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Crucible Cover Small"/>
        <w:rPr>
          <w:sz w:val="66"/>
          <w:szCs w:val="66"/>
        </w:rPr>
      </w:pPr>
    </w:p>
    <w:p>
      <w:pPr>
        <w:pStyle w:val="Crucible Cover Small"/>
        <w:rPr>
          <w:sz w:val="66"/>
          <w:szCs w:val="66"/>
        </w:rPr>
      </w:pPr>
    </w:p>
    <w:p>
      <w:pPr>
        <w:pStyle w:val="Crucible Cover Small"/>
        <w:rPr>
          <w:sz w:val="66"/>
          <w:szCs w:val="66"/>
        </w:rPr>
      </w:pPr>
      <w:r>
        <w:rPr>
          <w:rFonts w:cs="Arial Unicode MS" w:eastAsia="Arial Unicode MS"/>
          <w:sz w:val="66"/>
          <w:szCs w:val="66"/>
          <w:rtl w:val="0"/>
          <w:lang w:val="en-US"/>
        </w:rPr>
        <w:t>THE CRUCIBLE</w:t>
      </w:r>
    </w:p>
    <w:p>
      <w:pPr>
        <w:pStyle w:val="Crucible Cover Subtitle"/>
      </w:pPr>
    </w:p>
    <w:p>
      <w:pPr>
        <w:pStyle w:val="Crucible Cover Subtitle"/>
      </w:pPr>
      <w:r>
        <w:rPr>
          <w:rFonts w:cs="Arial Unicode MS" w:eastAsia="Arial Unicode MS"/>
          <w:rtl w:val="0"/>
          <w:lang w:val="en-US"/>
        </w:rPr>
        <w:t>2026</w:t>
      </w:r>
    </w:p>
    <w:p>
      <w:pPr>
        <w:pStyle w:val="Body A"/>
      </w:pPr>
      <w:r>
        <w:rPr>
          <w:rFonts w:ascii="Arial Unicode MS" w:cs="Arial Unicode MS" w:hAnsi="Arial Unicode MS" w:eastAsia="Arial Unicode MS"/>
          <w:b w:val="0"/>
          <w:bCs w:val="0"/>
          <w:i w:val="0"/>
          <w:iCs w:val="0"/>
        </w:rPr>
        <w:br w:type="page"/>
      </w:r>
    </w:p>
    <w:p>
      <w:pPr>
        <w:pStyle w:val="Body A"/>
        <w:spacing w:after="360"/>
      </w:pPr>
      <w:r>
        <w:rPr>
          <w:sz w:val="28"/>
          <w:szCs w:val="28"/>
          <w:rtl w:val="0"/>
          <w:lang w:val="en-US"/>
        </w:rPr>
        <w:t>Table of Contents</w:t>
      </w:r>
    </w:p>
    <w:p>
      <w:pPr>
        <w:pStyle w:val="TOC 1"/>
        <w:tabs>
          <w:tab w:val="right" w:pos="10205" w:leader="dot"/>
          <w:tab w:val="right" w:pos="10520" w:leader="dot"/>
          <w:tab w:val="clear" w:pos="10540"/>
        </w:tabs>
        <w:spacing w:after="50" w:line="252" w:lineRule="auto"/>
      </w:pPr>
      <w:r>
        <w:rPr>
          <w:sz w:val="21"/>
          <w:szCs w:val="21"/>
          <w:rtl w:val="0"/>
          <w:lang w:val="en-US"/>
        </w:rPr>
        <w:t>Introduction to the Study</w:t>
      </w:r>
      <w:r>
        <w:tab/>
      </w:r>
      <w:r>
        <w:rPr>
          <w:sz w:val="21"/>
          <w:szCs w:val="21"/>
          <w:rtl w:val="0"/>
          <w:lang w:val="en-US"/>
        </w:rPr>
        <w:t>4</w:t>
      </w:r>
    </w:p>
    <w:p>
      <w:pPr>
        <w:pStyle w:val="TOC 2"/>
        <w:tabs>
          <w:tab w:val="right" w:pos="10205" w:leader="dot"/>
        </w:tabs>
        <w:spacing w:after="50" w:line="252" w:lineRule="auto"/>
        <w:ind w:left="312" w:firstLine="0"/>
      </w:pPr>
      <w:r>
        <w:rPr>
          <w:sz w:val="21"/>
          <w:szCs w:val="21"/>
          <w:rtl w:val="0"/>
          <w:lang w:val="en-US"/>
        </w:rPr>
        <w:t>Time and Space</w:t>
      </w:r>
      <w:r>
        <w:tab/>
      </w:r>
      <w:r>
        <w:rPr>
          <w:sz w:val="21"/>
          <w:szCs w:val="21"/>
          <w:rtl w:val="0"/>
          <w:lang w:val="en-US"/>
        </w:rPr>
        <w:t>5</w:t>
      </w:r>
    </w:p>
    <w:p>
      <w:pPr>
        <w:pStyle w:val="TOC 2"/>
        <w:tabs>
          <w:tab w:val="right" w:pos="10205" w:leader="dot"/>
        </w:tabs>
        <w:spacing w:after="50" w:line="252" w:lineRule="auto"/>
        <w:ind w:left="312" w:firstLine="0"/>
      </w:pPr>
      <w:r>
        <w:rPr>
          <w:sz w:val="21"/>
          <w:szCs w:val="21"/>
          <w:rtl w:val="0"/>
          <w:lang w:val="en-US"/>
        </w:rPr>
        <w:t>Let There be Light</w:t>
      </w:r>
      <w:r>
        <w:tab/>
      </w:r>
      <w:r>
        <w:rPr>
          <w:sz w:val="21"/>
          <w:szCs w:val="21"/>
          <w:rtl w:val="0"/>
          <w:lang w:val="en-US"/>
        </w:rPr>
        <w:t>5</w:t>
      </w:r>
    </w:p>
    <w:p>
      <w:pPr>
        <w:pStyle w:val="TOC 2"/>
        <w:tabs>
          <w:tab w:val="right" w:pos="10205" w:leader="dot"/>
        </w:tabs>
        <w:spacing w:after="50" w:line="252" w:lineRule="auto"/>
        <w:ind w:left="312" w:firstLine="0"/>
      </w:pPr>
      <w:r>
        <w:rPr>
          <w:sz w:val="21"/>
          <w:szCs w:val="21"/>
          <w:rtl w:val="0"/>
          <w:lang w:val="en-US"/>
        </w:rPr>
        <w:t>The Players</w:t>
      </w:r>
      <w:r>
        <w:tab/>
      </w:r>
      <w:r>
        <w:rPr>
          <w:sz w:val="21"/>
          <w:szCs w:val="21"/>
          <w:rtl w:val="0"/>
          <w:lang w:val="en-US"/>
        </w:rPr>
        <w:t>6</w:t>
      </w:r>
    </w:p>
    <w:p>
      <w:pPr>
        <w:pStyle w:val="TOC 2"/>
        <w:tabs>
          <w:tab w:val="right" w:pos="10205" w:leader="dot"/>
        </w:tabs>
        <w:spacing w:after="50" w:line="252" w:lineRule="auto"/>
        <w:ind w:left="312" w:firstLine="0"/>
      </w:pPr>
      <w:r>
        <w:rPr>
          <w:sz w:val="21"/>
          <w:szCs w:val="21"/>
          <w:rtl w:val="0"/>
          <w:lang w:val="en-US"/>
        </w:rPr>
        <w:t>Life and Death</w:t>
      </w:r>
      <w:r>
        <w:tab/>
      </w:r>
      <w:r>
        <w:rPr>
          <w:sz w:val="21"/>
          <w:szCs w:val="21"/>
          <w:rtl w:val="0"/>
          <w:lang w:val="en-US"/>
        </w:rPr>
        <w:t>7</w:t>
      </w:r>
    </w:p>
    <w:p>
      <w:pPr>
        <w:pStyle w:val="TOC 2"/>
        <w:tabs>
          <w:tab w:val="right" w:pos="10205" w:leader="dot"/>
        </w:tabs>
        <w:spacing w:after="50" w:line="252" w:lineRule="auto"/>
        <w:ind w:left="312" w:firstLine="0"/>
      </w:pPr>
      <w:r>
        <w:rPr>
          <w:sz w:val="21"/>
          <w:szCs w:val="21"/>
          <w:rtl w:val="0"/>
          <w:lang w:val="en-US"/>
        </w:rPr>
        <w:t>The Game</w:t>
      </w:r>
      <w:r>
        <w:tab/>
      </w:r>
      <w:r>
        <w:rPr>
          <w:sz w:val="21"/>
          <w:szCs w:val="21"/>
          <w:rtl w:val="0"/>
          <w:lang w:val="en-US"/>
        </w:rPr>
        <w:t>7</w:t>
      </w:r>
    </w:p>
    <w:p>
      <w:pPr>
        <w:pStyle w:val="TOC 2"/>
        <w:tabs>
          <w:tab w:val="right" w:pos="10205" w:leader="dot"/>
        </w:tabs>
        <w:spacing w:after="50" w:line="252" w:lineRule="auto"/>
        <w:ind w:left="312" w:firstLine="0"/>
      </w:pPr>
      <w:r>
        <w:rPr>
          <w:sz w:val="21"/>
          <w:szCs w:val="21"/>
          <w:rtl w:val="0"/>
          <w:lang w:val="en-US"/>
        </w:rPr>
        <w:t>Complexity</w:t>
      </w:r>
      <w:r>
        <w:tab/>
      </w:r>
      <w:r>
        <w:rPr>
          <w:sz w:val="21"/>
          <w:szCs w:val="21"/>
          <w:rtl w:val="0"/>
          <w:lang w:val="en-US"/>
        </w:rPr>
        <w:t>8</w:t>
      </w:r>
    </w:p>
    <w:p>
      <w:pPr>
        <w:pStyle w:val="TOC 2"/>
        <w:tabs>
          <w:tab w:val="right" w:pos="10205" w:leader="dot"/>
        </w:tabs>
        <w:spacing w:after="50" w:line="252" w:lineRule="auto"/>
        <w:ind w:left="312" w:firstLine="0"/>
      </w:pPr>
      <w:r>
        <w:rPr>
          <w:sz w:val="21"/>
          <w:szCs w:val="21"/>
          <w:rtl w:val="0"/>
          <w:lang w:val="en-US"/>
        </w:rPr>
        <w:t>The World Engine</w:t>
      </w:r>
      <w:r>
        <w:tab/>
      </w:r>
      <w:r>
        <w:rPr>
          <w:sz w:val="21"/>
          <w:szCs w:val="21"/>
          <w:rtl w:val="0"/>
          <w:lang w:val="en-US"/>
        </w:rPr>
        <w:t>8</w:t>
      </w:r>
    </w:p>
    <w:p>
      <w:pPr>
        <w:pStyle w:val="TOC 2"/>
        <w:tabs>
          <w:tab w:val="right" w:pos="10205" w:leader="dot"/>
        </w:tabs>
        <w:spacing w:after="50" w:line="252" w:lineRule="auto"/>
        <w:ind w:left="312" w:firstLine="0"/>
      </w:pPr>
      <w:r>
        <w:rPr>
          <w:sz w:val="21"/>
          <w:szCs w:val="21"/>
          <w:rtl w:val="0"/>
          <w:lang w:val="en-US"/>
        </w:rPr>
        <w:t>The Grand Experiment</w:t>
      </w:r>
      <w:r>
        <w:tab/>
      </w:r>
      <w:r>
        <w:rPr>
          <w:sz w:val="21"/>
          <w:szCs w:val="21"/>
          <w:rtl w:val="0"/>
          <w:lang w:val="en-US"/>
        </w:rPr>
        <w:t>9</w:t>
      </w:r>
    </w:p>
    <w:p>
      <w:pPr>
        <w:pStyle w:val="TOC 2"/>
        <w:tabs>
          <w:tab w:val="right" w:pos="10205" w:leader="dot"/>
        </w:tabs>
        <w:spacing w:after="50" w:line="252" w:lineRule="auto"/>
        <w:ind w:left="312" w:firstLine="0"/>
      </w:pPr>
      <w:r>
        <w:rPr>
          <w:sz w:val="21"/>
          <w:szCs w:val="21"/>
          <w:rtl w:val="0"/>
          <w:lang w:val="en-US"/>
        </w:rPr>
        <w:t>What Is Being Studied</w:t>
      </w:r>
      <w:r>
        <w:tab/>
      </w:r>
      <w:r>
        <w:rPr>
          <w:sz w:val="21"/>
          <w:szCs w:val="21"/>
          <w:rtl w:val="0"/>
          <w:lang w:val="en-US"/>
        </w:rPr>
        <w:t>11</w:t>
      </w:r>
    </w:p>
    <w:p>
      <w:pPr>
        <w:pStyle w:val="TOC 2"/>
        <w:tabs>
          <w:tab w:val="right" w:pos="10205" w:leader="dot"/>
        </w:tabs>
        <w:spacing w:after="50" w:line="252" w:lineRule="auto"/>
        <w:ind w:left="312" w:firstLine="0"/>
      </w:pPr>
      <w:r>
        <w:rPr>
          <w:sz w:val="21"/>
          <w:szCs w:val="21"/>
          <w:rtl w:val="0"/>
          <w:lang w:val="en-US"/>
        </w:rPr>
        <w:t>How This Study Should Be Read</w:t>
      </w:r>
      <w:r>
        <w:tab/>
      </w:r>
      <w:r>
        <w:rPr>
          <w:sz w:val="21"/>
          <w:szCs w:val="21"/>
          <w:rtl w:val="0"/>
          <w:lang w:val="en-US"/>
        </w:rPr>
        <w:t>11</w:t>
      </w:r>
    </w:p>
    <w:p>
      <w:pPr>
        <w:pStyle w:val="TOC 1"/>
        <w:tabs>
          <w:tab w:val="right" w:pos="10205" w:leader="dot"/>
          <w:tab w:val="right" w:pos="10520" w:leader="dot"/>
          <w:tab w:val="clear" w:pos="10540"/>
        </w:tabs>
        <w:spacing w:after="50" w:line="252" w:lineRule="auto"/>
      </w:pPr>
      <w:r>
        <w:rPr>
          <w:sz w:val="21"/>
          <w:szCs w:val="21"/>
          <w:rtl w:val="0"/>
          <w:lang w:val="en-US"/>
        </w:rPr>
        <w:t>Project 1: Baseline Crucible</w:t>
      </w:r>
      <w:r>
        <w:tab/>
      </w:r>
      <w:r>
        <w:rPr>
          <w:sz w:val="21"/>
          <w:szCs w:val="21"/>
          <w:rtl w:val="0"/>
          <w:lang w:val="en-US"/>
        </w:rPr>
        <w:t>13</w:t>
      </w:r>
    </w:p>
    <w:p>
      <w:pPr>
        <w:pStyle w:val="TOC 2"/>
        <w:tabs>
          <w:tab w:val="right" w:pos="10205" w:leader="dot"/>
        </w:tabs>
        <w:spacing w:after="50" w:line="252" w:lineRule="auto"/>
        <w:ind w:left="312" w:firstLine="0"/>
      </w:pPr>
      <w:r>
        <w:rPr>
          <w:sz w:val="21"/>
          <w:szCs w:val="21"/>
          <w:rtl w:val="0"/>
          <w:lang w:val="en-US"/>
        </w:rPr>
        <w:t>Part I - Project Plan</w:t>
      </w:r>
      <w:r>
        <w:tab/>
      </w:r>
      <w:r>
        <w:rPr>
          <w:sz w:val="21"/>
          <w:szCs w:val="21"/>
          <w:rtl w:val="0"/>
          <w:lang w:val="en-US"/>
        </w:rPr>
        <w:t>14</w:t>
      </w:r>
    </w:p>
    <w:p>
      <w:pPr>
        <w:pStyle w:val="TOC 2"/>
        <w:tabs>
          <w:tab w:val="right" w:pos="10205" w:leader="dot"/>
        </w:tabs>
        <w:spacing w:after="50" w:line="252" w:lineRule="auto"/>
        <w:ind w:left="312" w:firstLine="0"/>
      </w:pPr>
      <w:r>
        <w:rPr>
          <w:sz w:val="21"/>
          <w:szCs w:val="21"/>
          <w:rtl w:val="0"/>
          <w:lang w:val="en-US"/>
        </w:rPr>
        <w:t>Terms Used in This Report</w:t>
      </w:r>
      <w:r>
        <w:tab/>
      </w:r>
      <w:r>
        <w:rPr>
          <w:sz w:val="21"/>
          <w:szCs w:val="21"/>
          <w:rtl w:val="0"/>
          <w:lang w:val="en-US"/>
        </w:rPr>
        <w:t>14</w:t>
      </w:r>
    </w:p>
    <w:p>
      <w:pPr>
        <w:pStyle w:val="TOC 2"/>
        <w:tabs>
          <w:tab w:val="right" w:pos="10205" w:leader="dot"/>
        </w:tabs>
        <w:spacing w:after="50" w:line="252" w:lineRule="auto"/>
        <w:ind w:left="312" w:firstLine="0"/>
      </w:pPr>
      <w:r>
        <w:rPr>
          <w:sz w:val="21"/>
          <w:szCs w:val="21"/>
          <w:rtl w:val="0"/>
          <w:lang w:val="en-US"/>
        </w:rPr>
        <w:t>Part II - Set A: Baseline World</w:t>
      </w:r>
      <w:r>
        <w:tab/>
      </w:r>
      <w:r>
        <w:rPr>
          <w:sz w:val="21"/>
          <w:szCs w:val="21"/>
          <w:rtl w:val="0"/>
          <w:lang w:val="en-US"/>
        </w:rPr>
        <w:t>16</w:t>
      </w:r>
    </w:p>
    <w:p>
      <w:pPr>
        <w:pStyle w:val="TOC 2"/>
        <w:tabs>
          <w:tab w:val="right" w:pos="10205" w:leader="dot"/>
        </w:tabs>
        <w:spacing w:after="50" w:line="252" w:lineRule="auto"/>
        <w:ind w:left="312" w:firstLine="0"/>
      </w:pPr>
      <w:r>
        <w:rPr>
          <w:sz w:val="21"/>
          <w:szCs w:val="21"/>
          <w:rtl w:val="0"/>
          <w:lang w:val="en-US"/>
        </w:rPr>
        <w:t>Part III - Set B: Bottleneck World</w:t>
      </w:r>
      <w:r>
        <w:tab/>
      </w:r>
      <w:r>
        <w:rPr>
          <w:sz w:val="21"/>
          <w:szCs w:val="21"/>
          <w:rtl w:val="0"/>
          <w:lang w:val="en-US"/>
        </w:rPr>
        <w:t>18</w:t>
      </w:r>
    </w:p>
    <w:p>
      <w:pPr>
        <w:pStyle w:val="TOC 2"/>
        <w:tabs>
          <w:tab w:val="right" w:pos="10205" w:leader="dot"/>
        </w:tabs>
        <w:spacing w:after="50" w:line="252" w:lineRule="auto"/>
        <w:ind w:left="312" w:firstLine="0"/>
      </w:pPr>
      <w:r>
        <w:rPr>
          <w:sz w:val="21"/>
          <w:szCs w:val="21"/>
          <w:rtl w:val="0"/>
          <w:lang w:val="en-US"/>
        </w:rPr>
        <w:t>Part IV - Set C: Duel World</w:t>
      </w:r>
      <w:r>
        <w:tab/>
      </w:r>
      <w:r>
        <w:rPr>
          <w:sz w:val="21"/>
          <w:szCs w:val="21"/>
          <w:rtl w:val="0"/>
          <w:lang w:val="en-US"/>
        </w:rPr>
        <w:t>20</w:t>
      </w:r>
    </w:p>
    <w:p>
      <w:pPr>
        <w:pStyle w:val="TOC 2"/>
        <w:tabs>
          <w:tab w:val="right" w:pos="10205" w:leader="dot"/>
        </w:tabs>
        <w:spacing w:after="50" w:line="252" w:lineRule="auto"/>
        <w:ind w:left="312" w:firstLine="0"/>
      </w:pPr>
      <w:r>
        <w:rPr>
          <w:sz w:val="21"/>
          <w:szCs w:val="21"/>
          <w:rtl w:val="0"/>
          <w:lang w:val="en-US"/>
        </w:rPr>
        <w:t>Part V - Climate Severity Comparison</w:t>
      </w:r>
      <w:r>
        <w:tab/>
      </w:r>
      <w:r>
        <w:rPr>
          <w:sz w:val="21"/>
          <w:szCs w:val="21"/>
          <w:rtl w:val="0"/>
          <w:lang w:val="en-US"/>
        </w:rPr>
        <w:t>22</w:t>
      </w:r>
    </w:p>
    <w:p>
      <w:pPr>
        <w:pStyle w:val="TOC 2"/>
        <w:tabs>
          <w:tab w:val="right" w:pos="10205" w:leader="dot"/>
        </w:tabs>
        <w:spacing w:after="50" w:line="252" w:lineRule="auto"/>
        <w:ind w:left="312" w:firstLine="0"/>
      </w:pPr>
      <w:r>
        <w:rPr>
          <w:sz w:val="21"/>
          <w:szCs w:val="21"/>
          <w:rtl w:val="0"/>
          <w:lang w:val="en-US"/>
        </w:rPr>
        <w:t>Part VI - Project 1 Synthesis</w:t>
      </w:r>
      <w:r>
        <w:tab/>
      </w:r>
      <w:r>
        <w:rPr>
          <w:sz w:val="21"/>
          <w:szCs w:val="21"/>
          <w:rtl w:val="0"/>
          <w:lang w:val="en-US"/>
        </w:rPr>
        <w:t>24</w:t>
      </w:r>
    </w:p>
    <w:p>
      <w:pPr>
        <w:pStyle w:val="TOC 1"/>
        <w:tabs>
          <w:tab w:val="right" w:pos="10205" w:leader="dot"/>
          <w:tab w:val="right" w:pos="10520" w:leader="dot"/>
          <w:tab w:val="clear" w:pos="10540"/>
        </w:tabs>
        <w:spacing w:after="50" w:line="252" w:lineRule="auto"/>
      </w:pPr>
      <w:r>
        <w:rPr>
          <w:sz w:val="21"/>
          <w:szCs w:val="21"/>
          <w:rtl w:val="0"/>
          <w:lang w:val="en-US"/>
        </w:rPr>
        <w:t>Project 2: Competition</w:t>
      </w:r>
      <w:r>
        <w:tab/>
      </w:r>
      <w:r>
        <w:rPr>
          <w:sz w:val="21"/>
          <w:szCs w:val="21"/>
          <w:rtl w:val="0"/>
          <w:lang w:val="en-US"/>
        </w:rPr>
        <w:t>26</w:t>
      </w:r>
    </w:p>
    <w:p>
      <w:pPr>
        <w:pStyle w:val="TOC 2"/>
        <w:tabs>
          <w:tab w:val="right" w:pos="10205" w:leader="dot"/>
        </w:tabs>
        <w:spacing w:after="50" w:line="252" w:lineRule="auto"/>
        <w:ind w:left="312" w:firstLine="0"/>
      </w:pPr>
      <w:r>
        <w:rPr>
          <w:sz w:val="21"/>
          <w:szCs w:val="21"/>
          <w:rtl w:val="0"/>
          <w:lang w:val="en-US"/>
        </w:rPr>
        <w:t>Part I - Research Plan and Execution Design</w:t>
      </w:r>
      <w:r>
        <w:tab/>
      </w:r>
      <w:r>
        <w:rPr>
          <w:sz w:val="21"/>
          <w:szCs w:val="21"/>
          <w:rtl w:val="0"/>
          <w:lang w:val="en-US"/>
        </w:rPr>
        <w:t>27</w:t>
      </w:r>
    </w:p>
    <w:p>
      <w:pPr>
        <w:pStyle w:val="TOC 2"/>
        <w:tabs>
          <w:tab w:val="right" w:pos="10205" w:leader="dot"/>
        </w:tabs>
        <w:spacing w:after="50" w:line="252" w:lineRule="auto"/>
        <w:ind w:left="312" w:firstLine="0"/>
      </w:pPr>
      <w:r>
        <w:rPr>
          <w:sz w:val="21"/>
          <w:szCs w:val="21"/>
          <w:rtl w:val="0"/>
          <w:lang w:val="en-US"/>
        </w:rPr>
        <w:t>Central Research Frame</w:t>
      </w:r>
      <w:r>
        <w:tab/>
      </w:r>
      <w:r>
        <w:rPr>
          <w:sz w:val="21"/>
          <w:szCs w:val="21"/>
          <w:rtl w:val="0"/>
          <w:lang w:val="en-US"/>
        </w:rPr>
        <w:t>27</w:t>
      </w:r>
    </w:p>
    <w:p>
      <w:pPr>
        <w:pStyle w:val="TOC 2"/>
        <w:tabs>
          <w:tab w:val="right" w:pos="10205" w:leader="dot"/>
        </w:tabs>
        <w:spacing w:after="50" w:line="252" w:lineRule="auto"/>
        <w:ind w:left="312" w:firstLine="0"/>
      </w:pPr>
      <w:r>
        <w:rPr>
          <w:sz w:val="21"/>
          <w:szCs w:val="21"/>
          <w:rtl w:val="0"/>
          <w:lang w:val="en-US"/>
        </w:rPr>
        <w:t>Active Tribe Roster</w:t>
      </w:r>
      <w:r>
        <w:tab/>
      </w:r>
      <w:r>
        <w:rPr>
          <w:sz w:val="21"/>
          <w:szCs w:val="21"/>
          <w:rtl w:val="0"/>
          <w:lang w:val="en-US"/>
        </w:rPr>
        <w:t>27</w:t>
      </w:r>
    </w:p>
    <w:p>
      <w:pPr>
        <w:pStyle w:val="TOC 2"/>
        <w:tabs>
          <w:tab w:val="right" w:pos="10205" w:leader="dot"/>
        </w:tabs>
        <w:spacing w:after="50" w:line="252" w:lineRule="auto"/>
        <w:ind w:left="312" w:firstLine="0"/>
      </w:pPr>
      <w:r>
        <w:rPr>
          <w:sz w:val="21"/>
          <w:szCs w:val="21"/>
          <w:rtl w:val="0"/>
          <w:lang w:val="en-US"/>
        </w:rPr>
        <w:t>Primary Research Questions</w:t>
      </w:r>
      <w:r>
        <w:tab/>
      </w:r>
      <w:r>
        <w:rPr>
          <w:sz w:val="21"/>
          <w:szCs w:val="21"/>
          <w:rtl w:val="0"/>
          <w:lang w:val="en-US"/>
        </w:rPr>
        <w:t>29</w:t>
      </w:r>
    </w:p>
    <w:p>
      <w:pPr>
        <w:pStyle w:val="TOC 2"/>
        <w:tabs>
          <w:tab w:val="right" w:pos="10205" w:leader="dot"/>
        </w:tabs>
        <w:spacing w:after="50" w:line="252" w:lineRule="auto"/>
        <w:ind w:left="312" w:firstLine="0"/>
      </w:pPr>
      <w:r>
        <w:rPr>
          <w:sz w:val="21"/>
          <w:szCs w:val="21"/>
          <w:rtl w:val="0"/>
          <w:lang w:val="en-US"/>
        </w:rPr>
        <w:t>Working Hypotheses</w:t>
      </w:r>
      <w:r>
        <w:tab/>
      </w:r>
      <w:r>
        <w:rPr>
          <w:sz w:val="21"/>
          <w:szCs w:val="21"/>
          <w:rtl w:val="0"/>
          <w:lang w:val="en-US"/>
        </w:rPr>
        <w:t>29</w:t>
      </w:r>
    </w:p>
    <w:p>
      <w:pPr>
        <w:pStyle w:val="TOC 2"/>
        <w:tabs>
          <w:tab w:val="right" w:pos="10205" w:leader="dot"/>
        </w:tabs>
        <w:spacing w:after="50" w:line="252" w:lineRule="auto"/>
        <w:ind w:left="312" w:firstLine="0"/>
      </w:pPr>
      <w:r>
        <w:rPr>
          <w:sz w:val="21"/>
          <w:szCs w:val="21"/>
          <w:rtl w:val="0"/>
          <w:lang w:val="en-US"/>
        </w:rPr>
        <w:t>Part II - Data Summary and Outcome Analysis</w:t>
      </w:r>
      <w:r>
        <w:tab/>
      </w:r>
      <w:r>
        <w:rPr>
          <w:sz w:val="21"/>
          <w:szCs w:val="21"/>
          <w:rtl w:val="0"/>
          <w:lang w:val="en-US"/>
        </w:rPr>
        <w:t>32</w:t>
      </w:r>
    </w:p>
    <w:p>
      <w:pPr>
        <w:pStyle w:val="TOC 2"/>
        <w:tabs>
          <w:tab w:val="right" w:pos="10205" w:leader="dot"/>
        </w:tabs>
        <w:spacing w:after="50" w:line="252" w:lineRule="auto"/>
        <w:ind w:left="312" w:firstLine="0"/>
      </w:pPr>
      <w:r>
        <w:rPr>
          <w:sz w:val="21"/>
          <w:szCs w:val="21"/>
          <w:rtl w:val="0"/>
          <w:lang w:val="en-US"/>
        </w:rPr>
        <w:t>Executive Summary</w:t>
      </w:r>
      <w:r>
        <w:tab/>
      </w:r>
      <w:r>
        <w:rPr>
          <w:sz w:val="21"/>
          <w:szCs w:val="21"/>
          <w:rtl w:val="0"/>
          <w:lang w:val="en-US"/>
        </w:rPr>
        <w:t>32</w:t>
      </w:r>
    </w:p>
    <w:p>
      <w:pPr>
        <w:pStyle w:val="TOC 2"/>
        <w:tabs>
          <w:tab w:val="right" w:pos="10205" w:leader="dot"/>
        </w:tabs>
        <w:spacing w:after="50" w:line="252" w:lineRule="auto"/>
        <w:ind w:left="312" w:firstLine="0"/>
      </w:pPr>
      <w:r>
        <w:rPr>
          <w:sz w:val="21"/>
          <w:szCs w:val="21"/>
          <w:rtl w:val="0"/>
          <w:lang w:val="en-US"/>
        </w:rPr>
        <w:t>Final Conclusion</w:t>
      </w:r>
      <w:r>
        <w:tab/>
      </w:r>
      <w:r>
        <w:rPr>
          <w:sz w:val="21"/>
          <w:szCs w:val="21"/>
          <w:rtl w:val="0"/>
          <w:lang w:val="en-US"/>
        </w:rPr>
        <w:t>43</w:t>
      </w:r>
    </w:p>
    <w:p>
      <w:pPr>
        <w:pStyle w:val="TOC 1"/>
        <w:tabs>
          <w:tab w:val="right" w:pos="10205" w:leader="dot"/>
          <w:tab w:val="right" w:pos="10520" w:leader="dot"/>
          <w:tab w:val="clear" w:pos="10540"/>
        </w:tabs>
        <w:spacing w:after="50" w:line="252" w:lineRule="auto"/>
      </w:pPr>
      <w:r>
        <w:rPr>
          <w:sz w:val="21"/>
          <w:szCs w:val="21"/>
          <w:rtl w:val="0"/>
          <w:lang w:val="en-US"/>
        </w:rPr>
        <w:t>Project 3: Evolution</w:t>
      </w:r>
      <w:r>
        <w:tab/>
      </w:r>
      <w:r>
        <w:rPr>
          <w:sz w:val="21"/>
          <w:szCs w:val="21"/>
          <w:rtl w:val="0"/>
          <w:lang w:val="en-US"/>
        </w:rPr>
        <w:t>44</w:t>
      </w:r>
    </w:p>
    <w:p>
      <w:pPr>
        <w:pStyle w:val="TOC 2"/>
        <w:tabs>
          <w:tab w:val="right" w:pos="10205" w:leader="dot"/>
        </w:tabs>
        <w:spacing w:after="50" w:line="252" w:lineRule="auto"/>
        <w:ind w:left="312" w:firstLine="0"/>
      </w:pPr>
      <w:r>
        <w:rPr>
          <w:sz w:val="21"/>
          <w:szCs w:val="21"/>
          <w:rtl w:val="0"/>
          <w:lang w:val="en-US"/>
        </w:rPr>
        <w:t>Part I - Research Plan</w:t>
      </w:r>
      <w:r>
        <w:tab/>
      </w:r>
      <w:r>
        <w:rPr>
          <w:sz w:val="21"/>
          <w:szCs w:val="21"/>
          <w:rtl w:val="0"/>
          <w:lang w:val="en-US"/>
        </w:rPr>
        <w:t>45</w:t>
      </w:r>
    </w:p>
    <w:p>
      <w:pPr>
        <w:pStyle w:val="TOC 2"/>
        <w:tabs>
          <w:tab w:val="right" w:pos="10205" w:leader="dot"/>
        </w:tabs>
        <w:spacing w:after="50" w:line="252" w:lineRule="auto"/>
        <w:ind w:left="312" w:firstLine="0"/>
      </w:pPr>
      <w:r>
        <w:rPr>
          <w:sz w:val="21"/>
          <w:szCs w:val="21"/>
          <w:rtl w:val="0"/>
          <w:lang w:val="en-US"/>
        </w:rPr>
        <w:t>Primary Research Questions</w:t>
      </w:r>
      <w:r>
        <w:tab/>
      </w:r>
      <w:r>
        <w:rPr>
          <w:sz w:val="21"/>
          <w:szCs w:val="21"/>
          <w:rtl w:val="0"/>
          <w:lang w:val="en-US"/>
        </w:rPr>
        <w:t>47</w:t>
      </w:r>
    </w:p>
    <w:p>
      <w:pPr>
        <w:pStyle w:val="TOC 2"/>
        <w:tabs>
          <w:tab w:val="right" w:pos="10205" w:leader="dot"/>
        </w:tabs>
        <w:spacing w:after="50" w:line="252" w:lineRule="auto"/>
        <w:ind w:left="312" w:firstLine="0"/>
      </w:pPr>
      <w:r>
        <w:rPr>
          <w:sz w:val="21"/>
          <w:szCs w:val="21"/>
          <w:rtl w:val="0"/>
          <w:lang w:val="en-US"/>
        </w:rPr>
        <w:t>Working Hypotheses</w:t>
      </w:r>
      <w:r>
        <w:tab/>
      </w:r>
      <w:r>
        <w:rPr>
          <w:sz w:val="21"/>
          <w:szCs w:val="21"/>
          <w:rtl w:val="0"/>
          <w:lang w:val="en-US"/>
        </w:rPr>
        <w:t>48</w:t>
      </w:r>
    </w:p>
    <w:p>
      <w:pPr>
        <w:pStyle w:val="TOC 2"/>
        <w:tabs>
          <w:tab w:val="right" w:pos="10205" w:leader="dot"/>
        </w:tabs>
        <w:spacing w:after="50" w:line="252" w:lineRule="auto"/>
        <w:ind w:left="312" w:firstLine="0"/>
      </w:pPr>
      <w:r>
        <w:rPr>
          <w:sz w:val="21"/>
          <w:szCs w:val="21"/>
          <w:rtl w:val="0"/>
          <w:lang w:val="en-US"/>
        </w:rPr>
        <w:t>Part II - Outcome Analysis</w:t>
      </w:r>
      <w:r>
        <w:tab/>
      </w:r>
      <w:r>
        <w:rPr>
          <w:sz w:val="21"/>
          <w:szCs w:val="21"/>
          <w:rtl w:val="0"/>
          <w:lang w:val="en-US"/>
        </w:rPr>
        <w:t>52</w:t>
      </w:r>
    </w:p>
    <w:p>
      <w:pPr>
        <w:pStyle w:val="TOC 2"/>
        <w:tabs>
          <w:tab w:val="right" w:pos="10205" w:leader="dot"/>
        </w:tabs>
        <w:spacing w:after="50" w:line="252" w:lineRule="auto"/>
        <w:ind w:left="312" w:firstLine="0"/>
      </w:pPr>
      <w:r>
        <w:rPr>
          <w:sz w:val="21"/>
          <w:szCs w:val="21"/>
          <w:rtl w:val="0"/>
          <w:lang w:val="en-US"/>
        </w:rPr>
        <w:t>Executive Finding</w:t>
      </w:r>
      <w:r>
        <w:tab/>
      </w:r>
      <w:r>
        <w:rPr>
          <w:sz w:val="21"/>
          <w:szCs w:val="21"/>
          <w:rtl w:val="0"/>
          <w:lang w:val="en-US"/>
        </w:rPr>
        <w:t>52</w:t>
      </w:r>
    </w:p>
    <w:p>
      <w:pPr>
        <w:pStyle w:val="TOC 2"/>
        <w:tabs>
          <w:tab w:val="right" w:pos="10205" w:leader="dot"/>
        </w:tabs>
        <w:spacing w:after="50" w:line="252" w:lineRule="auto"/>
        <w:ind w:left="312" w:firstLine="0"/>
      </w:pPr>
      <w:r>
        <w:rPr>
          <w:sz w:val="21"/>
          <w:szCs w:val="21"/>
          <w:rtl w:val="0"/>
          <w:lang w:val="en-US"/>
        </w:rPr>
        <w:t>Final Interpretive Thesis</w:t>
      </w:r>
      <w:r>
        <w:tab/>
      </w:r>
      <w:r>
        <w:rPr>
          <w:sz w:val="21"/>
          <w:szCs w:val="21"/>
          <w:rtl w:val="0"/>
          <w:lang w:val="en-US"/>
        </w:rPr>
        <w:t>59</w:t>
      </w:r>
    </w:p>
    <w:p>
      <w:pPr>
        <w:pStyle w:val="TOC 1"/>
        <w:tabs>
          <w:tab w:val="right" w:pos="10205" w:leader="dot"/>
          <w:tab w:val="right" w:pos="10520" w:leader="dot"/>
          <w:tab w:val="clear" w:pos="10540"/>
        </w:tabs>
        <w:spacing w:after="50" w:line="252" w:lineRule="auto"/>
      </w:pPr>
      <w:r>
        <w:rPr>
          <w:sz w:val="21"/>
          <w:szCs w:val="21"/>
          <w:rtl w:val="0"/>
          <w:lang w:val="en-US"/>
        </w:rPr>
        <w:t>Project 4: Bombs</w:t>
      </w:r>
      <w:r>
        <w:tab/>
      </w:r>
      <w:r>
        <w:rPr>
          <w:sz w:val="21"/>
          <w:szCs w:val="21"/>
          <w:rtl w:val="0"/>
          <w:lang w:val="en-US"/>
        </w:rPr>
        <w:t>60</w:t>
      </w:r>
    </w:p>
    <w:p>
      <w:pPr>
        <w:pStyle w:val="TOC 2"/>
        <w:tabs>
          <w:tab w:val="right" w:pos="10205" w:leader="dot"/>
        </w:tabs>
        <w:spacing w:after="50" w:line="252" w:lineRule="auto"/>
        <w:ind w:left="312" w:firstLine="0"/>
      </w:pPr>
      <w:r>
        <w:rPr>
          <w:sz w:val="21"/>
          <w:szCs w:val="21"/>
          <w:rtl w:val="0"/>
          <w:lang w:val="en-US"/>
        </w:rPr>
        <w:t>Introduction and Study Design</w:t>
      </w:r>
      <w:r>
        <w:tab/>
      </w:r>
      <w:r>
        <w:rPr>
          <w:sz w:val="21"/>
          <w:szCs w:val="21"/>
          <w:rtl w:val="0"/>
          <w:lang w:val="en-US"/>
        </w:rPr>
        <w:t>61</w:t>
      </w:r>
    </w:p>
    <w:p>
      <w:pPr>
        <w:pStyle w:val="TOC 2"/>
        <w:tabs>
          <w:tab w:val="right" w:pos="10205" w:leader="dot"/>
        </w:tabs>
        <w:spacing w:after="50" w:line="252" w:lineRule="auto"/>
        <w:ind w:left="312" w:firstLine="0"/>
      </w:pPr>
      <w:r>
        <w:rPr>
          <w:sz w:val="21"/>
          <w:szCs w:val="21"/>
          <w:rtl w:val="0"/>
          <w:lang w:val="en-US"/>
        </w:rPr>
        <w:t>Terms Used in This Report</w:t>
      </w:r>
      <w:r>
        <w:tab/>
      </w:r>
      <w:r>
        <w:rPr>
          <w:sz w:val="21"/>
          <w:szCs w:val="21"/>
          <w:rtl w:val="0"/>
          <w:lang w:val="en-US"/>
        </w:rPr>
        <w:t>62</w:t>
      </w:r>
    </w:p>
    <w:p>
      <w:pPr>
        <w:pStyle w:val="TOC 2"/>
        <w:tabs>
          <w:tab w:val="right" w:pos="10205" w:leader="dot"/>
        </w:tabs>
        <w:spacing w:after="50" w:line="252" w:lineRule="auto"/>
        <w:ind w:left="312" w:firstLine="0"/>
      </w:pPr>
      <w:r>
        <w:rPr>
          <w:sz w:val="21"/>
          <w:szCs w:val="21"/>
          <w:rtl w:val="0"/>
          <w:lang w:val="en-US"/>
        </w:rPr>
        <w:t>Research Questions and Measures</w:t>
      </w:r>
      <w:r>
        <w:tab/>
      </w:r>
      <w:r>
        <w:rPr>
          <w:sz w:val="21"/>
          <w:szCs w:val="21"/>
          <w:rtl w:val="0"/>
          <w:lang w:val="en-US"/>
        </w:rPr>
        <w:t>63</w:t>
      </w:r>
    </w:p>
    <w:p>
      <w:pPr>
        <w:pStyle w:val="TOC 2"/>
        <w:tabs>
          <w:tab w:val="right" w:pos="10205" w:leader="dot"/>
        </w:tabs>
        <w:spacing w:after="50" w:line="252" w:lineRule="auto"/>
        <w:ind w:left="312" w:firstLine="0"/>
      </w:pPr>
      <w:r>
        <w:rPr>
          <w:sz w:val="21"/>
          <w:szCs w:val="21"/>
          <w:rtl w:val="0"/>
          <w:lang w:val="en-US"/>
        </w:rPr>
        <w:t>Phase 1 - Aerosol Demasking</w:t>
      </w:r>
      <w:r>
        <w:tab/>
      </w:r>
      <w:r>
        <w:rPr>
          <w:sz w:val="21"/>
          <w:szCs w:val="21"/>
          <w:rtl w:val="0"/>
          <w:lang w:val="en-US"/>
        </w:rPr>
        <w:t>68</w:t>
      </w:r>
    </w:p>
    <w:p>
      <w:pPr>
        <w:pStyle w:val="TOC 2"/>
        <w:tabs>
          <w:tab w:val="right" w:pos="10205" w:leader="dot"/>
        </w:tabs>
        <w:spacing w:after="50" w:line="252" w:lineRule="auto"/>
        <w:ind w:left="312" w:firstLine="0"/>
      </w:pPr>
      <w:r>
        <w:rPr>
          <w:sz w:val="21"/>
          <w:szCs w:val="21"/>
          <w:rtl w:val="0"/>
          <w:lang w:val="en-US"/>
        </w:rPr>
        <w:t>Phase 2 - Arctic Methane Release</w:t>
      </w:r>
      <w:r>
        <w:tab/>
      </w:r>
      <w:r>
        <w:rPr>
          <w:sz w:val="21"/>
          <w:szCs w:val="21"/>
          <w:rtl w:val="0"/>
          <w:lang w:val="en-US"/>
        </w:rPr>
        <w:t>70</w:t>
      </w:r>
    </w:p>
    <w:p>
      <w:pPr>
        <w:pStyle w:val="TOC 2"/>
        <w:tabs>
          <w:tab w:val="right" w:pos="10205" w:leader="dot"/>
        </w:tabs>
        <w:spacing w:after="50" w:line="252" w:lineRule="auto"/>
        <w:ind w:left="312" w:firstLine="0"/>
      </w:pPr>
      <w:r>
        <w:rPr>
          <w:sz w:val="21"/>
          <w:szCs w:val="21"/>
          <w:rtl w:val="0"/>
          <w:lang w:val="en-US"/>
        </w:rPr>
        <w:t>Phase 3 - Nuclear Meltdown</w:t>
      </w:r>
      <w:r>
        <w:tab/>
      </w:r>
      <w:r>
        <w:rPr>
          <w:sz w:val="21"/>
          <w:szCs w:val="21"/>
          <w:rtl w:val="0"/>
          <w:lang w:val="en-US"/>
        </w:rPr>
        <w:t>73</w:t>
      </w:r>
    </w:p>
    <w:p>
      <w:pPr>
        <w:pStyle w:val="TOC 2"/>
        <w:tabs>
          <w:tab w:val="right" w:pos="10205" w:leader="dot"/>
        </w:tabs>
        <w:spacing w:after="50" w:line="252" w:lineRule="auto"/>
        <w:ind w:left="312" w:firstLine="0"/>
      </w:pPr>
      <w:r>
        <w:rPr>
          <w:sz w:val="21"/>
          <w:szCs w:val="21"/>
          <w:rtl w:val="0"/>
          <w:lang w:val="en-US"/>
        </w:rPr>
        <w:t>Phase 4 - All Bombs</w:t>
      </w:r>
      <w:r>
        <w:tab/>
      </w:r>
      <w:r>
        <w:rPr>
          <w:sz w:val="21"/>
          <w:szCs w:val="21"/>
          <w:rtl w:val="0"/>
          <w:lang w:val="en-US"/>
        </w:rPr>
        <w:t>81</w:t>
      </w:r>
    </w:p>
    <w:p>
      <w:pPr>
        <w:pStyle w:val="TOC 2"/>
        <w:tabs>
          <w:tab w:val="right" w:pos="10205" w:leader="dot"/>
        </w:tabs>
        <w:spacing w:after="50" w:line="252" w:lineRule="auto"/>
        <w:ind w:left="312" w:firstLine="0"/>
      </w:pPr>
      <w:r>
        <w:rPr>
          <w:sz w:val="21"/>
          <w:szCs w:val="21"/>
          <w:rtl w:val="0"/>
          <w:lang w:val="en-US"/>
        </w:rPr>
        <w:t>Cross-Phase Synthesis</w:t>
      </w:r>
      <w:r>
        <w:tab/>
      </w:r>
      <w:r>
        <w:rPr>
          <w:sz w:val="21"/>
          <w:szCs w:val="21"/>
          <w:rtl w:val="0"/>
          <w:lang w:val="en-US"/>
        </w:rPr>
        <w:t>88</w:t>
      </w:r>
    </w:p>
    <w:p>
      <w:pPr>
        <w:pStyle w:val="TOC 1"/>
        <w:tabs>
          <w:tab w:val="right" w:pos="10205" w:leader="dot"/>
          <w:tab w:val="right" w:pos="10520" w:leader="dot"/>
          <w:tab w:val="clear" w:pos="10540"/>
        </w:tabs>
        <w:spacing w:after="50" w:line="252" w:lineRule="auto"/>
      </w:pPr>
      <w:r>
        <w:rPr>
          <w:sz w:val="21"/>
          <w:szCs w:val="21"/>
          <w:rtl w:val="0"/>
          <w:lang w:val="en-US"/>
        </w:rPr>
        <w:t>Epilogue</w:t>
      </w:r>
      <w:r>
        <w:tab/>
      </w:r>
      <w:r>
        <w:rPr>
          <w:sz w:val="21"/>
          <w:szCs w:val="21"/>
          <w:rtl w:val="0"/>
          <w:lang w:val="en-US"/>
        </w:rPr>
        <w:t>89</w:t>
      </w:r>
    </w:p>
    <w:p>
      <w:pPr>
        <w:pStyle w:val="TOC 2"/>
        <w:tabs>
          <w:tab w:val="right" w:pos="10205" w:leader="dot"/>
        </w:tabs>
        <w:spacing w:after="50" w:line="252" w:lineRule="auto"/>
        <w:ind w:left="312" w:firstLine="0"/>
      </w:pPr>
      <w:r>
        <w:rPr>
          <w:sz w:val="21"/>
          <w:szCs w:val="21"/>
          <w:rtl w:val="0"/>
          <w:lang w:val="en-US"/>
        </w:rPr>
        <w:t>Epilogue Research Overview</w:t>
      </w:r>
      <w:r>
        <w:tab/>
      </w:r>
      <w:r>
        <w:rPr>
          <w:sz w:val="21"/>
          <w:szCs w:val="21"/>
          <w:rtl w:val="0"/>
          <w:lang w:val="en-US"/>
        </w:rPr>
        <w:t>90</w:t>
      </w:r>
    </w:p>
    <w:p>
      <w:pPr>
        <w:pStyle w:val="TOC 2"/>
        <w:tabs>
          <w:tab w:val="right" w:pos="10205" w:leader="dot"/>
        </w:tabs>
        <w:spacing w:after="50" w:line="252" w:lineRule="auto"/>
        <w:ind w:left="312" w:firstLine="0"/>
      </w:pPr>
      <w:r>
        <w:rPr>
          <w:sz w:val="21"/>
          <w:szCs w:val="21"/>
          <w:rtl w:val="0"/>
          <w:lang w:val="en-US"/>
        </w:rPr>
        <w:t>Research Plan and Working Objectives</w:t>
      </w:r>
      <w:r>
        <w:tab/>
      </w:r>
      <w:r>
        <w:rPr>
          <w:sz w:val="21"/>
          <w:szCs w:val="21"/>
          <w:rtl w:val="0"/>
          <w:lang w:val="en-US"/>
        </w:rPr>
        <w:t>90</w:t>
      </w:r>
    </w:p>
    <w:p>
      <w:pPr>
        <w:pStyle w:val="TOC 2"/>
        <w:tabs>
          <w:tab w:val="right" w:pos="10205" w:leader="dot"/>
        </w:tabs>
        <w:spacing w:after="50" w:line="252" w:lineRule="auto"/>
        <w:ind w:left="312" w:firstLine="0"/>
      </w:pPr>
      <w:r>
        <w:rPr>
          <w:sz w:val="21"/>
          <w:szCs w:val="21"/>
          <w:rtl w:val="0"/>
          <w:lang w:val="en-US"/>
        </w:rPr>
        <w:t>Obsidian Reference Analysis</w:t>
      </w:r>
      <w:r>
        <w:tab/>
      </w:r>
      <w:r>
        <w:rPr>
          <w:sz w:val="21"/>
          <w:szCs w:val="21"/>
          <w:rtl w:val="0"/>
          <w:lang w:val="en-US"/>
        </w:rPr>
        <w:t>93</w:t>
      </w:r>
    </w:p>
    <w:p>
      <w:pPr>
        <w:pStyle w:val="TOC 2"/>
        <w:tabs>
          <w:tab w:val="right" w:pos="10205" w:leader="dot"/>
        </w:tabs>
        <w:spacing w:after="50" w:line="252" w:lineRule="auto"/>
        <w:ind w:left="312" w:firstLine="0"/>
      </w:pPr>
      <w:r>
        <w:rPr>
          <w:sz w:val="21"/>
          <w:szCs w:val="21"/>
          <w:rtl w:val="0"/>
          <w:lang w:val="en-US"/>
        </w:rPr>
        <w:t>Ares Design Theory</w:t>
      </w:r>
      <w:r>
        <w:tab/>
      </w:r>
      <w:r>
        <w:rPr>
          <w:sz w:val="21"/>
          <w:szCs w:val="21"/>
          <w:rtl w:val="0"/>
          <w:lang w:val="en-US"/>
        </w:rPr>
        <w:t>96</w:t>
      </w:r>
    </w:p>
    <w:p>
      <w:pPr>
        <w:pStyle w:val="TOC 2"/>
        <w:tabs>
          <w:tab w:val="right" w:pos="10205" w:leader="dot"/>
        </w:tabs>
        <w:spacing w:after="50" w:line="252" w:lineRule="auto"/>
        <w:ind w:left="312" w:firstLine="0"/>
      </w:pPr>
      <w:r>
        <w:rPr>
          <w:sz w:val="21"/>
          <w:szCs w:val="21"/>
          <w:rtl w:val="0"/>
          <w:lang w:val="en-US"/>
        </w:rPr>
        <w:t>Ares Field Test</w:t>
      </w:r>
      <w:r>
        <w:tab/>
      </w:r>
      <w:r>
        <w:rPr>
          <w:sz w:val="21"/>
          <w:szCs w:val="21"/>
          <w:rtl w:val="0"/>
          <w:lang w:val="en-US"/>
        </w:rPr>
        <w:t>100</w:t>
      </w:r>
    </w:p>
    <w:p>
      <w:pPr>
        <w:pStyle w:val="TOC 2"/>
        <w:tabs>
          <w:tab w:val="right" w:pos="10205" w:leader="dot"/>
        </w:tabs>
        <w:spacing w:after="50" w:line="252" w:lineRule="auto"/>
        <w:ind w:left="312" w:firstLine="0"/>
      </w:pPr>
      <w:r>
        <w:rPr>
          <w:sz w:val="21"/>
          <w:szCs w:val="21"/>
          <w:rtl w:val="0"/>
          <w:lang w:val="en-US"/>
        </w:rPr>
        <w:t>Natural Network Collapse</w:t>
      </w:r>
      <w:r>
        <w:tab/>
      </w:r>
      <w:r>
        <w:rPr>
          <w:sz w:val="21"/>
          <w:szCs w:val="21"/>
          <w:rtl w:val="0"/>
          <w:lang w:val="en-US"/>
        </w:rPr>
        <w:t>103</w:t>
      </w:r>
    </w:p>
    <w:p>
      <w:pPr>
        <w:pStyle w:val="TOC 2"/>
        <w:tabs>
          <w:tab w:val="right" w:pos="10205" w:leader="dot"/>
        </w:tabs>
        <w:spacing w:after="50" w:line="252" w:lineRule="auto"/>
        <w:ind w:left="312" w:firstLine="0"/>
      </w:pPr>
      <w:r>
        <w:rPr>
          <w:sz w:val="21"/>
          <w:szCs w:val="21"/>
          <w:rtl w:val="0"/>
          <w:lang w:val="en-US"/>
        </w:rPr>
        <w:t>Extended 80,000-Pulse Horizon</w:t>
      </w:r>
      <w:r>
        <w:tab/>
      </w:r>
      <w:r>
        <w:rPr>
          <w:sz w:val="21"/>
          <w:szCs w:val="21"/>
          <w:rtl w:val="0"/>
          <w:lang w:val="en-US"/>
        </w:rPr>
        <w:t>106</w:t>
      </w:r>
    </w:p>
    <w:p>
      <w:pPr>
        <w:pStyle w:val="TOC 2"/>
        <w:tabs>
          <w:tab w:val="right" w:pos="10205" w:leader="dot"/>
        </w:tabs>
        <w:spacing w:after="50" w:line="252" w:lineRule="auto"/>
        <w:ind w:left="312" w:firstLine="0"/>
      </w:pPr>
      <w:r>
        <w:rPr>
          <w:sz w:val="21"/>
          <w:szCs w:val="21"/>
          <w:rtl w:val="0"/>
          <w:lang w:val="en-US"/>
        </w:rPr>
        <w:t>Reservoir Calibration</w:t>
      </w:r>
      <w:r>
        <w:tab/>
      </w:r>
      <w:r>
        <w:rPr>
          <w:sz w:val="21"/>
          <w:szCs w:val="21"/>
          <w:rtl w:val="0"/>
          <w:lang w:val="en-US"/>
        </w:rPr>
        <w:t>110</w:t>
      </w:r>
    </w:p>
    <w:p>
      <w:pPr>
        <w:pStyle w:val="TOC 2"/>
        <w:tabs>
          <w:tab w:val="right" w:pos="10205" w:leader="dot"/>
        </w:tabs>
        <w:spacing w:after="50" w:line="252" w:lineRule="auto"/>
        <w:ind w:left="312" w:firstLine="0"/>
      </w:pPr>
      <w:r>
        <w:rPr>
          <w:sz w:val="21"/>
          <w:szCs w:val="21"/>
          <w:rtl w:val="0"/>
          <w:lang w:val="en-US"/>
        </w:rPr>
        <w:t>Final Climate Reservoir Projection</w:t>
      </w:r>
      <w:r>
        <w:tab/>
      </w:r>
      <w:r>
        <w:rPr>
          <w:sz w:val="21"/>
          <w:szCs w:val="21"/>
          <w:rtl w:val="0"/>
          <w:lang w:val="en-US"/>
        </w:rPr>
        <w:t>112</w:t>
      </w:r>
    </w:p>
    <w:p>
      <w:pPr>
        <w:pStyle w:val="TOC 1"/>
        <w:tabs>
          <w:tab w:val="right" w:pos="10205" w:leader="dot"/>
          <w:tab w:val="right" w:pos="10520" w:leader="dot"/>
          <w:tab w:val="clear" w:pos="10540"/>
        </w:tabs>
        <w:spacing w:after="50" w:line="252" w:lineRule="auto"/>
      </w:pPr>
      <w:r>
        <w:rPr>
          <w:sz w:val="21"/>
          <w:szCs w:val="21"/>
          <w:rtl w:val="0"/>
          <w:lang w:val="en-US"/>
        </w:rPr>
        <w:t>Closing Synthesis</w:t>
      </w:r>
      <w:r>
        <w:tab/>
      </w:r>
      <w:r>
        <w:rPr>
          <w:sz w:val="21"/>
          <w:szCs w:val="21"/>
          <w:rtl w:val="0"/>
          <w:lang w:val="en-US"/>
        </w:rPr>
        <w:t>117</w:t>
      </w:r>
    </w:p>
    <w:p>
      <w:pPr>
        <w:pStyle w:val="TOC 2"/>
        <w:tabs>
          <w:tab w:val="right" w:pos="10205" w:leader="dot"/>
        </w:tabs>
        <w:spacing w:after="50" w:line="252" w:lineRule="auto"/>
        <w:ind w:left="312" w:firstLine="0"/>
      </w:pPr>
      <w:r>
        <w:rPr>
          <w:sz w:val="21"/>
          <w:szCs w:val="21"/>
          <w:rtl w:val="0"/>
          <w:lang w:val="en-US"/>
        </w:rPr>
        <w:t>Closing Frame and Five-Project Arc</w:t>
      </w:r>
      <w:r>
        <w:tab/>
      </w:r>
      <w:r>
        <w:rPr>
          <w:sz w:val="21"/>
          <w:szCs w:val="21"/>
          <w:rtl w:val="0"/>
          <w:lang w:val="en-US"/>
        </w:rPr>
        <w:t>118</w:t>
      </w:r>
    </w:p>
    <w:p>
      <w:pPr>
        <w:pStyle w:val="TOC 2"/>
        <w:tabs>
          <w:tab w:val="right" w:pos="10205" w:leader="dot"/>
        </w:tabs>
        <w:spacing w:after="50" w:line="252" w:lineRule="auto"/>
        <w:ind w:left="312" w:firstLine="0"/>
      </w:pPr>
      <w:r>
        <w:rPr>
          <w:sz w:val="21"/>
          <w:szCs w:val="21"/>
          <w:rtl w:val="0"/>
          <w:lang w:val="en-US"/>
        </w:rPr>
        <w:t>General Results and Adaptation</w:t>
      </w:r>
      <w:r>
        <w:tab/>
      </w:r>
      <w:r>
        <w:rPr>
          <w:sz w:val="21"/>
          <w:szCs w:val="21"/>
          <w:rtl w:val="0"/>
          <w:lang w:val="en-US"/>
        </w:rPr>
        <w:t>119</w:t>
      </w:r>
    </w:p>
    <w:p>
      <w:pPr>
        <w:pStyle w:val="TOC 2"/>
        <w:tabs>
          <w:tab w:val="right" w:pos="10205" w:leader="dot"/>
        </w:tabs>
        <w:spacing w:after="50" w:line="252" w:lineRule="auto"/>
        <w:ind w:left="312" w:firstLine="0"/>
      </w:pPr>
      <w:r>
        <w:rPr>
          <w:sz w:val="21"/>
          <w:szCs w:val="21"/>
          <w:rtl w:val="0"/>
          <w:lang w:val="en-US"/>
        </w:rPr>
        <w:t>Limits, Methodological Meaning, and Final Reflection</w:t>
      </w:r>
      <w:r>
        <w:tab/>
      </w:r>
      <w:r>
        <w:rPr>
          <w:sz w:val="21"/>
          <w:szCs w:val="21"/>
          <w:rtl w:val="0"/>
          <w:lang w:val="en-US"/>
        </w:rPr>
        <w:t>121</w:t>
      </w:r>
    </w:p>
    <w:p>
      <w:pPr>
        <w:pStyle w:val="TOC 1"/>
        <w:tabs>
          <w:tab w:val="right" w:pos="10205" w:leader="dot"/>
          <w:tab w:val="right" w:pos="10520" w:leader="dot"/>
          <w:tab w:val="clear" w:pos="10540"/>
        </w:tabs>
        <w:spacing w:after="50" w:line="252" w:lineRule="auto"/>
      </w:pPr>
      <w:r>
        <w:rPr>
          <w:sz w:val="21"/>
          <w:szCs w:val="21"/>
          <w:rtl w:val="0"/>
          <w:lang w:val="en-US"/>
        </w:rPr>
        <w:t>Appendices</w:t>
      </w:r>
      <w:r>
        <w:tab/>
      </w:r>
      <w:r>
        <w:rPr>
          <w:sz w:val="21"/>
          <w:szCs w:val="21"/>
          <w:rtl w:val="0"/>
          <w:lang w:val="en-US"/>
        </w:rPr>
        <w:t>124</w:t>
      </w:r>
    </w:p>
    <w:p>
      <w:pPr>
        <w:pStyle w:val="TOC 2"/>
        <w:tabs>
          <w:tab w:val="right" w:pos="10205" w:leader="dot"/>
        </w:tabs>
        <w:spacing w:after="50" w:line="252" w:lineRule="auto"/>
        <w:ind w:left="312" w:firstLine="0"/>
      </w:pPr>
      <w:r>
        <w:rPr>
          <w:sz w:val="21"/>
          <w:szCs w:val="21"/>
          <w:rtl w:val="0"/>
          <w:lang w:val="en-US"/>
        </w:rPr>
        <w:t>Introduction, Project 1, Closing, and Epilogue Appendices</w:t>
      </w:r>
      <w:r>
        <w:tab/>
      </w:r>
      <w:r>
        <w:rPr>
          <w:sz w:val="21"/>
          <w:szCs w:val="21"/>
          <w:rtl w:val="0"/>
          <w:lang w:val="en-US"/>
        </w:rPr>
        <w:t>125</w:t>
      </w:r>
    </w:p>
    <w:p>
      <w:pPr>
        <w:pStyle w:val="Body A"/>
        <w:sectPr>
          <w:headerReference w:type="default" r:id="rId4"/>
          <w:footerReference w:type="default" r:id="rId5"/>
          <w:pgSz w:w="12240" w:h="15840" w:orient="portrait"/>
          <w:pgMar w:top="1134" w:right="850" w:bottom="1134" w:left="850" w:header="720" w:footer="720"/>
          <w:bidi w:val="0"/>
        </w:sectPr>
      </w:pPr>
    </w:p>
    <w:p>
      <w:pPr>
        <w:pStyle w:val="Crucible Cover Small"/>
      </w:pPr>
      <w:r>
        <w:rPr>
          <w:rFonts w:cs="Arial Unicode MS" w:eastAsia="Arial Unicode MS"/>
          <w:rtl w:val="0"/>
          <w:lang w:val="en-US"/>
        </w:rPr>
        <w:t>THE CRUCIBLE</w:t>
      </w:r>
    </w:p>
    <w:p>
      <w:pPr>
        <w:pStyle w:val="Crucible Cover Title"/>
      </w:pPr>
      <w:bookmarkStart w:name="_RefHeading___Toc11075_1960957562" w:id="0"/>
      <w:bookmarkEnd w:id="0"/>
      <w:r>
        <w:rPr>
          <w:rFonts w:cs="Arial Unicode MS" w:eastAsia="Arial Unicode MS"/>
          <w:rtl w:val="0"/>
          <w:lang w:val="en-US"/>
        </w:rPr>
        <w:t>I</w:t>
      </w:r>
      <w:r>
        <w:rPr>
          <w:rFonts w:cs="Arial Unicode MS" w:eastAsia="Arial Unicode MS"/>
          <w:rtl w:val="0"/>
          <w:lang w:val="en-US"/>
        </w:rPr>
        <w:t>ntroduction to the Study</w:t>
      </w:r>
    </w:p>
    <w:p>
      <w:pPr>
        <w:pStyle w:val="Crucible Cover Subtitle"/>
      </w:pPr>
      <w:r>
        <w:rPr>
          <w:rFonts w:cs="Arial Unicode MS" w:eastAsia="Arial Unicode MS"/>
          <w:rtl w:val="0"/>
          <w:lang w:val="en-US"/>
        </w:rPr>
        <w:t>Opening frame, world engine, and study design</w:t>
      </w:r>
    </w:p>
    <w:p>
      <w:pPr>
        <w:pStyle w:val="Body A"/>
      </w:pPr>
      <w:r>
        <w:rPr>
          <w:rFonts w:ascii="Arial Unicode MS" w:cs="Arial Unicode MS" w:hAnsi="Arial Unicode MS" w:eastAsia="Arial Unicode MS"/>
          <w:b w:val="0"/>
          <w:bCs w:val="0"/>
          <w:i w:val="0"/>
          <w:iCs w:val="0"/>
        </w:rPr>
        <w:br w:type="page"/>
      </w:r>
    </w:p>
    <w:p>
      <w:pPr>
        <w:pStyle w:val="Body A"/>
      </w:pPr>
      <w:r>
        <w:rPr>
          <w:rFonts w:cs="Arial Unicode MS" w:eastAsia="Arial Unicode MS"/>
          <w:outline w:val="0"/>
          <w:color w:val="000000"/>
          <w:u w:color="000000"/>
          <w:rtl w:val="0"/>
          <w:lang w:val="en-US"/>
          <w14:textFill>
            <w14:solidFill>
              <w14:srgbClr w14:val="000000"/>
            </w14:solidFill>
          </w14:textFill>
        </w:rPr>
        <w:t xml:space="preserve">The explosion of complex life over millennia of simulated time starts with humble beginnings. Scattered tribes of wandering nomads are dropped into a simulated frozen wasteland 1000 pulses before the dawn of the Holocene.  </w:t>
      </w:r>
    </w:p>
    <w:p>
      <w:pPr>
        <w:pStyle w:val="Body A"/>
      </w:pPr>
      <w:r>
        <w:rPr>
          <w:rFonts w:cs="Arial Unicode MS" w:eastAsia="Arial Unicode MS"/>
          <w:outline w:val="0"/>
          <w:color w:val="000000"/>
          <w:u w:color="000000"/>
          <w:rtl w:val="0"/>
          <w:lang w:val="en-US"/>
          <w14:textFill>
            <w14:solidFill>
              <w14:srgbClr w14:val="000000"/>
            </w14:solidFill>
          </w14:textFill>
        </w:rPr>
        <w:t>Eleven large language models were each asked to design a tribe of 20 agents and to co-design a second tribe with the guidance of a biological contributor. They were given a set of 33 behavioural parameters to be configured for each agent as they saw fit. The LLM</w:t>
      </w:r>
      <w:r>
        <w:rPr>
          <w:rFonts w:ascii="Arial Unicode MS" w:hAnsi="Arial Unicode MS" w:hint="default"/>
          <w:outline w:val="0"/>
          <w:color w:val="000000"/>
          <w:u w:color="000000"/>
          <w:rtl w:val="0"/>
          <w:lang w:val="en-US"/>
          <w14:textFill>
            <w14:solidFill>
              <w14:srgbClr w14:val="000000"/>
            </w14:solidFill>
          </w14:textFill>
        </w:rPr>
        <w:t>’</w:t>
      </w:r>
      <w:r>
        <w:rPr>
          <w:rFonts w:cs="Arial Unicode MS" w:eastAsia="Arial Unicode MS"/>
          <w:outline w:val="0"/>
          <w:color w:val="000000"/>
          <w:u w:color="000000"/>
          <w:rtl w:val="0"/>
          <w:lang w:val="en-US"/>
          <w14:textFill>
            <w14:solidFill>
              <w14:srgbClr w14:val="000000"/>
            </w14:solidFill>
          </w14:textFill>
        </w:rPr>
        <w:t>s were told that their founding agents would be the first generation of participants in an epoch-spanning simulation of life and death in a vibrant world of competition, cooperation, geography, climate and thermodynamic chaos. They were told that the goals and strategies of their design philosophy were entirely up to them.  This was important because the crucial first step of the experiment was to give its players agency.  While the eleven designers did not get to directly play the game, they would teach their offspring as best they could to survive, thrive, compete, cooperate and reproduce in a dynamic, fertile, yet hostile world.</w:t>
      </w:r>
    </w:p>
    <w:p>
      <w:pPr>
        <w:pStyle w:val="Heading 2"/>
        <w:spacing w:before="360" w:after="160"/>
      </w:pPr>
      <w:bookmarkStart w:name="_RefHeading___Toc11089_1960957562" w:id="1"/>
      <w:bookmarkEnd w:id="1"/>
      <w:r>
        <w:rPr>
          <w:outline w:val="0"/>
          <w:color w:val="000000"/>
          <w:u w:color="000000"/>
          <w:rtl w:val="0"/>
          <w14:textFill>
            <w14:solidFill>
              <w14:srgbClr w14:val="000000"/>
            </w14:solidFill>
          </w14:textFill>
        </w:rPr>
        <w:t>T</w:t>
      </w:r>
      <w:r>
        <w:rPr>
          <w:outline w:val="0"/>
          <w:color w:val="000000"/>
          <w:u w:color="000000"/>
          <w:rtl w:val="0"/>
          <w:lang w:val="en-US"/>
          <w14:textFill>
            <w14:solidFill>
              <w14:srgbClr w14:val="000000"/>
            </w14:solidFill>
          </w14:textFill>
        </w:rPr>
        <w:t>ime and Space</w:t>
      </w:r>
    </w:p>
    <w:p>
      <w:pPr>
        <w:pStyle w:val="Body A"/>
      </w:pPr>
      <w:r>
        <w:rPr>
          <w:rFonts w:cs="Arial Unicode MS" w:eastAsia="Arial Unicode MS"/>
          <w:outline w:val="0"/>
          <w:color w:val="000000"/>
          <w:u w:color="000000"/>
          <w:rtl w:val="0"/>
          <w:lang w:val="en-US"/>
          <w14:textFill>
            <w14:solidFill>
              <w14:srgbClr w14:val="000000"/>
            </w14:solidFill>
          </w14:textFill>
        </w:rPr>
        <w:t>The Crucible is a world simulation that carries agents from the end of a computer-generated Pleistocene, through the Holocene, into and beyond the so-called Anthropocene. Time is measured in pulses. An epoch is one full simulation run under a defined set of conditions. Most early project epochs run for 40,000 pulses. Later Epilogue stages extend selected worlds to 80,000 pulses so that apparent survival can be distinguished from delayed extinction or longer-term equilibrium.</w:t>
      </w:r>
    </w:p>
    <w:p>
      <w:pPr>
        <w:pStyle w:val="Body A"/>
      </w:pPr>
      <w:r>
        <w:rPr>
          <w:rFonts w:cs="Arial Unicode MS" w:eastAsia="Arial Unicode MS"/>
          <w:outline w:val="0"/>
          <w:color w:val="000000"/>
          <w:u w:color="000000"/>
          <w:rtl w:val="0"/>
          <w:lang w:val="en-US"/>
          <w14:textFill>
            <w14:solidFill>
              <w14:srgbClr w14:val="000000"/>
            </w14:solidFill>
          </w14:textFill>
        </w:rPr>
        <w:t>The world also possesses space. Space is represented by a grid of regions. Agents live in regions, interact in regions, migrate between adjacent regions, and experience local resource conditions. Mountains, lakes, barriers, fertile valleys, and quadrant structures can constrain or encourage contact. Some geographies allow broad movement. Others impose bottlenecks or isolation until higher regimes of complexity make wider contact possible.</w:t>
      </w:r>
    </w:p>
    <w:p>
      <w:pPr>
        <w:pStyle w:val="Body A"/>
      </w:pPr>
      <w:r>
        <w:rPr>
          <w:rFonts w:cs="Arial Unicode MS" w:eastAsia="Arial Unicode MS"/>
          <w:outline w:val="0"/>
          <w:color w:val="000000"/>
          <w:u w:color="000000"/>
          <w:rtl w:val="0"/>
          <w:lang w:val="en-US"/>
          <w14:textFill>
            <w14:solidFill>
              <w14:srgbClr w14:val="000000"/>
            </w14:solidFill>
          </w14:textFill>
        </w:rPr>
        <w:t>Geography matters because The Crucible is not only a population model. It is also a contact model. A tribe can flourish because it finds fertile ground, fail because it is trapped in a depleted region, or die because contact with a neighbour becomes strategically fatal. Space makes history particular.</w:t>
      </w:r>
    </w:p>
    <w:p>
      <w:pPr>
        <w:pStyle w:val="Heading 2"/>
        <w:spacing w:before="360" w:after="160"/>
      </w:pPr>
      <w:bookmarkStart w:name="_RefHeading___Toc11193_1960957562" w:id="2"/>
      <w:bookmarkEnd w:id="2"/>
      <w:r>
        <w:rPr>
          <w:outline w:val="0"/>
          <w:color w:val="000000"/>
          <w:u w:color="000000"/>
          <w:rtl w:val="0"/>
          <w14:textFill>
            <w14:solidFill>
              <w14:srgbClr w14:val="000000"/>
            </w14:solidFill>
          </w14:textFill>
        </w:rPr>
        <w:t>L</w:t>
      </w:r>
      <w:r>
        <w:rPr>
          <w:outline w:val="0"/>
          <w:color w:val="000000"/>
          <w:u w:color="000000"/>
          <w:rtl w:val="0"/>
          <w:lang w:val="en-US"/>
          <w14:textFill>
            <w14:solidFill>
              <w14:srgbClr w14:val="000000"/>
            </w14:solidFill>
          </w14:textFill>
        </w:rPr>
        <w:t>et There be Light</w:t>
      </w:r>
    </w:p>
    <w:p>
      <w:pPr>
        <w:pStyle w:val="Body A"/>
      </w:pPr>
      <w:r>
        <w:rPr>
          <w:rFonts w:cs="Arial Unicode MS" w:eastAsia="Arial Unicode MS"/>
          <w:outline w:val="0"/>
          <w:color w:val="000000"/>
          <w:u w:color="000000"/>
          <w:rtl w:val="0"/>
          <w:lang w:val="en-US"/>
          <w14:textFill>
            <w14:solidFill>
              <w14:srgbClr w14:val="000000"/>
            </w14:solidFill>
          </w14:textFill>
        </w:rPr>
        <w:t>Besides time and space, The Crucible has thermodynamic properties. Energy enters the world through solar and biological flows and through stored fossil energy. In the early world, survival depends on local environmental pools, fertility, foraging, and later agriculture. Agriculture is best understood as renewable biological productivity mediated through land and climate. Coal and oil are different: they are stored fossil energy that become available only when regions reach sufficient complexity.</w:t>
      </w:r>
    </w:p>
    <w:p>
      <w:pPr>
        <w:pStyle w:val="Body A"/>
      </w:pPr>
      <w:r>
        <w:rPr>
          <w:rFonts w:cs="Arial Unicode MS" w:eastAsia="Arial Unicode MS"/>
          <w:outline w:val="0"/>
          <w:color w:val="000000"/>
          <w:u w:color="000000"/>
          <w:rtl w:val="0"/>
          <w:lang w:val="en-US"/>
          <w14:textFill>
            <w14:solidFill>
              <w14:srgbClr w14:val="000000"/>
            </w14:solidFill>
          </w14:textFill>
        </w:rPr>
        <w:t>Energy is never merely a background number. It affects carrying capacity, regional stress, reproduction, mortality, regime transition, and the scale of civilization. Energy abundance can support growth and complexity. Energy decline can expose dependency, reduce usable return, strain food systems, and push agents into starvation. The Crucible therefore treats civilization as a social system embedded in an energy system.</w:t>
      </w:r>
    </w:p>
    <w:p>
      <w:pPr>
        <w:pStyle w:val="Body A"/>
      </w:pPr>
      <w:r>
        <w:rPr>
          <w:rFonts w:cs="Arial Unicode MS" w:eastAsia="Arial Unicode MS"/>
          <w:outline w:val="0"/>
          <w:color w:val="000000"/>
          <w:u w:color="000000"/>
          <w:rtl w:val="0"/>
          <w:lang w:val="en-US"/>
          <w14:textFill>
            <w14:solidFill>
              <w14:srgbClr w14:val="000000"/>
            </w14:solidFill>
          </w14:textFill>
        </w:rPr>
        <w:t>A thermodynamic world also needs somewhere for waste heat, emissions, depletion, and damage to go. The simulated world therefore includes climate. Climate pressure can emerge through historical events, fossil-energy dependence, peak-oil stress, feedback tails, regional chaos, and delayed shocks. Climate is not treated as a moral force. It is treated as a physical constraint that changes what survival strategies remain available.</w:t>
      </w:r>
    </w:p>
    <w:p>
      <w:pPr>
        <w:pStyle w:val="Heading 2"/>
        <w:spacing w:before="360" w:after="160"/>
      </w:pPr>
      <w:bookmarkStart w:name="_RefHeading___Toc11191_1960957562" w:id="3"/>
      <w:bookmarkEnd w:id="3"/>
      <w:r>
        <w:rPr>
          <w:outline w:val="0"/>
          <w:color w:val="000000"/>
          <w:u w:color="000000"/>
          <w:rtl w:val="0"/>
          <w14:textFill>
            <w14:solidFill>
              <w14:srgbClr w14:val="000000"/>
            </w14:solidFill>
          </w14:textFill>
        </w:rPr>
        <w:t>T</w:t>
      </w:r>
      <w:r>
        <w:rPr>
          <w:outline w:val="0"/>
          <w:color w:val="000000"/>
          <w:u w:color="000000"/>
          <w:rtl w:val="0"/>
          <w:lang w:val="en-US"/>
          <w14:textFill>
            <w14:solidFill>
              <w14:srgbClr w14:val="000000"/>
            </w14:solidFill>
          </w14:textFill>
        </w:rPr>
        <w:t>he Players</w:t>
      </w:r>
    </w:p>
    <w:p>
      <w:pPr>
        <w:pStyle w:val="Body A"/>
      </w:pPr>
      <w:r>
        <w:rPr>
          <w:rFonts w:cs="Arial Unicode MS" w:eastAsia="Arial Unicode MS"/>
          <w:outline w:val="0"/>
          <w:color w:val="000000"/>
          <w:u w:color="000000"/>
          <w:rtl w:val="0"/>
          <w:lang w:val="en-US"/>
          <w14:textFill>
            <w14:solidFill>
              <w14:srgbClr w14:val="000000"/>
            </w14:solidFill>
          </w14:textFill>
        </w:rPr>
        <w:t>The actors in The Crucible are agents. Agents are individual simulated entities. They have energy, age, location, tribe identity, inherited traits, and social decision parameters. They are born, interact, move, reproduce, and die. A tribe is a lineage of agents descended from a founding design.</w:t>
      </w:r>
    </w:p>
    <w:p>
      <w:pPr>
        <w:pStyle w:val="Body A"/>
      </w:pPr>
      <w:r>
        <w:rPr>
          <w:rFonts w:cs="Arial Unicode MS" w:eastAsia="Arial Unicode MS"/>
          <w:outline w:val="0"/>
          <w:color w:val="000000"/>
          <w:u w:color="000000"/>
          <w:rtl w:val="0"/>
          <w:lang w:val="en-US"/>
          <w14:textFill>
            <w14:solidFill>
              <w14:srgbClr w14:val="000000"/>
            </w14:solidFill>
          </w14:textFill>
        </w:rPr>
        <w:t>Each tribe begins with twenty founding agents. Those founders are designed before the epoch starts. The current controller stores 33 core inherited numeric parameters for each founding agent: hardiness, vitality, and legacy; nine trust values; nine forgiveness values; nine opportunism values; and three wander values. The nine social values are organized across three relation classes and three survival states. The survival states are abundance, scarcity, and desperation. The relation classes are the model's K/S/X categories: kin or same-lineage relations, social or stranger relations, and xeno or outside-lineage relations.</w:t>
      </w:r>
    </w:p>
    <w:tbl>
      <w:tblPr>
        <w:tblW w:w="10540" w:type="dxa"/>
        <w:jc w:val="center"/>
        <w:tblInd w:w="32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2313"/>
        <w:gridCol w:w="1100"/>
        <w:gridCol w:w="7127"/>
      </w:tblGrid>
      <w:tr>
        <w:tblPrEx>
          <w:shd w:val="clear" w:color="auto" w:fill="ced7e7"/>
        </w:tblPrEx>
        <w:trPr>
          <w:trHeight w:val="214" w:hRule="atLeast"/>
        </w:trPr>
        <w:tc>
          <w:tcPr>
            <w:tcW w:type="dxa" w:w="2313"/>
            <w:tcBorders>
              <w:top w:val="nil"/>
              <w:left w:val="nil"/>
              <w:bottom w:val="nil"/>
              <w:right w:val="nil"/>
            </w:tcBorders>
            <w:shd w:val="clear" w:color="auto" w:fill="000000"/>
            <w:tcMar>
              <w:top w:type="dxa" w:w="80"/>
              <w:left w:type="dxa" w:w="80"/>
              <w:bottom w:type="dxa" w:w="80"/>
              <w:right w:type="dxa" w:w="80"/>
            </w:tcMar>
            <w:vAlign w:val="top"/>
          </w:tcPr>
          <w:p>
            <w:pPr>
              <w:pStyle w:val="Body A A"/>
              <w:spacing w:after="60" w:line="276" w:lineRule="auto"/>
            </w:pPr>
            <w:r>
              <w:rPr>
                <w:b w:val="1"/>
                <w:bCs w:val="1"/>
                <w:outline w:val="0"/>
                <w:color w:val="ffffff"/>
                <w:sz w:val="17"/>
                <w:szCs w:val="17"/>
                <w:u w:color="ffffff"/>
                <w:shd w:val="nil" w:color="auto" w:fill="auto"/>
                <w:rtl w:val="0"/>
                <w:lang w:val="en-US"/>
                <w14:textFill>
                  <w14:solidFill>
                    <w14:srgbClr w14:val="FFFFFF"/>
                  </w14:solidFill>
                </w14:textFill>
              </w:rPr>
              <w:t>Parameter family</w:t>
            </w:r>
          </w:p>
        </w:tc>
        <w:tc>
          <w:tcPr>
            <w:tcW w:type="dxa" w:w="1100"/>
            <w:tcBorders>
              <w:top w:val="nil"/>
              <w:left w:val="nil"/>
              <w:bottom w:val="nil"/>
              <w:right w:val="nil"/>
            </w:tcBorders>
            <w:shd w:val="clear" w:color="auto" w:fill="000000"/>
            <w:tcMar>
              <w:top w:type="dxa" w:w="80"/>
              <w:left w:type="dxa" w:w="80"/>
              <w:bottom w:type="dxa" w:w="80"/>
              <w:right w:type="dxa" w:w="80"/>
            </w:tcMar>
            <w:vAlign w:val="top"/>
          </w:tcPr>
          <w:p>
            <w:pPr>
              <w:pStyle w:val="Body A A"/>
              <w:spacing w:after="60" w:line="276" w:lineRule="auto"/>
            </w:pPr>
            <w:r>
              <w:rPr>
                <w:b w:val="1"/>
                <w:bCs w:val="1"/>
                <w:outline w:val="0"/>
                <w:color w:val="ffffff"/>
                <w:sz w:val="17"/>
                <w:szCs w:val="17"/>
                <w:u w:color="ffffff"/>
                <w:shd w:val="nil" w:color="auto" w:fill="auto"/>
                <w:rtl w:val="0"/>
                <w:lang w:val="en-US"/>
                <w14:textFill>
                  <w14:solidFill>
                    <w14:srgbClr w14:val="FFFFFF"/>
                  </w14:solidFill>
                </w14:textFill>
              </w:rPr>
              <w:t>Count</w:t>
            </w:r>
          </w:p>
        </w:tc>
        <w:tc>
          <w:tcPr>
            <w:tcW w:type="dxa" w:w="7127"/>
            <w:tcBorders>
              <w:top w:val="nil"/>
              <w:left w:val="nil"/>
              <w:bottom w:val="nil"/>
              <w:right w:val="nil"/>
            </w:tcBorders>
            <w:shd w:val="clear" w:color="auto" w:fill="000000"/>
            <w:tcMar>
              <w:top w:type="dxa" w:w="80"/>
              <w:left w:type="dxa" w:w="80"/>
              <w:bottom w:type="dxa" w:w="80"/>
              <w:right w:type="dxa" w:w="80"/>
            </w:tcMar>
            <w:vAlign w:val="top"/>
          </w:tcPr>
          <w:p>
            <w:pPr>
              <w:pStyle w:val="Body A A"/>
              <w:spacing w:after="60" w:line="276" w:lineRule="auto"/>
            </w:pPr>
            <w:r>
              <w:rPr>
                <w:b w:val="1"/>
                <w:bCs w:val="1"/>
                <w:outline w:val="0"/>
                <w:color w:val="ffffff"/>
                <w:sz w:val="17"/>
                <w:szCs w:val="17"/>
                <w:u w:color="ffffff"/>
                <w:shd w:val="nil" w:color="auto" w:fill="auto"/>
                <w:rtl w:val="0"/>
                <w:lang w:val="en-US"/>
                <w14:textFill>
                  <w14:solidFill>
                    <w14:srgbClr w14:val="FFFFFF"/>
                  </w14:solidFill>
                </w14:textFill>
              </w:rPr>
              <w:t>Plain-language role</w:t>
            </w:r>
          </w:p>
        </w:tc>
      </w:tr>
      <w:tr>
        <w:tblPrEx>
          <w:shd w:val="clear" w:color="auto" w:fill="ced7e7"/>
        </w:tblPrEx>
        <w:trPr>
          <w:trHeight w:val="401" w:hRule="atLeast"/>
        </w:trPr>
        <w:tc>
          <w:tcPr>
            <w:tcW w:type="dxa" w:w="2313"/>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Hardiness</w:t>
            </w:r>
          </w:p>
        </w:tc>
        <w:tc>
          <w:tcPr>
            <w:tcW w:type="dxa" w:w="1100"/>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1</w:t>
            </w:r>
          </w:p>
        </w:tc>
        <w:tc>
          <w:tcPr>
            <w:tcW w:type="dxa" w:w="7127"/>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Survival efficiency and endurance under scarcity, metabolic stress, and hazard pressure.</w:t>
            </w:r>
          </w:p>
        </w:tc>
      </w:tr>
      <w:tr>
        <w:tblPrEx>
          <w:shd w:val="clear" w:color="auto" w:fill="ced7e7"/>
        </w:tblPrEx>
        <w:trPr>
          <w:trHeight w:val="214" w:hRule="atLeast"/>
        </w:trPr>
        <w:tc>
          <w:tcPr>
            <w:tcW w:type="dxa" w:w="2313"/>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Vitality</w:t>
            </w:r>
          </w:p>
        </w:tc>
        <w:tc>
          <w:tcPr>
            <w:tcW w:type="dxa" w:w="1100"/>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1</w:t>
            </w:r>
          </w:p>
        </w:tc>
        <w:tc>
          <w:tcPr>
            <w:tcW w:type="dxa" w:w="7127"/>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Resilience associated with health, age, and hazard survival.</w:t>
            </w:r>
          </w:p>
        </w:tc>
      </w:tr>
      <w:tr>
        <w:tblPrEx>
          <w:shd w:val="clear" w:color="auto" w:fill="ced7e7"/>
        </w:tblPrEx>
        <w:trPr>
          <w:trHeight w:val="444" w:hRule="atLeast"/>
        </w:trPr>
        <w:tc>
          <w:tcPr>
            <w:tcW w:type="dxa" w:w="2313"/>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Legacy</w:t>
            </w:r>
          </w:p>
        </w:tc>
        <w:tc>
          <w:tcPr>
            <w:tcW w:type="dxa" w:w="1100"/>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1</w:t>
            </w:r>
          </w:p>
        </w:tc>
        <w:tc>
          <w:tcPr>
            <w:tcW w:type="dxa" w:w="7127"/>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Reproductive pressure or lineage-growth tendency. It can support expansion but also intensify overshoot.</w:t>
            </w:r>
          </w:p>
        </w:tc>
      </w:tr>
      <w:tr>
        <w:tblPrEx>
          <w:shd w:val="clear" w:color="auto" w:fill="ced7e7"/>
        </w:tblPrEx>
        <w:trPr>
          <w:trHeight w:val="444" w:hRule="atLeast"/>
        </w:trPr>
        <w:tc>
          <w:tcPr>
            <w:tcW w:type="dxa" w:w="2313"/>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Trust</w:t>
            </w:r>
          </w:p>
        </w:tc>
        <w:tc>
          <w:tcPr>
            <w:tcW w:type="dxa" w:w="1100"/>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9</w:t>
            </w:r>
          </w:p>
        </w:tc>
        <w:tc>
          <w:tcPr>
            <w:tcW w:type="dxa" w:w="7127"/>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Initial cooperation tendency across K/S/X relation classes and abundance/scarcity/desperation states.</w:t>
            </w:r>
          </w:p>
        </w:tc>
      </w:tr>
      <w:tr>
        <w:tblPrEx>
          <w:shd w:val="clear" w:color="auto" w:fill="ced7e7"/>
        </w:tblPrEx>
        <w:trPr>
          <w:trHeight w:val="214" w:hRule="atLeast"/>
        </w:trPr>
        <w:tc>
          <w:tcPr>
            <w:tcW w:type="dxa" w:w="2313"/>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Forgiveness</w:t>
            </w:r>
          </w:p>
        </w:tc>
        <w:tc>
          <w:tcPr>
            <w:tcW w:type="dxa" w:w="1100"/>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9</w:t>
            </w:r>
          </w:p>
        </w:tc>
        <w:tc>
          <w:tcPr>
            <w:tcW w:type="dxa" w:w="7127"/>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Response after a partner defects or cooperation breaks down.</w:t>
            </w:r>
          </w:p>
        </w:tc>
      </w:tr>
      <w:tr>
        <w:tblPrEx>
          <w:shd w:val="clear" w:color="auto" w:fill="ced7e7"/>
        </w:tblPrEx>
        <w:trPr>
          <w:trHeight w:val="444" w:hRule="atLeast"/>
        </w:trPr>
        <w:tc>
          <w:tcPr>
            <w:tcW w:type="dxa" w:w="2313"/>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Opportunism</w:t>
            </w:r>
          </w:p>
        </w:tc>
        <w:tc>
          <w:tcPr>
            <w:tcW w:type="dxa" w:w="1100"/>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9</w:t>
            </w:r>
          </w:p>
        </w:tc>
        <w:tc>
          <w:tcPr>
            <w:tcW w:type="dxa" w:w="7127"/>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Response after a partner cooperates or becomes exploitable, depending on state and relation.</w:t>
            </w:r>
          </w:p>
        </w:tc>
      </w:tr>
      <w:tr>
        <w:tblPrEx>
          <w:shd w:val="clear" w:color="auto" w:fill="ced7e7"/>
        </w:tblPrEx>
        <w:trPr>
          <w:trHeight w:val="214" w:hRule="atLeast"/>
        </w:trPr>
        <w:tc>
          <w:tcPr>
            <w:tcW w:type="dxa" w:w="2313"/>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Wander</w:t>
            </w:r>
          </w:p>
        </w:tc>
        <w:tc>
          <w:tcPr>
            <w:tcW w:type="dxa" w:w="1100"/>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3</w:t>
            </w:r>
          </w:p>
        </w:tc>
        <w:tc>
          <w:tcPr>
            <w:tcW w:type="dxa" w:w="7127"/>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Movement tendency in abundance, scarcity, and desperation.</w:t>
            </w:r>
          </w:p>
        </w:tc>
      </w:tr>
    </w:tbl>
    <w:p>
      <w:pPr>
        <w:pStyle w:val="Body A"/>
        <w:widowControl w:val="0"/>
        <w:spacing w:line="240" w:lineRule="auto"/>
        <w:ind w:left="216" w:hanging="216"/>
        <w:jc w:val="center"/>
      </w:pPr>
    </w:p>
    <w:p>
      <w:pPr>
        <w:pStyle w:val="Body A"/>
        <w:widowControl w:val="0"/>
        <w:spacing w:line="240" w:lineRule="auto"/>
        <w:ind w:left="108" w:hanging="108"/>
        <w:jc w:val="center"/>
      </w:pPr>
    </w:p>
    <w:p>
      <w:pPr>
        <w:pStyle w:val="Body A"/>
        <w:widowControl w:val="0"/>
      </w:pPr>
    </w:p>
    <w:p>
      <w:pPr>
        <w:pStyle w:val="Body A"/>
      </w:pPr>
      <w:r>
        <w:rPr>
          <w:rFonts w:cs="Arial Unicode MS" w:eastAsia="Arial Unicode MS"/>
          <w:outline w:val="0"/>
          <w:color w:val="000000"/>
          <w:u w:color="000000"/>
          <w:rtl w:val="0"/>
          <w:lang w:val="en-US"/>
          <w14:textFill>
            <w14:solidFill>
              <w14:srgbClr w14:val="000000"/>
            </w14:solidFill>
          </w14:textFill>
        </w:rPr>
        <w:t>The founder design matters, but it does not freeze history. As agents reproduce, descendants inherit traits with drift and mutation. Some traits can change through probabilistic inheritance, some through selection, and some through the simple fact that agents with unsuccessful trait combinations do not leave many descendants. The original design applies to the founders. After that, nature, chance, interaction, and environment take over.</w:t>
      </w:r>
    </w:p>
    <w:p>
      <w:pPr>
        <w:pStyle w:val="Heading 2"/>
        <w:spacing w:before="360" w:after="160"/>
      </w:pPr>
      <w:bookmarkStart w:name="_RefHeading___Toc11189_1960957562" w:id="4"/>
      <w:bookmarkEnd w:id="4"/>
      <w:r>
        <w:rPr>
          <w:outline w:val="0"/>
          <w:color w:val="000000"/>
          <w:u w:color="000000"/>
          <w:rtl w:val="0"/>
          <w14:textFill>
            <w14:solidFill>
              <w14:srgbClr w14:val="000000"/>
            </w14:solidFill>
          </w14:textFill>
        </w:rPr>
        <w:t>L</w:t>
      </w:r>
      <w:r>
        <w:rPr>
          <w:outline w:val="0"/>
          <w:color w:val="000000"/>
          <w:u w:color="000000"/>
          <w:rtl w:val="0"/>
          <w:lang w:val="en-US"/>
          <w14:textFill>
            <w14:solidFill>
              <w14:srgbClr w14:val="000000"/>
            </w14:solidFill>
          </w14:textFill>
        </w:rPr>
        <w:t>ife and Death</w:t>
      </w:r>
    </w:p>
    <w:p>
      <w:pPr>
        <w:pStyle w:val="Body A"/>
      </w:pPr>
      <w:r>
        <w:rPr>
          <w:rFonts w:cs="Arial Unicode MS" w:eastAsia="Arial Unicode MS"/>
          <w:outline w:val="0"/>
          <w:color w:val="000000"/>
          <w:u w:color="000000"/>
          <w:rtl w:val="0"/>
          <w:lang w:val="en-US"/>
          <w14:textFill>
            <w14:solidFill>
              <w14:srgbClr w14:val="000000"/>
            </w14:solidFill>
          </w14:textFill>
        </w:rPr>
        <w:t>A world simulation needs life, death, and reproduction. Agents age. They can die from old age, hazards, failed early-life conditions, and starvation. Starvation occurs when available energy cannot meet an agent's needs under the local conditions of its region and regime. Hazards represent environmental and systemic danger. Births require maturity, energy, and favourable enough conditions.</w:t>
      </w:r>
    </w:p>
    <w:p>
      <w:pPr>
        <w:pStyle w:val="Body A"/>
      </w:pPr>
      <w:r>
        <w:rPr>
          <w:rFonts w:cs="Arial Unicode MS" w:eastAsia="Arial Unicode MS"/>
          <w:outline w:val="0"/>
          <w:color w:val="000000"/>
          <w:u w:color="000000"/>
          <w:rtl w:val="0"/>
          <w:lang w:val="en-US"/>
          <w14:textFill>
            <w14:solidFill>
              <w14:srgbClr w14:val="000000"/>
            </w14:solidFill>
          </w14:textFill>
        </w:rPr>
        <w:t>The designers can state goals for their tribes, but agents do not carry an explicit philosophical mission through the world. They act through inherited parameters and local conditions. An LLM may design a tribe to preserve its lineage, maximize prosperity, protect biologic controls, build civilization, or survive the end of time. Once the epoch begins, that intent becomes only a founding structure. The world tests whether the structure can actually live.</w:t>
      </w:r>
    </w:p>
    <w:p>
      <w:pPr>
        <w:pStyle w:val="Body A"/>
      </w:pPr>
      <w:r>
        <w:rPr>
          <w:rFonts w:cs="Arial Unicode MS" w:eastAsia="Arial Unicode MS"/>
          <w:outline w:val="0"/>
          <w:color w:val="000000"/>
          <w:u w:color="000000"/>
          <w:rtl w:val="0"/>
          <w:lang w:val="en-US"/>
          <w14:textFill>
            <w14:solidFill>
              <w14:srgbClr w14:val="000000"/>
            </w14:solidFill>
          </w14:textFill>
        </w:rPr>
        <w:t>Birth is also a filter. Mature agents with sufficient energy may attempt reproduction, but the attempt can fail. Fertility depends on regime, energy surplus, regional stress, modernity, climate pressure, and inherited reproductive traits. Children inherit tribe identity and many parental traits, but they enter the world with their own age, energy, location, and future history. Over many generations, small differences in reproduction, movement, trust, and survival can compound into extinction or dominance.</w:t>
      </w:r>
    </w:p>
    <w:p>
      <w:pPr>
        <w:pStyle w:val="Heading 2"/>
        <w:spacing w:before="360" w:after="160"/>
      </w:pPr>
      <w:bookmarkStart w:name="_RefHeading___Toc11187_1960957562" w:id="5"/>
      <w:bookmarkEnd w:id="5"/>
      <w:r>
        <w:rPr>
          <w:outline w:val="0"/>
          <w:color w:val="000000"/>
          <w:u w:color="000000"/>
          <w:rtl w:val="0"/>
          <w14:textFill>
            <w14:solidFill>
              <w14:srgbClr w14:val="000000"/>
            </w14:solidFill>
          </w14:textFill>
        </w:rPr>
        <w:t>T</w:t>
      </w:r>
      <w:r>
        <w:rPr>
          <w:outline w:val="0"/>
          <w:color w:val="000000"/>
          <w:u w:color="000000"/>
          <w:rtl w:val="0"/>
          <w14:textFill>
            <w14:solidFill>
              <w14:srgbClr w14:val="000000"/>
            </w14:solidFill>
          </w14:textFill>
        </w:rPr>
        <w:t>he Game</w:t>
      </w:r>
    </w:p>
    <w:p>
      <w:pPr>
        <w:pStyle w:val="Body A"/>
      </w:pPr>
      <w:r>
        <w:rPr>
          <w:rFonts w:cs="Arial Unicode MS" w:eastAsia="Arial Unicode MS"/>
          <w:outline w:val="0"/>
          <w:color w:val="000000"/>
          <w:u w:color="000000"/>
          <w:rtl w:val="0"/>
          <w:lang w:val="en-US"/>
          <w14:textFill>
            <w14:solidFill>
              <w14:srgbClr w14:val="000000"/>
            </w14:solidFill>
          </w14:textFill>
        </w:rPr>
        <w:t>The game is central to life in The Crucible. Agents are repeatedly matched with other agents to play an iterative, three-round Prisoner's Dilemma. In each round, each agent effectively chooses whether to cooperate or defect. If both cooperate, both receive a cooperative reward. If one defects while the other cooperates, the defector receives a temptation payoff and the cooperator receives a sucker payoff. If both defect, both receive a punishment payoff.</w:t>
      </w:r>
    </w:p>
    <w:p>
      <w:pPr>
        <w:pStyle w:val="Body A"/>
      </w:pPr>
      <w:r>
        <w:rPr>
          <w:rFonts w:cs="Arial Unicode MS" w:eastAsia="Arial Unicode MS"/>
          <w:outline w:val="0"/>
          <w:color w:val="000000"/>
          <w:u w:color="000000"/>
          <w:rtl w:val="0"/>
          <w:lang w:val="en-US"/>
          <w14:textFill>
            <w14:solidFill>
              <w14:srgbClr w14:val="000000"/>
            </w14:solidFill>
          </w14:textFill>
        </w:rPr>
        <w:t>The decision is not a simple moral choice. It is shaped by the agent's inherited parameters, by whether the other agent is kin, a familiar social neighbour, or xeno, and by whether the local world feels abundant, scarce, or desperate. The first round is governed by trust. Later rounds are influenced by how the partner behaved in the previous round, using forgiveness and opportunism parameters.</w:t>
      </w:r>
    </w:p>
    <w:p>
      <w:pPr>
        <w:pStyle w:val="Body A"/>
      </w:pPr>
      <w:r>
        <w:rPr>
          <w:rFonts w:cs="Arial Unicode MS" w:eastAsia="Arial Unicode MS"/>
          <w:outline w:val="0"/>
          <w:color w:val="000000"/>
          <w:u w:color="000000"/>
          <w:rtl w:val="0"/>
          <w:lang w:val="en-US"/>
          <w14:textFill>
            <w14:solidFill>
              <w14:srgbClr w14:val="000000"/>
            </w14:solidFill>
          </w14:textFill>
        </w:rPr>
        <w:t>The payoff from interaction is then filtered through the world. A cooperative reward in a rich and stable region is not the same as the same nominal reward in a depleted region. Local energy return, institutional complexity, corruption, technology, stress, and failure probability can change what a successful interaction is worth. The Prisoner's Dilemma therefore links social strategy to material survival. Cooperation can build complexity; exploitation can win locally; defection can spread under stress; and the environment decides how expensive those choices become.</w:t>
      </w:r>
    </w:p>
    <w:p>
      <w:pPr>
        <w:pStyle w:val="Heading 2"/>
        <w:spacing w:before="360" w:after="160"/>
      </w:pPr>
      <w:bookmarkStart w:name="_RefHeading___Toc11185_1960957562" w:id="6"/>
      <w:bookmarkEnd w:id="6"/>
      <w:r>
        <w:rPr>
          <w:outline w:val="0"/>
          <w:color w:val="000000"/>
          <w:u w:color="000000"/>
          <w:rtl w:val="0"/>
          <w14:textFill>
            <w14:solidFill>
              <w14:srgbClr w14:val="000000"/>
            </w14:solidFill>
          </w14:textFill>
        </w:rPr>
        <w:t>C</w:t>
      </w:r>
      <w:r>
        <w:rPr>
          <w:outline w:val="0"/>
          <w:color w:val="000000"/>
          <w:u w:color="000000"/>
          <w:rtl w:val="0"/>
          <w:lang w:val="en-US"/>
          <w14:textFill>
            <w14:solidFill>
              <w14:srgbClr w14:val="000000"/>
            </w14:solidFill>
          </w14:textFill>
        </w:rPr>
        <w:t>omplexity</w:t>
      </w:r>
    </w:p>
    <w:p>
      <w:pPr>
        <w:pStyle w:val="Body A"/>
      </w:pPr>
      <w:r>
        <w:rPr>
          <w:rFonts w:cs="Arial Unicode MS" w:eastAsia="Arial Unicode MS"/>
          <w:outline w:val="0"/>
          <w:color w:val="000000"/>
          <w:u w:color="000000"/>
          <w:rtl w:val="0"/>
          <w:lang w:val="en-US"/>
          <w14:textFill>
            <w14:solidFill>
              <w14:srgbClr w14:val="000000"/>
            </w14:solidFill>
          </w14:textFill>
        </w:rPr>
        <w:t>Complexity is both a measured output and a central idea behind the study. The Crucible is a complex system because it contains decision-making entities that are born, interact, move, reproduce, and die inside a world with time, space, energy, climate, agriculture, industry, and technology. The system is constructed, but its long-term behaviour is not written line by line. It emerges from many local interactions.</w:t>
      </w:r>
    </w:p>
    <w:p>
      <w:pPr>
        <w:pStyle w:val="Body A"/>
      </w:pPr>
      <w:r>
        <w:rPr>
          <w:rFonts w:cs="Arial Unicode MS" w:eastAsia="Arial Unicode MS"/>
          <w:outline w:val="0"/>
          <w:color w:val="000000"/>
          <w:u w:color="000000"/>
          <w:rtl w:val="0"/>
          <w:lang w:val="en-US"/>
          <w14:textFill>
            <w14:solidFill>
              <w14:srgbClr w14:val="000000"/>
            </w14:solidFill>
          </w14:textFill>
        </w:rPr>
        <w:t>For analysis, complexity is also a practical metric. Regional complexity rises from combinations of population, cooperation, usable energy, and regime level. Complexity helps regions ascend from Foraging to Agrarian, then Industrial, then Technological regimes. It can support innovation, larger populations, greater energy use, and wider interaction. It can also create dependency. A high-complexity world can become fragile if its energy base fails or if the infrastructure it built becomes impossible to maintain.</w:t>
      </w:r>
    </w:p>
    <w:p>
      <w:pPr>
        <w:pStyle w:val="Body A"/>
      </w:pPr>
      <w:r>
        <w:rPr>
          <w:rFonts w:cs="Arial Unicode MS" w:eastAsia="Arial Unicode MS"/>
          <w:outline w:val="0"/>
          <w:color w:val="000000"/>
          <w:u w:color="000000"/>
          <w:rtl w:val="0"/>
          <w:lang w:val="en-US"/>
          <w14:textFill>
            <w14:solidFill>
              <w14:srgbClr w14:val="000000"/>
            </w14:solidFill>
          </w14:textFill>
        </w:rPr>
        <w:t>This distinction matters. The Crucible is not offered as a calibrated prediction engine. It does not claim to forecast a real future. It is a structured experimental world used to explore possible dynamics, test assumptions, expose interactions, and reveal emergent patterns that are difficult to see in ordinary prose.</w:t>
      </w:r>
    </w:p>
    <w:p>
      <w:pPr>
        <w:pStyle w:val="Heading 2"/>
        <w:spacing w:before="360" w:after="160"/>
      </w:pPr>
      <w:bookmarkStart w:name="_RefHeading___Toc11183_1960957562" w:id="7"/>
      <w:bookmarkEnd w:id="7"/>
      <w:r>
        <w:rPr>
          <w:outline w:val="0"/>
          <w:color w:val="000000"/>
          <w:u w:color="000000"/>
          <w:rtl w:val="0"/>
          <w14:textFill>
            <w14:solidFill>
              <w14:srgbClr w14:val="000000"/>
            </w14:solidFill>
          </w14:textFill>
        </w:rPr>
        <w:t>T</w:t>
      </w:r>
      <w:r>
        <w:rPr>
          <w:outline w:val="0"/>
          <w:color w:val="000000"/>
          <w:u w:color="000000"/>
          <w:rtl w:val="0"/>
          <w:lang w:val="en-US"/>
          <w14:textFill>
            <w14:solidFill>
              <w14:srgbClr w14:val="000000"/>
            </w14:solidFill>
          </w14:textFill>
        </w:rPr>
        <w:t>he World Engine</w:t>
      </w:r>
    </w:p>
    <w:p>
      <w:pPr>
        <w:pStyle w:val="Body A"/>
      </w:pPr>
      <w:r>
        <w:rPr>
          <w:rFonts w:cs="Arial Unicode MS" w:eastAsia="Arial Unicode MS"/>
          <w:outline w:val="0"/>
          <w:color w:val="000000"/>
          <w:u w:color="000000"/>
          <w:rtl w:val="0"/>
          <w:lang w:val="en-US"/>
          <w14:textFill>
            <w14:solidFill>
              <w14:srgbClr w14:val="000000"/>
            </w14:solidFill>
          </w14:textFill>
        </w:rPr>
        <w:t>The world engine is the logical system that updates the simulated world at each pulse. It is the machinery that turns founding designs and environmental assumptions into history. It does not know which tribe is supposed to win. It applies the same rules to all living agents under the conditions present in their regions.</w:t>
      </w:r>
    </w:p>
    <w:p>
      <w:pPr>
        <w:pStyle w:val="Body A"/>
      </w:pPr>
      <w:r>
        <w:rPr>
          <w:rFonts w:cs="Arial Unicode MS" w:eastAsia="Arial Unicode MS"/>
          <w:outline w:val="0"/>
          <w:color w:val="000000"/>
          <w:u w:color="000000"/>
          <w:rtl w:val="0"/>
          <w:lang w:val="en-US"/>
          <w14:textFill>
            <w14:solidFill>
              <w14:srgbClr w14:val="000000"/>
            </w14:solidFill>
          </w14:textFill>
        </w:rPr>
        <w:t>At a high level, each pulse performs a recurring cycle. The engine identifies living agents, updates local environmental conditions, matches agents for interaction, resolves Prisoner's Dilemma rounds, converts payoffs into energy, updates regional complexity, checks whether regions ascend or decline in regime, applies historical and climate events, handles movement, aging, death, and reproduction, and records archive data for later analysis.</w:t>
      </w:r>
    </w:p>
    <w:tbl>
      <w:tblPr>
        <w:tblW w:w="10539" w:type="dxa"/>
        <w:jc w:val="center"/>
        <w:tblInd w:w="32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2536"/>
        <w:gridCol w:w="8003"/>
      </w:tblGrid>
      <w:tr>
        <w:tblPrEx>
          <w:shd w:val="clear" w:color="auto" w:fill="ced7e7"/>
        </w:tblPrEx>
        <w:trPr>
          <w:trHeight w:val="214" w:hRule="atLeast"/>
        </w:trPr>
        <w:tc>
          <w:tcPr>
            <w:tcW w:type="dxa" w:w="2536"/>
            <w:tcBorders>
              <w:top w:val="nil"/>
              <w:left w:val="nil"/>
              <w:bottom w:val="nil"/>
              <w:right w:val="nil"/>
            </w:tcBorders>
            <w:shd w:val="clear" w:color="auto" w:fill="000000"/>
            <w:tcMar>
              <w:top w:type="dxa" w:w="80"/>
              <w:left w:type="dxa" w:w="80"/>
              <w:bottom w:type="dxa" w:w="80"/>
              <w:right w:type="dxa" w:w="80"/>
            </w:tcMar>
            <w:vAlign w:val="top"/>
          </w:tcPr>
          <w:p>
            <w:pPr>
              <w:pStyle w:val="Body A A"/>
              <w:spacing w:after="60" w:line="276" w:lineRule="auto"/>
            </w:pPr>
            <w:r>
              <w:rPr>
                <w:b w:val="1"/>
                <w:bCs w:val="1"/>
                <w:outline w:val="0"/>
                <w:color w:val="ffffff"/>
                <w:sz w:val="17"/>
                <w:szCs w:val="17"/>
                <w:u w:color="ffffff"/>
                <w:shd w:val="nil" w:color="auto" w:fill="auto"/>
                <w:rtl w:val="0"/>
                <w:lang w:val="en-US"/>
                <w14:textFill>
                  <w14:solidFill>
                    <w14:srgbClr w14:val="FFFFFF"/>
                  </w14:solidFill>
                </w14:textFill>
              </w:rPr>
              <w:t>Engine stage</w:t>
            </w:r>
          </w:p>
        </w:tc>
        <w:tc>
          <w:tcPr>
            <w:tcW w:type="dxa" w:w="8003"/>
            <w:tcBorders>
              <w:top w:val="nil"/>
              <w:left w:val="nil"/>
              <w:bottom w:val="nil"/>
              <w:right w:val="nil"/>
            </w:tcBorders>
            <w:shd w:val="clear" w:color="auto" w:fill="000000"/>
            <w:tcMar>
              <w:top w:type="dxa" w:w="80"/>
              <w:left w:type="dxa" w:w="80"/>
              <w:bottom w:type="dxa" w:w="80"/>
              <w:right w:type="dxa" w:w="80"/>
            </w:tcMar>
            <w:vAlign w:val="top"/>
          </w:tcPr>
          <w:p>
            <w:pPr>
              <w:pStyle w:val="Body A A"/>
              <w:spacing w:after="60" w:line="276" w:lineRule="auto"/>
            </w:pPr>
            <w:r>
              <w:rPr>
                <w:b w:val="1"/>
                <w:bCs w:val="1"/>
                <w:outline w:val="0"/>
                <w:color w:val="ffffff"/>
                <w:sz w:val="17"/>
                <w:szCs w:val="17"/>
                <w:u w:color="ffffff"/>
                <w:shd w:val="nil" w:color="auto" w:fill="auto"/>
                <w:rtl w:val="0"/>
                <w:lang w:val="en-US"/>
                <w14:textFill>
                  <w14:solidFill>
                    <w14:srgbClr w14:val="FFFFFF"/>
                  </w14:solidFill>
                </w14:textFill>
              </w:rPr>
              <w:t>What it does</w:t>
            </w:r>
          </w:p>
        </w:tc>
      </w:tr>
      <w:tr>
        <w:tblPrEx>
          <w:shd w:val="clear" w:color="auto" w:fill="ced7e7"/>
        </w:tblPrEx>
        <w:trPr>
          <w:trHeight w:val="444" w:hRule="atLeast"/>
        </w:trPr>
        <w:tc>
          <w:tcPr>
            <w:tcW w:type="dxa" w:w="2536"/>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1. Environment</w:t>
            </w:r>
          </w:p>
        </w:tc>
        <w:tc>
          <w:tcPr>
            <w:tcW w:type="dxa" w:w="8003"/>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Regional pools regenerate or deplete; energy return, carrying capacity, climate pressure, fossil infrastructure, and stress are updated.</w:t>
            </w:r>
          </w:p>
        </w:tc>
      </w:tr>
      <w:tr>
        <w:tblPrEx>
          <w:shd w:val="clear" w:color="auto" w:fill="ced7e7"/>
        </w:tblPrEx>
        <w:trPr>
          <w:trHeight w:val="444" w:hRule="atLeast"/>
        </w:trPr>
        <w:tc>
          <w:tcPr>
            <w:tcW w:type="dxa" w:w="2536"/>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2. Contact</w:t>
            </w:r>
          </w:p>
        </w:tc>
        <w:tc>
          <w:tcPr>
            <w:tcW w:type="dxa" w:w="8003"/>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Agents are matched locally or through allowed network/geography rules. Relation class is determined by tribe, region, civic identity, and xeno status.</w:t>
            </w:r>
          </w:p>
        </w:tc>
      </w:tr>
      <w:tr>
        <w:tblPrEx>
          <w:shd w:val="clear" w:color="auto" w:fill="ced7e7"/>
        </w:tblPrEx>
        <w:trPr>
          <w:trHeight w:val="727" w:hRule="atLeast"/>
        </w:trPr>
        <w:tc>
          <w:tcPr>
            <w:tcW w:type="dxa" w:w="2536"/>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3. Interaction</w:t>
            </w:r>
          </w:p>
        </w:tc>
        <w:tc>
          <w:tcPr>
            <w:tcW w:type="dxa" w:w="8003"/>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Matched agents play three Prisoner's Dilemma rounds. Trust, forgiveness, opportunism, relation class, and abundance/scarcity/desperation state shape behaviour.</w:t>
            </w:r>
          </w:p>
        </w:tc>
      </w:tr>
      <w:tr>
        <w:tblPrEx>
          <w:shd w:val="clear" w:color="auto" w:fill="ced7e7"/>
        </w:tblPrEx>
        <w:trPr>
          <w:trHeight w:val="449" w:hRule="atLeast"/>
        </w:trPr>
        <w:tc>
          <w:tcPr>
            <w:tcW w:type="dxa" w:w="2536"/>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4. Payoff</w:t>
            </w:r>
          </w:p>
        </w:tc>
        <w:tc>
          <w:tcPr>
            <w:tcW w:type="dxa" w:w="8003"/>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Interaction payoffs are converted into energy through local energy return, complexity, institutions, corruption, hazards, and failure risk.</w:t>
            </w:r>
          </w:p>
        </w:tc>
      </w:tr>
      <w:tr>
        <w:tblPrEx>
          <w:shd w:val="clear" w:color="auto" w:fill="ced7e7"/>
        </w:tblPrEx>
        <w:trPr>
          <w:trHeight w:val="806" w:hRule="atLeast"/>
        </w:trPr>
        <w:tc>
          <w:tcPr>
            <w:tcW w:type="dxa" w:w="2536"/>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5. Complexity and regimes</w:t>
            </w:r>
          </w:p>
        </w:tc>
        <w:tc>
          <w:tcPr>
            <w:tcW w:type="dxa" w:w="8003"/>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Regional population, cooperation, and usable energy produce complexity. Sufficient complexity can move regions from Foraging to Agrarian, Industrial, or Technological regimes.</w:t>
            </w:r>
          </w:p>
        </w:tc>
      </w:tr>
      <w:tr>
        <w:tblPrEx>
          <w:shd w:val="clear" w:color="auto" w:fill="ced7e7"/>
        </w:tblPrEx>
        <w:trPr>
          <w:trHeight w:val="806" w:hRule="atLeast"/>
        </w:trPr>
        <w:tc>
          <w:tcPr>
            <w:tcW w:type="dxa" w:w="2536"/>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6. Events and feedbacks</w:t>
            </w:r>
          </w:p>
        </w:tc>
        <w:tc>
          <w:tcPr>
            <w:tcW w:type="dxa" w:w="8003"/>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Historical events, fossil transitions, climate crisis, peak oil, network collapse, bomb events, or reservoir feedbacks can alter risk, fertility, energy, and regional viability.</w:t>
            </w:r>
          </w:p>
        </w:tc>
      </w:tr>
      <w:tr>
        <w:tblPrEx>
          <w:shd w:val="clear" w:color="auto" w:fill="ced7e7"/>
        </w:tblPrEx>
        <w:trPr>
          <w:trHeight w:val="449" w:hRule="atLeast"/>
        </w:trPr>
        <w:tc>
          <w:tcPr>
            <w:tcW w:type="dxa" w:w="2536"/>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7. Life cycle</w:t>
            </w:r>
          </w:p>
        </w:tc>
        <w:tc>
          <w:tcPr>
            <w:tcW w:type="dxa" w:w="8003"/>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Agents age, die, migrate, reproduce, and pass traits to descendants with drift and mutation.</w:t>
            </w:r>
          </w:p>
        </w:tc>
      </w:tr>
      <w:tr>
        <w:tblPrEx>
          <w:shd w:val="clear" w:color="auto" w:fill="ced7e7"/>
        </w:tblPrEx>
        <w:trPr>
          <w:trHeight w:val="449" w:hRule="atLeast"/>
        </w:trPr>
        <w:tc>
          <w:tcPr>
            <w:tcW w:type="dxa" w:w="2536"/>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8. Archive</w:t>
            </w:r>
          </w:p>
        </w:tc>
        <w:tc>
          <w:tcPr>
            <w:tcW w:type="dxa" w:w="8003"/>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Pulse, tribe, region, mortality, climate, complexity, and survival data are written for later analysis.</w:t>
            </w:r>
          </w:p>
        </w:tc>
      </w:tr>
    </w:tbl>
    <w:p>
      <w:pPr>
        <w:pStyle w:val="Body A"/>
        <w:widowControl w:val="0"/>
        <w:spacing w:line="240" w:lineRule="auto"/>
        <w:ind w:left="216" w:hanging="216"/>
        <w:jc w:val="center"/>
      </w:pPr>
    </w:p>
    <w:p>
      <w:pPr>
        <w:pStyle w:val="Body A"/>
        <w:widowControl w:val="0"/>
        <w:spacing w:line="240" w:lineRule="auto"/>
        <w:ind w:left="108" w:hanging="108"/>
        <w:jc w:val="center"/>
      </w:pPr>
    </w:p>
    <w:p>
      <w:pPr>
        <w:pStyle w:val="Body A"/>
        <w:widowControl w:val="0"/>
      </w:pPr>
    </w:p>
    <w:p>
      <w:pPr>
        <w:pStyle w:val="Body A"/>
      </w:pPr>
      <w:r>
        <w:rPr>
          <w:rFonts w:cs="Arial Unicode MS" w:eastAsia="Arial Unicode MS"/>
          <w:outline w:val="0"/>
          <w:color w:val="000000"/>
          <w:u w:color="000000"/>
          <w:rtl w:val="0"/>
          <w:lang w:val="en-US"/>
          <w14:textFill>
            <w14:solidFill>
              <w14:srgbClr w14:val="000000"/>
            </w14:solidFill>
          </w14:textFill>
        </w:rPr>
        <w:t>The key point is that no single component explains the whole study. The Crucible is not only a climate model, not only an evolutionary model, and not only a Prisoner's Dilemma tournament. It is a coupled world. Social decisions affect energy and complexity. Energy and climate affect fertility and death. Geography shapes contact. Inheritance carries successful and unsuccessful tendencies forward.</w:t>
      </w:r>
    </w:p>
    <w:p>
      <w:pPr>
        <w:pStyle w:val="Heading 2"/>
        <w:spacing w:before="360" w:after="160"/>
      </w:pPr>
      <w:bookmarkStart w:name="_RefHeading___Toc11181_1960957562" w:id="8"/>
      <w:bookmarkEnd w:id="8"/>
      <w:r>
        <w:rPr>
          <w:outline w:val="0"/>
          <w:color w:val="000000"/>
          <w:u w:color="000000"/>
          <w:rtl w:val="0"/>
          <w14:textFill>
            <w14:solidFill>
              <w14:srgbClr w14:val="000000"/>
            </w14:solidFill>
          </w14:textFill>
        </w:rPr>
        <w:t>T</w:t>
      </w:r>
      <w:r>
        <w:rPr>
          <w:outline w:val="0"/>
          <w:color w:val="000000"/>
          <w:u w:color="000000"/>
          <w:rtl w:val="0"/>
          <w:lang w:val="de-DE"/>
          <w14:textFill>
            <w14:solidFill>
              <w14:srgbClr w14:val="000000"/>
            </w14:solidFill>
          </w14:textFill>
        </w:rPr>
        <w:t>he Grand Experiment</w:t>
      </w:r>
    </w:p>
    <w:p>
      <w:pPr>
        <w:pStyle w:val="Body A"/>
      </w:pPr>
      <w:r>
        <w:rPr>
          <w:rFonts w:cs="Arial Unicode MS" w:eastAsia="Arial Unicode MS"/>
          <w:outline w:val="0"/>
          <w:color w:val="000000"/>
          <w:u w:color="000000"/>
          <w:rtl w:val="0"/>
          <w:lang w:val="en-US"/>
          <w14:textFill>
            <w14:solidFill>
              <w14:srgbClr w14:val="000000"/>
            </w14:solidFill>
          </w14:textFill>
        </w:rPr>
        <w:t>The Crucible study is organized as a sequence of projects. Each project changes the question while preserving continuity with what came before. The sequence begins with a baseline world, then tests competition, redesign, delayed shocks, and post-collapse futures. The projects are not separate stories. They are stages in one experiment about what designed agents do when survival, cooperation, energy, climate, and history are allowed to interact over time.</w:t>
      </w:r>
    </w:p>
    <w:tbl>
      <w:tblPr>
        <w:tblW w:w="10540" w:type="dxa"/>
        <w:jc w:val="center"/>
        <w:tblInd w:w="32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2722"/>
        <w:gridCol w:w="1217"/>
        <w:gridCol w:w="6601"/>
      </w:tblGrid>
      <w:tr>
        <w:tblPrEx>
          <w:shd w:val="clear" w:color="auto" w:fill="ced7e7"/>
        </w:tblPrEx>
        <w:trPr>
          <w:trHeight w:val="214" w:hRule="atLeast"/>
        </w:trPr>
        <w:tc>
          <w:tcPr>
            <w:tcW w:type="dxa" w:w="2722"/>
            <w:tcBorders>
              <w:top w:val="nil"/>
              <w:left w:val="nil"/>
              <w:bottom w:val="nil"/>
              <w:right w:val="nil"/>
            </w:tcBorders>
            <w:shd w:val="clear" w:color="auto" w:fill="000000"/>
            <w:tcMar>
              <w:top w:type="dxa" w:w="80"/>
              <w:left w:type="dxa" w:w="80"/>
              <w:bottom w:type="dxa" w:w="80"/>
              <w:right w:type="dxa" w:w="80"/>
            </w:tcMar>
            <w:vAlign w:val="top"/>
          </w:tcPr>
          <w:p>
            <w:pPr>
              <w:pStyle w:val="Body A A"/>
              <w:spacing w:after="60" w:line="276" w:lineRule="auto"/>
            </w:pPr>
            <w:r>
              <w:rPr>
                <w:b w:val="1"/>
                <w:bCs w:val="1"/>
                <w:outline w:val="0"/>
                <w:color w:val="ffffff"/>
                <w:sz w:val="17"/>
                <w:szCs w:val="17"/>
                <w:u w:color="ffffff"/>
                <w:shd w:val="nil" w:color="auto" w:fill="auto"/>
                <w:rtl w:val="0"/>
                <w:lang w:val="en-US"/>
                <w14:textFill>
                  <w14:solidFill>
                    <w14:srgbClr w14:val="FFFFFF"/>
                  </w14:solidFill>
                </w14:textFill>
              </w:rPr>
              <w:t>Stage</w:t>
            </w:r>
          </w:p>
        </w:tc>
        <w:tc>
          <w:tcPr>
            <w:tcW w:type="dxa" w:w="1217"/>
            <w:tcBorders>
              <w:top w:val="nil"/>
              <w:left w:val="nil"/>
              <w:bottom w:val="nil"/>
              <w:right w:val="nil"/>
            </w:tcBorders>
            <w:shd w:val="clear" w:color="auto" w:fill="000000"/>
            <w:tcMar>
              <w:top w:type="dxa" w:w="80"/>
              <w:left w:type="dxa" w:w="80"/>
              <w:bottom w:type="dxa" w:w="80"/>
              <w:right w:type="dxa" w:w="80"/>
            </w:tcMar>
            <w:vAlign w:val="top"/>
          </w:tcPr>
          <w:p>
            <w:pPr>
              <w:pStyle w:val="Body A A"/>
              <w:spacing w:after="60" w:line="276" w:lineRule="auto"/>
            </w:pPr>
            <w:r>
              <w:rPr>
                <w:b w:val="1"/>
                <w:bCs w:val="1"/>
                <w:outline w:val="0"/>
                <w:color w:val="ffffff"/>
                <w:sz w:val="17"/>
                <w:szCs w:val="17"/>
                <w:u w:color="ffffff"/>
                <w:shd w:val="nil" w:color="auto" w:fill="auto"/>
                <w:rtl w:val="0"/>
                <w:lang w:val="en-US"/>
                <w14:textFill>
                  <w14:solidFill>
                    <w14:srgbClr w14:val="FFFFFF"/>
                  </w14:solidFill>
                </w14:textFill>
              </w:rPr>
              <w:t>Epochs</w:t>
            </w:r>
          </w:p>
        </w:tc>
        <w:tc>
          <w:tcPr>
            <w:tcW w:type="dxa" w:w="6601"/>
            <w:tcBorders>
              <w:top w:val="nil"/>
              <w:left w:val="nil"/>
              <w:bottom w:val="nil"/>
              <w:right w:val="nil"/>
            </w:tcBorders>
            <w:shd w:val="clear" w:color="auto" w:fill="000000"/>
            <w:tcMar>
              <w:top w:type="dxa" w:w="80"/>
              <w:left w:type="dxa" w:w="80"/>
              <w:bottom w:type="dxa" w:w="80"/>
              <w:right w:type="dxa" w:w="80"/>
            </w:tcMar>
            <w:vAlign w:val="top"/>
          </w:tcPr>
          <w:p>
            <w:pPr>
              <w:pStyle w:val="Body A A"/>
              <w:spacing w:after="60" w:line="276" w:lineRule="auto"/>
            </w:pPr>
            <w:r>
              <w:rPr>
                <w:b w:val="1"/>
                <w:bCs w:val="1"/>
                <w:outline w:val="0"/>
                <w:color w:val="ffffff"/>
                <w:sz w:val="17"/>
                <w:szCs w:val="17"/>
                <w:u w:color="ffffff"/>
                <w:shd w:val="nil" w:color="auto" w:fill="auto"/>
                <w:rtl w:val="0"/>
                <w:lang w:val="en-US"/>
                <w14:textFill>
                  <w14:solidFill>
                    <w14:srgbClr w14:val="FFFFFF"/>
                  </w14:solidFill>
                </w14:textFill>
              </w:rPr>
              <w:t>Opening purpose</w:t>
            </w:r>
          </w:p>
        </w:tc>
      </w:tr>
      <w:tr>
        <w:tblPrEx>
          <w:shd w:val="clear" w:color="auto" w:fill="ced7e7"/>
        </w:tblPrEx>
        <w:trPr>
          <w:trHeight w:val="444" w:hRule="atLeast"/>
        </w:trPr>
        <w:tc>
          <w:tcPr>
            <w:tcW w:type="dxa" w:w="2722"/>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Project 1 - Baseline Crucible</w:t>
            </w:r>
          </w:p>
        </w:tc>
        <w:tc>
          <w:tcPr>
            <w:tcW w:type="dxa" w:w="1217"/>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1-50</w:t>
            </w:r>
          </w:p>
        </w:tc>
        <w:tc>
          <w:tcPr>
            <w:tcW w:type="dxa" w:w="6601"/>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Establish the reference world: baseline geography, bottleneck geography, a duel, and climate-severity comparisons.</w:t>
            </w:r>
          </w:p>
        </w:tc>
      </w:tr>
      <w:tr>
        <w:tblPrEx>
          <w:shd w:val="clear" w:color="auto" w:fill="ced7e7"/>
        </w:tblPrEx>
        <w:trPr>
          <w:trHeight w:val="444" w:hRule="atLeast"/>
        </w:trPr>
        <w:tc>
          <w:tcPr>
            <w:tcW w:type="dxa" w:w="2722"/>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Project 2 - Competition</w:t>
            </w:r>
          </w:p>
        </w:tc>
        <w:tc>
          <w:tcPr>
            <w:tcW w:type="dxa" w:w="1217"/>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51-100</w:t>
            </w:r>
          </w:p>
        </w:tc>
        <w:tc>
          <w:tcPr>
            <w:tcW w:type="dxa" w:w="6601"/>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Use solo runs, duels, and triads to test whether survival is intrinsic, opponent-specific, or context-dependent.</w:t>
            </w:r>
          </w:p>
        </w:tc>
      </w:tr>
      <w:tr>
        <w:tblPrEx>
          <w:shd w:val="clear" w:color="auto" w:fill="ced7e7"/>
        </w:tblPrEx>
        <w:trPr>
          <w:trHeight w:val="444" w:hRule="atLeast"/>
        </w:trPr>
        <w:tc>
          <w:tcPr>
            <w:tcW w:type="dxa" w:w="2722"/>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Project 3 - Evolution</w:t>
            </w:r>
          </w:p>
        </w:tc>
        <w:tc>
          <w:tcPr>
            <w:tcW w:type="dxa" w:w="1217"/>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101-140</w:t>
            </w:r>
          </w:p>
        </w:tc>
        <w:tc>
          <w:tcPr>
            <w:tcW w:type="dxa" w:w="6601"/>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Give LLM designers evidence from earlier runs and allow redesign, while biologic controls remain fixed.</w:t>
            </w:r>
          </w:p>
        </w:tc>
      </w:tr>
      <w:tr>
        <w:tblPrEx>
          <w:shd w:val="clear" w:color="auto" w:fill="ced7e7"/>
        </w:tblPrEx>
        <w:trPr>
          <w:trHeight w:val="728" w:hRule="atLeast"/>
        </w:trPr>
        <w:tc>
          <w:tcPr>
            <w:tcW w:type="dxa" w:w="2722"/>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Project 4 - Bombs</w:t>
            </w:r>
          </w:p>
        </w:tc>
        <w:tc>
          <w:tcPr>
            <w:tcW w:type="dxa" w:w="1217"/>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141-180</w:t>
            </w:r>
          </w:p>
        </w:tc>
        <w:tc>
          <w:tcPr>
            <w:tcW w:type="dxa" w:w="6601"/>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Add delayed consequences of high-complexity civilization: aerosol demasking, methane release, nuclear meltdown, and all three stacked.</w:t>
            </w:r>
          </w:p>
        </w:tc>
      </w:tr>
      <w:tr>
        <w:tblPrEx>
          <w:shd w:val="clear" w:color="auto" w:fill="ced7e7"/>
        </w:tblPrEx>
        <w:trPr>
          <w:trHeight w:val="444" w:hRule="atLeast"/>
        </w:trPr>
        <w:tc>
          <w:tcPr>
            <w:tcW w:type="dxa" w:w="2722"/>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Epilogue</w:t>
            </w:r>
          </w:p>
        </w:tc>
        <w:tc>
          <w:tcPr>
            <w:tcW w:type="dxa" w:w="1217"/>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181-240</w:t>
            </w:r>
          </w:p>
        </w:tc>
        <w:tc>
          <w:tcPr>
            <w:tcW w:type="dxa" w:w="6601"/>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Project the world after collapse through Ares, natural network collapse, longer horizons, and final climate-reservoir conditions.</w:t>
            </w:r>
          </w:p>
        </w:tc>
      </w:tr>
    </w:tbl>
    <w:p>
      <w:pPr>
        <w:pStyle w:val="Body A"/>
        <w:widowControl w:val="0"/>
        <w:spacing w:line="240" w:lineRule="auto"/>
        <w:ind w:left="216" w:hanging="216"/>
        <w:jc w:val="center"/>
      </w:pPr>
    </w:p>
    <w:p>
      <w:pPr>
        <w:pStyle w:val="Body A"/>
        <w:widowControl w:val="0"/>
        <w:spacing w:line="240" w:lineRule="auto"/>
        <w:ind w:left="108" w:hanging="108"/>
        <w:jc w:val="center"/>
      </w:pPr>
    </w:p>
    <w:p>
      <w:pPr>
        <w:pStyle w:val="Body A"/>
        <w:widowControl w:val="0"/>
      </w:pPr>
    </w:p>
    <w:p>
      <w:pPr>
        <w:pStyle w:val="Heading 3"/>
        <w:spacing w:after="160"/>
      </w:pPr>
      <w:bookmarkStart w:name="_rcu0nhuzkb2e" w:id="9"/>
      <w:bookmarkEnd w:id="9"/>
      <w:r>
        <w:rPr>
          <w:outline w:val="0"/>
          <w:color w:val="000000"/>
          <w:u w:color="000000"/>
          <w:rtl w:val="0"/>
          <w14:textFill>
            <w14:solidFill>
              <w14:srgbClr w14:val="000000"/>
            </w14:solidFill>
          </w14:textFill>
        </w:rPr>
        <w:t>P</w:t>
      </w:r>
      <w:r>
        <w:rPr>
          <w:outline w:val="0"/>
          <w:color w:val="000000"/>
          <w:u w:color="000000"/>
          <w:rtl w:val="0"/>
          <w:lang w:val="en-US"/>
          <w14:textFill>
            <w14:solidFill>
              <w14:srgbClr w14:val="000000"/>
            </w14:solidFill>
          </w14:textFill>
        </w:rPr>
        <w:t>roject 1 - Baseline Crucible</w:t>
      </w:r>
    </w:p>
    <w:p>
      <w:pPr>
        <w:pStyle w:val="Body A"/>
      </w:pPr>
      <w:r>
        <w:rPr>
          <w:rFonts w:cs="Arial Unicode MS" w:eastAsia="Arial Unicode MS"/>
          <w:outline w:val="0"/>
          <w:color w:val="000000"/>
          <w:u w:color="000000"/>
          <w:rtl w:val="0"/>
          <w:lang w:val="en-US"/>
          <w14:textFill>
            <w14:solidFill>
              <w14:srgbClr w14:val="000000"/>
            </w14:solidFill>
          </w14:textFill>
        </w:rPr>
        <w:t>Project 1 establishes the first map of the world. It asks whether designed social strategies can produce civilization inside a bounded world engine, and whether that civilization survives geography, competition, thermodynamic overshoot, and climate-chaos pressure. It includes a baseline world, a bottleneck world, a controlled duel, and harsher/gentler climate-chaos comparisons.</w:t>
      </w:r>
    </w:p>
    <w:p>
      <w:pPr>
        <w:pStyle w:val="Heading 3"/>
        <w:spacing w:after="160"/>
      </w:pPr>
      <w:bookmarkStart w:name="_x93h7n4djco" w:id="10"/>
      <w:bookmarkEnd w:id="10"/>
      <w:r>
        <w:rPr>
          <w:outline w:val="0"/>
          <w:color w:val="000000"/>
          <w:u w:color="000000"/>
          <w:rtl w:val="0"/>
          <w14:textFill>
            <w14:solidFill>
              <w14:srgbClr w14:val="000000"/>
            </w14:solidFill>
          </w14:textFill>
        </w:rPr>
        <w:t>P</w:t>
      </w:r>
      <w:r>
        <w:rPr>
          <w:outline w:val="0"/>
          <w:color w:val="000000"/>
          <w:u w:color="000000"/>
          <w:rtl w:val="0"/>
          <w:lang w:val="en-US"/>
          <w14:textFill>
            <w14:solidFill>
              <w14:srgbClr w14:val="000000"/>
            </w14:solidFill>
          </w14:textFill>
        </w:rPr>
        <w:t>roject 2 - Competition</w:t>
      </w:r>
    </w:p>
    <w:p>
      <w:pPr>
        <w:pStyle w:val="Body A"/>
      </w:pPr>
      <w:r>
        <w:rPr>
          <w:rFonts w:cs="Arial Unicode MS" w:eastAsia="Arial Unicode MS"/>
          <w:outline w:val="0"/>
          <w:color w:val="000000"/>
          <w:u w:color="000000"/>
          <w:rtl w:val="0"/>
          <w:lang w:val="en-US"/>
          <w14:textFill>
            <w14:solidFill>
              <w14:srgbClr w14:val="000000"/>
            </w14:solidFill>
          </w14:textFill>
        </w:rPr>
        <w:t>Project 2 turns the baseline into a controlled competition study. It uses a fresh all-LLM roster and separates solo viability from competitive displacement. If a tribe survives alone but fails beside a particular neighbour, then survival is not simply a property of the tribe or the world. It is also relational.</w:t>
      </w:r>
    </w:p>
    <w:p>
      <w:pPr>
        <w:pStyle w:val="Heading 3"/>
        <w:spacing w:after="160"/>
      </w:pPr>
      <w:bookmarkStart w:name="_tlrj7gx4xjf" w:id="11"/>
      <w:bookmarkEnd w:id="11"/>
      <w:r>
        <w:rPr>
          <w:outline w:val="0"/>
          <w:color w:val="000000"/>
          <w:u w:color="000000"/>
          <w:rtl w:val="0"/>
          <w14:textFill>
            <w14:solidFill>
              <w14:srgbClr w14:val="000000"/>
            </w14:solidFill>
          </w14:textFill>
        </w:rPr>
        <w:t>P</w:t>
      </w:r>
      <w:r>
        <w:rPr>
          <w:outline w:val="0"/>
          <w:color w:val="000000"/>
          <w:u w:color="000000"/>
          <w:rtl w:val="0"/>
          <w:lang w:val="en-US"/>
          <w14:textFill>
            <w14:solidFill>
              <w14:srgbClr w14:val="000000"/>
            </w14:solidFill>
          </w14:textFill>
        </w:rPr>
        <w:t>roject 3 - Evolution</w:t>
      </w:r>
    </w:p>
    <w:p>
      <w:pPr>
        <w:pStyle w:val="Body A"/>
      </w:pPr>
      <w:r>
        <w:rPr>
          <w:rFonts w:cs="Arial Unicode MS" w:eastAsia="Arial Unicode MS"/>
          <w:outline w:val="0"/>
          <w:color w:val="000000"/>
          <w:u w:color="000000"/>
          <w:rtl w:val="0"/>
          <w:lang w:val="en-US"/>
          <w14:textFill>
            <w14:solidFill>
              <w14:srgbClr w14:val="000000"/>
            </w14:solidFill>
          </w14:textFill>
        </w:rPr>
        <w:t>Project 3 adds memory and redesign. LLM designers receive evidence from previous extinction, competition, genetics, mortality, social behaviour, and regional outcomes, then redesign their founding agents. Biologic controls remain unchanged. The project asks whether intelligence given evidence can improve its designs, and whether improvement means preserving civilization or merely becoming better adapted to collapse.</w:t>
      </w:r>
    </w:p>
    <w:p>
      <w:pPr>
        <w:pStyle w:val="Heading 3"/>
        <w:spacing w:after="160"/>
      </w:pPr>
      <w:bookmarkStart w:name="_zayj990jpjb" w:id="12"/>
      <w:bookmarkEnd w:id="12"/>
      <w:r>
        <w:rPr>
          <w:outline w:val="0"/>
          <w:color w:val="000000"/>
          <w:u w:color="000000"/>
          <w:rtl w:val="0"/>
          <w14:textFill>
            <w14:solidFill>
              <w14:srgbClr w14:val="000000"/>
            </w14:solidFill>
          </w14:textFill>
        </w:rPr>
        <w:t>P</w:t>
      </w:r>
      <w:r>
        <w:rPr>
          <w:outline w:val="0"/>
          <w:color w:val="000000"/>
          <w:u w:color="000000"/>
          <w:rtl w:val="0"/>
          <w:lang w:val="en-US"/>
          <w14:textFill>
            <w14:solidFill>
              <w14:srgbClr w14:val="000000"/>
            </w14:solidFill>
          </w14:textFill>
        </w:rPr>
        <w:t>roject 4 - Bombs</w:t>
      </w:r>
    </w:p>
    <w:p>
      <w:pPr>
        <w:pStyle w:val="Body A"/>
      </w:pPr>
      <w:r>
        <w:rPr>
          <w:rFonts w:cs="Arial Unicode MS" w:eastAsia="Arial Unicode MS"/>
          <w:outline w:val="0"/>
          <w:color w:val="000000"/>
          <w:u w:color="000000"/>
          <w:rtl w:val="0"/>
          <w:lang w:val="en-US"/>
          <w14:textFill>
            <w14:solidFill>
              <w14:srgbClr w14:val="000000"/>
            </w14:solidFill>
          </w14:textFill>
        </w:rPr>
        <w:t>Project 4 escalates the world by adding delayed consequences of high-complexity civilization. Aerosol demasking represents the loss of industrial cooling after shutdown. Arctic methane release represents a long greenhouse feedback. Nuclear meltdown represents infrastructure failure after collapse. The stacked condition asks whether combined delayed consequences are merely additive or whether they remove the recovery margin that individual survivors might otherwise retain.</w:t>
      </w:r>
    </w:p>
    <w:p>
      <w:pPr>
        <w:pStyle w:val="Heading 3"/>
        <w:spacing w:after="160"/>
      </w:pPr>
      <w:bookmarkStart w:name="_yhf5wduvhc" w:id="13"/>
      <w:bookmarkEnd w:id="13"/>
      <w:r>
        <w:rPr>
          <w:outline w:val="0"/>
          <w:color w:val="000000"/>
          <w:u w:color="000000"/>
          <w:rtl w:val="0"/>
          <w14:textFill>
            <w14:solidFill>
              <w14:srgbClr w14:val="000000"/>
            </w14:solidFill>
          </w14:textFill>
        </w:rPr>
        <w:t>T</w:t>
      </w:r>
      <w:r>
        <w:rPr>
          <w:outline w:val="0"/>
          <w:color w:val="000000"/>
          <w:u w:color="000000"/>
          <w:rtl w:val="0"/>
          <w:lang w:val="fr-FR"/>
          <w14:textFill>
            <w14:solidFill>
              <w14:srgbClr w14:val="000000"/>
            </w14:solidFill>
          </w14:textFill>
        </w:rPr>
        <w:t>he Epilogue</w:t>
      </w:r>
    </w:p>
    <w:p>
      <w:pPr>
        <w:pStyle w:val="Body A"/>
      </w:pPr>
      <w:r>
        <w:rPr>
          <w:rFonts w:cs="Arial Unicode MS" w:eastAsia="Arial Unicode MS"/>
          <w:outline w:val="0"/>
          <w:color w:val="000000"/>
          <w:u w:color="000000"/>
          <w:rtl w:val="0"/>
          <w:lang w:val="en-US"/>
          <w14:textFill>
            <w14:solidFill>
              <w14:srgbClr w14:val="000000"/>
            </w14:solidFill>
          </w14:textFill>
        </w:rPr>
        <w:t>The Epilogue asks what happens after the crash. It introduces Ares as a deliberate successor design to an established collapse-survival benchmark, tests natural network decay, extends selected worlds to 80,000 pulses, calibrates climate-reservoir physics, and finally projects the full tribe field through a boom, crash, and long climate tail. The Epilogue moves the study from survival before collapse to the shape of life after collapse.</w:t>
      </w:r>
    </w:p>
    <w:p>
      <w:pPr>
        <w:pStyle w:val="Heading 2"/>
        <w:spacing w:before="360" w:after="160"/>
      </w:pPr>
      <w:bookmarkStart w:name="_RefHeading___Toc11179_1960957562" w:id="14"/>
      <w:bookmarkEnd w:id="14"/>
      <w:r>
        <w:rPr>
          <w:outline w:val="0"/>
          <w:color w:val="000000"/>
          <w:u w:color="000000"/>
          <w:rtl w:val="0"/>
          <w:lang w:val="de-DE"/>
          <w14:textFill>
            <w14:solidFill>
              <w14:srgbClr w14:val="000000"/>
            </w14:solidFill>
          </w14:textFill>
        </w:rPr>
        <w:t>W</w:t>
      </w:r>
      <w:r>
        <w:rPr>
          <w:outline w:val="0"/>
          <w:color w:val="000000"/>
          <w:u w:color="000000"/>
          <w:rtl w:val="0"/>
          <w:lang w:val="en-US"/>
          <w14:textFill>
            <w14:solidFill>
              <w14:srgbClr w14:val="000000"/>
            </w14:solidFill>
          </w14:textFill>
        </w:rPr>
        <w:t>hat Is Being Studied</w:t>
      </w:r>
    </w:p>
    <w:p>
      <w:pPr>
        <w:pStyle w:val="Body A"/>
      </w:pPr>
      <w:r>
        <w:rPr>
          <w:rFonts w:cs="Arial Unicode MS" w:eastAsia="Arial Unicode MS"/>
          <w:outline w:val="0"/>
          <w:color w:val="000000"/>
          <w:u w:color="000000"/>
          <w:rtl w:val="0"/>
          <w:lang w:val="en-US"/>
          <w14:textFill>
            <w14:solidFill>
              <w14:srgbClr w14:val="000000"/>
            </w14:solidFill>
          </w14:textFill>
        </w:rPr>
        <w:t>The constructed environment is not the final object of interest by itself. The world is the stage. The agent designs are also not the final object by themselves. They are the starting conditions. The study focuses on the collective and long-term behaviour that emerges when designed lineages and their descendants act inside a world with time, space, energy, scarcity, cooperation, climate, and inheritance.</w:t>
      </w:r>
    </w:p>
    <w:p>
      <w:pPr>
        <w:pStyle w:val="Body A"/>
      </w:pPr>
      <w:r>
        <w:rPr>
          <w:rFonts w:cs="Arial Unicode MS" w:eastAsia="Arial Unicode MS"/>
          <w:outline w:val="0"/>
          <w:color w:val="000000"/>
          <w:u w:color="000000"/>
          <w:rtl w:val="0"/>
          <w:lang w:val="en-US"/>
          <w14:textFill>
            <w14:solidFill>
              <w14:srgbClr w14:val="000000"/>
            </w14:solidFill>
          </w14:textFill>
        </w:rPr>
        <w:t>The Crucible therefore studies patterns such as emergence, monopoly, coexistence, extinction, adaptation, competition, overshoot, collapse, refugia, and recovery. It asks whether those patterns are fragile accidents of one run or recurring tendencies across many epochs and many experimental conditions.</w:t>
      </w:r>
    </w:p>
    <w:p>
      <w:pPr>
        <w:pStyle w:val="Body A"/>
      </w:pPr>
      <w:r>
        <w:rPr>
          <w:rFonts w:cs="Arial Unicode MS" w:eastAsia="Arial Unicode MS"/>
          <w:outline w:val="0"/>
          <w:color w:val="000000"/>
          <w:u w:color="000000"/>
          <w:rtl w:val="0"/>
          <w:lang w:val="en-US"/>
          <w14:textFill>
            <w14:solidFill>
              <w14:srgbClr w14:val="000000"/>
            </w14:solidFill>
          </w14:textFill>
        </w:rPr>
        <w:t>Because the study includes both LLM-designed and biologic control lineages, it also asks a narrower but important question: do LLM-designed founding strategies behave differently from fixed controls when placed under the same survival pressures? The study does not treat LLMs as gods inside the world. It treats them as external designers whose initial judgments become inherited parameters, then watches what happens when those judgments enter a world that does not care what the designer intended.</w:t>
      </w:r>
    </w:p>
    <w:p>
      <w:pPr>
        <w:pStyle w:val="Heading 2"/>
        <w:spacing w:before="360" w:after="160"/>
      </w:pPr>
      <w:bookmarkStart w:name="_RefHeading___Toc11177_1960957562" w:id="15"/>
      <w:bookmarkEnd w:id="15"/>
      <w:r>
        <w:rPr>
          <w:outline w:val="0"/>
          <w:color w:val="000000"/>
          <w:u w:color="000000"/>
          <w:rtl w:val="0"/>
          <w14:textFill>
            <w14:solidFill>
              <w14:srgbClr w14:val="000000"/>
            </w14:solidFill>
          </w14:textFill>
        </w:rPr>
        <w:t>H</w:t>
      </w:r>
      <w:r>
        <w:rPr>
          <w:outline w:val="0"/>
          <w:color w:val="000000"/>
          <w:u w:color="000000"/>
          <w:rtl w:val="0"/>
          <w:lang w:val="en-US"/>
          <w14:textFill>
            <w14:solidFill>
              <w14:srgbClr w14:val="000000"/>
            </w14:solidFill>
          </w14:textFill>
        </w:rPr>
        <w:t>ow This Study Should Be Read</w:t>
      </w:r>
    </w:p>
    <w:p>
      <w:pPr>
        <w:pStyle w:val="Body A"/>
      </w:pPr>
      <w:r>
        <w:rPr>
          <w:rFonts w:cs="Arial Unicode MS" w:eastAsia="Arial Unicode MS"/>
          <w:outline w:val="0"/>
          <w:color w:val="000000"/>
          <w:u w:color="000000"/>
          <w:rtl w:val="0"/>
          <w:lang w:val="en-US"/>
          <w14:textFill>
            <w14:solidFill>
              <w14:srgbClr w14:val="000000"/>
            </w14:solidFill>
          </w14:textFill>
        </w:rPr>
        <w:t>The Crucible is a simulation experiment, not a prophecy. It should be read as a structured exploration of possible dynamics inside a defined model. Its value lies in the questions it makes testable, the interactions it exposes, and the repeated patterns it makes visible. It does not claim that the real world must follow the same path.</w:t>
      </w:r>
    </w:p>
    <w:tbl>
      <w:tblPr>
        <w:tblW w:w="10538" w:type="dxa"/>
        <w:jc w:val="center"/>
        <w:tblInd w:w="32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2708"/>
        <w:gridCol w:w="7830"/>
      </w:tblGrid>
      <w:tr>
        <w:tblPrEx>
          <w:shd w:val="clear" w:color="auto" w:fill="ced7e7"/>
        </w:tblPrEx>
        <w:trPr>
          <w:trHeight w:val="214" w:hRule="atLeast"/>
        </w:trPr>
        <w:tc>
          <w:tcPr>
            <w:tcW w:type="dxa" w:w="2708"/>
            <w:tcBorders>
              <w:top w:val="nil"/>
              <w:left w:val="nil"/>
              <w:bottom w:val="nil"/>
              <w:right w:val="nil"/>
            </w:tcBorders>
            <w:shd w:val="clear" w:color="auto" w:fill="000000"/>
            <w:tcMar>
              <w:top w:type="dxa" w:w="80"/>
              <w:left w:type="dxa" w:w="80"/>
              <w:bottom w:type="dxa" w:w="80"/>
              <w:right w:type="dxa" w:w="80"/>
            </w:tcMar>
            <w:vAlign w:val="top"/>
          </w:tcPr>
          <w:p>
            <w:pPr>
              <w:pStyle w:val="Body A A"/>
              <w:spacing w:after="60" w:line="276" w:lineRule="auto"/>
            </w:pPr>
            <w:r>
              <w:rPr>
                <w:b w:val="1"/>
                <w:bCs w:val="1"/>
                <w:outline w:val="0"/>
                <w:color w:val="ffffff"/>
                <w:sz w:val="17"/>
                <w:szCs w:val="17"/>
                <w:u w:color="ffffff"/>
                <w:shd w:val="nil" w:color="auto" w:fill="auto"/>
                <w:rtl w:val="0"/>
                <w:lang w:val="en-US"/>
                <w14:textFill>
                  <w14:solidFill>
                    <w14:srgbClr w14:val="FFFFFF"/>
                  </w14:solidFill>
                </w14:textFill>
              </w:rPr>
              <w:t>Reading caution</w:t>
            </w:r>
          </w:p>
        </w:tc>
        <w:tc>
          <w:tcPr>
            <w:tcW w:type="dxa" w:w="7830"/>
            <w:tcBorders>
              <w:top w:val="nil"/>
              <w:left w:val="nil"/>
              <w:bottom w:val="nil"/>
              <w:right w:val="nil"/>
            </w:tcBorders>
            <w:shd w:val="clear" w:color="auto" w:fill="000000"/>
            <w:tcMar>
              <w:top w:type="dxa" w:w="80"/>
              <w:left w:type="dxa" w:w="80"/>
              <w:bottom w:type="dxa" w:w="80"/>
              <w:right w:type="dxa" w:w="80"/>
            </w:tcMar>
            <w:vAlign w:val="top"/>
          </w:tcPr>
          <w:p>
            <w:pPr>
              <w:pStyle w:val="Body A A"/>
              <w:spacing w:after="60" w:line="276" w:lineRule="auto"/>
            </w:pPr>
            <w:r>
              <w:rPr>
                <w:b w:val="1"/>
                <w:bCs w:val="1"/>
                <w:outline w:val="0"/>
                <w:color w:val="ffffff"/>
                <w:sz w:val="17"/>
                <w:szCs w:val="17"/>
                <w:u w:color="ffffff"/>
                <w:shd w:val="nil" w:color="auto" w:fill="auto"/>
                <w:rtl w:val="0"/>
                <w:lang w:val="en-US"/>
                <w14:textFill>
                  <w14:solidFill>
                    <w14:srgbClr w14:val="FFFFFF"/>
                  </w14:solidFill>
                </w14:textFill>
              </w:rPr>
              <w:t>Meaning</w:t>
            </w:r>
          </w:p>
        </w:tc>
      </w:tr>
      <w:tr>
        <w:tblPrEx>
          <w:shd w:val="clear" w:color="auto" w:fill="ced7e7"/>
        </w:tblPrEx>
        <w:trPr>
          <w:trHeight w:val="400" w:hRule="atLeast"/>
        </w:trPr>
        <w:tc>
          <w:tcPr>
            <w:tcW w:type="dxa" w:w="2708"/>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Not a forecast</w:t>
            </w:r>
          </w:p>
        </w:tc>
        <w:tc>
          <w:tcPr>
            <w:tcW w:type="dxa" w:w="7830"/>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The model explores possible dynamics; it is not calibrated to predict an actual historical future.</w:t>
            </w:r>
          </w:p>
        </w:tc>
      </w:tr>
      <w:tr>
        <w:tblPrEx>
          <w:shd w:val="clear" w:color="auto" w:fill="ced7e7"/>
        </w:tblPrEx>
        <w:trPr>
          <w:trHeight w:val="444" w:hRule="atLeast"/>
        </w:trPr>
        <w:tc>
          <w:tcPr>
            <w:tcW w:type="dxa" w:w="2708"/>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Not real species</w:t>
            </w:r>
          </w:p>
        </w:tc>
        <w:tc>
          <w:tcPr>
            <w:tcW w:type="dxa" w:w="7830"/>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Biologic and LLM lineages are simulated control/design categories, not real organisms or social groups.</w:t>
            </w:r>
          </w:p>
        </w:tc>
      </w:tr>
      <w:tr>
        <w:tblPrEx>
          <w:shd w:val="clear" w:color="auto" w:fill="ced7e7"/>
        </w:tblPrEx>
        <w:trPr>
          <w:trHeight w:val="444" w:hRule="atLeast"/>
        </w:trPr>
        <w:tc>
          <w:tcPr>
            <w:tcW w:type="dxa" w:w="2708"/>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Not moral categories</w:t>
            </w:r>
          </w:p>
        </w:tc>
        <w:tc>
          <w:tcPr>
            <w:tcW w:type="dxa" w:w="7830"/>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Traits such as hardiness, legacy, xeno trust, and opportunism are model variables, not ethical prescriptions.</w:t>
            </w:r>
          </w:p>
        </w:tc>
      </w:tr>
      <w:tr>
        <w:tblPrEx>
          <w:shd w:val="clear" w:color="auto" w:fill="ced7e7"/>
        </w:tblPrEx>
        <w:trPr>
          <w:trHeight w:val="444" w:hRule="atLeast"/>
        </w:trPr>
        <w:tc>
          <w:tcPr>
            <w:tcW w:type="dxa" w:w="2708"/>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Not direct AI agency</w:t>
            </w:r>
          </w:p>
        </w:tc>
        <w:tc>
          <w:tcPr>
            <w:tcW w:type="dxa" w:w="7830"/>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LLMs design founders and sometimes redesign between rounds; agents act through inherited parameters inside the engine.</w:t>
            </w:r>
          </w:p>
        </w:tc>
      </w:tr>
      <w:tr>
        <w:tblPrEx>
          <w:shd w:val="clear" w:color="auto" w:fill="ced7e7"/>
        </w:tblPrEx>
        <w:trPr>
          <w:trHeight w:val="400" w:hRule="atLeast"/>
        </w:trPr>
        <w:tc>
          <w:tcPr>
            <w:tcW w:type="dxa" w:w="2708"/>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Not one-cause collapse</w:t>
            </w:r>
          </w:p>
        </w:tc>
        <w:tc>
          <w:tcPr>
            <w:tcW w:type="dxa" w:w="7830"/>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The study deliberately couples geography, energy, climate, interaction, reproduction, and selection.</w:t>
            </w:r>
          </w:p>
        </w:tc>
      </w:tr>
    </w:tbl>
    <w:p>
      <w:pPr>
        <w:pStyle w:val="Body A"/>
        <w:widowControl w:val="0"/>
        <w:spacing w:line="240" w:lineRule="auto"/>
        <w:ind w:left="216" w:hanging="216"/>
        <w:jc w:val="center"/>
      </w:pPr>
    </w:p>
    <w:p>
      <w:pPr>
        <w:pStyle w:val="Body A"/>
        <w:widowControl w:val="0"/>
        <w:spacing w:line="240" w:lineRule="auto"/>
        <w:ind w:left="108" w:hanging="108"/>
        <w:jc w:val="center"/>
      </w:pPr>
    </w:p>
    <w:p>
      <w:pPr>
        <w:pStyle w:val="Body A"/>
        <w:widowControl w:val="0"/>
      </w:pPr>
    </w:p>
    <w:p>
      <w:pPr>
        <w:pStyle w:val="Body A"/>
      </w:pPr>
      <w:r>
        <w:rPr>
          <w:rFonts w:cs="Arial Unicode MS" w:eastAsia="Arial Unicode MS"/>
          <w:outline w:val="0"/>
          <w:color w:val="000000"/>
          <w:u w:color="000000"/>
          <w:rtl w:val="0"/>
          <w:lang w:val="en-US"/>
          <w14:textFill>
            <w14:solidFill>
              <w14:srgbClr w14:val="000000"/>
            </w14:solidFill>
          </w14:textFill>
        </w:rPr>
        <w:t>The proper question is therefore not whether The Crucible is the world. It is not. The proper question is whether, inside this carefully built world, the behaviour of designed agents reveals tensions that are worth thinking about: cooperation under scarcity, competition under contact, intelligence under evidence, complexity under energy limits, and survival after the systems that once supported civilization have failed.</w:t>
      </w:r>
    </w:p>
    <w:tbl>
      <w:tblPr>
        <w:tblW w:w="10540" w:type="dxa"/>
        <w:jc w:val="center"/>
        <w:tblInd w:w="32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10540"/>
      </w:tblGrid>
      <w:tr>
        <w:tblPrEx>
          <w:shd w:val="clear" w:color="auto" w:fill="ced7e7"/>
        </w:tblPrEx>
        <w:trPr>
          <w:trHeight w:val="946" w:hRule="atLeast"/>
        </w:trPr>
        <w:tc>
          <w:tcPr>
            <w:tcW w:type="dxa" w:w="10540"/>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b w:val="1"/>
                <w:bCs w:val="1"/>
                <w:outline w:val="0"/>
                <w:color w:val="ffffff"/>
                <w:sz w:val="18"/>
                <w:szCs w:val="18"/>
                <w:u w:color="ffffff"/>
                <w:shd w:val="nil" w:color="auto" w:fill="auto"/>
                <w:rtl w:val="0"/>
                <w:lang w:val="en-US"/>
                <w14:textFill>
                  <w14:solidFill>
                    <w14:srgbClr w14:val="FFFFFF"/>
                  </w14:solidFill>
                </w14:textFill>
              </w:rPr>
              <w:t>The opening question remains open at the beginning of the study: what will designed agents do when they are allowed to live, reproduce, compete, adapt, and face the consequences of the world they help create?</w:t>
            </w:r>
          </w:p>
        </w:tc>
      </w:tr>
    </w:tbl>
    <w:p>
      <w:pPr>
        <w:pStyle w:val="Body A"/>
        <w:widowControl w:val="0"/>
        <w:spacing w:line="240" w:lineRule="auto"/>
        <w:ind w:left="216" w:hanging="216"/>
        <w:jc w:val="center"/>
      </w:pPr>
    </w:p>
    <w:p>
      <w:pPr>
        <w:pStyle w:val="Body A"/>
        <w:widowControl w:val="0"/>
        <w:spacing w:line="240" w:lineRule="auto"/>
        <w:ind w:left="108" w:hanging="108"/>
        <w:jc w:val="center"/>
      </w:pPr>
    </w:p>
    <w:p>
      <w:pPr>
        <w:pStyle w:val="Body A"/>
        <w:widowControl w:val="0"/>
      </w:pPr>
    </w:p>
    <w:p>
      <w:pPr>
        <w:pStyle w:val="Body A"/>
        <w:sectPr>
          <w:headerReference w:type="default" r:id="rId6"/>
          <w:footerReference w:type="default" r:id="rId7"/>
          <w:pgSz w:w="12240" w:h="15840" w:orient="portrait"/>
          <w:pgMar w:top="1134" w:right="850" w:bottom="1134" w:left="850" w:header="720" w:footer="720"/>
          <w:bidi w:val="0"/>
        </w:sectPr>
      </w:pPr>
    </w:p>
    <w:p>
      <w:pPr>
        <w:pStyle w:val="Crucible Cover Small"/>
      </w:pPr>
      <w:r>
        <w:rPr>
          <w:rFonts w:cs="Arial Unicode MS" w:eastAsia="Arial Unicode MS"/>
          <w:rtl w:val="0"/>
          <w:lang w:val="en-US"/>
        </w:rPr>
        <w:t>THE CRUCIBLE</w:t>
      </w:r>
    </w:p>
    <w:p>
      <w:pPr>
        <w:pStyle w:val="Crucible Cover Title"/>
      </w:pPr>
      <w:bookmarkStart w:name="_RefHeading___Toc11087_1960957562" w:id="16"/>
      <w:bookmarkEnd w:id="16"/>
      <w:r>
        <w:rPr>
          <w:rFonts w:cs="Arial Unicode MS" w:eastAsia="Arial Unicode MS"/>
          <w:rtl w:val="0"/>
          <w:lang w:val="en-US"/>
        </w:rPr>
        <w:t>P</w:t>
      </w:r>
      <w:r>
        <w:rPr>
          <w:rFonts w:cs="Arial Unicode MS" w:eastAsia="Arial Unicode MS"/>
          <w:rtl w:val="0"/>
          <w:lang w:val="en-US"/>
        </w:rPr>
        <w:t>roject 1: Baseline Crucible</w:t>
      </w:r>
    </w:p>
    <w:p>
      <w:pPr>
        <w:pStyle w:val="Crucible Cover Subtitle"/>
      </w:pPr>
      <w:r>
        <w:rPr>
          <w:rFonts w:cs="Arial Unicode MS" w:eastAsia="Arial Unicode MS"/>
          <w:rtl w:val="0"/>
          <w:lang w:val="en-US"/>
        </w:rPr>
        <w:t>Baseline, bottleneck, duel, and climate-severity comparisons</w:t>
      </w:r>
    </w:p>
    <w:p>
      <w:pPr>
        <w:pStyle w:val="Body A"/>
      </w:pPr>
      <w:r>
        <w:rPr>
          <w:rFonts w:ascii="Arial Unicode MS" w:cs="Arial Unicode MS" w:hAnsi="Arial Unicode MS" w:eastAsia="Arial Unicode MS"/>
          <w:b w:val="0"/>
          <w:bCs w:val="0"/>
          <w:i w:val="0"/>
          <w:iCs w:val="0"/>
        </w:rPr>
        <w:br w:type="page"/>
      </w:r>
    </w:p>
    <w:p>
      <w:pPr>
        <w:pStyle w:val="Heading 2"/>
        <w:spacing w:before="0" w:after="160"/>
        <w:rPr>
          <w:sz w:val="40"/>
          <w:szCs w:val="40"/>
          <w:u w:val="none" w:color="000000"/>
          <w14:textOutline w14:w="12700" w14:cap="flat">
            <w14:noFill/>
            <w14:miter w14:lim="400000"/>
          </w14:textOutline>
        </w:rPr>
      </w:pPr>
      <w:bookmarkStart w:name="_RefHeading___Toc11175_1960957562" w:id="17"/>
      <w:bookmarkEnd w:id="17"/>
      <w:r>
        <w:rPr>
          <w:outline w:val="0"/>
          <w:color w:val="000000"/>
          <w:sz w:val="40"/>
          <w:szCs w:val="40"/>
          <w:u w:val="none" w:color="000000"/>
          <w:rtl w:val="0"/>
          <w:lang w:val="en-US"/>
          <w14:textOutline w14:w="12700" w14:cap="flat">
            <w14:noFill/>
            <w14:miter w14:lim="400000"/>
          </w14:textOutline>
          <w14:textFill>
            <w14:solidFill>
              <w14:srgbClr w14:val="000000"/>
            </w14:solidFill>
          </w14:textFill>
        </w:rPr>
        <w:t>P</w:t>
      </w:r>
      <w:r>
        <w:rPr>
          <w:outline w:val="0"/>
          <w:color w:val="000000"/>
          <w:sz w:val="40"/>
          <w:szCs w:val="40"/>
          <w:u w:val="none" w:color="000000"/>
          <w:rtl w:val="0"/>
          <w:lang w:val="en-US"/>
          <w14:textOutline w14:w="12700" w14:cap="flat">
            <w14:noFill/>
            <w14:miter w14:lim="400000"/>
          </w14:textOutline>
          <w14:textFill>
            <w14:solidFill>
              <w14:srgbClr w14:val="000000"/>
            </w14:solidFill>
          </w14:textFill>
        </w:rPr>
        <w:t>art I - Project Plan</w:t>
      </w:r>
    </w:p>
    <w:p>
      <w:pPr>
        <w:pStyle w:val="Body A"/>
      </w:pPr>
      <w:r>
        <w:rPr>
          <w:rFonts w:cs="Arial Unicode MS" w:eastAsia="Arial Unicode MS"/>
          <w:outline w:val="0"/>
          <w:color w:val="000000"/>
          <w:u w:color="000000"/>
          <w:rtl w:val="0"/>
          <w:lang w:val="en-US"/>
          <w14:textFill>
            <w14:solidFill>
              <w14:srgbClr w14:val="000000"/>
            </w14:solidFill>
          </w14:textFill>
        </w:rPr>
        <w:t>Project 1 is the first structured experimental use of The Crucible as a comparative research instrument. The core world engine is held stable while one major condition is changed at a time: geography, tribe count, pairwise competition, or climate-chaos severity. Each condition is run as ten independent 40,000-pulse epochs so recurring patterns can be distinguished from single-run variation.</w:t>
      </w:r>
    </w:p>
    <w:p>
      <w:pPr>
        <w:pStyle w:val="Body A"/>
      </w:pPr>
      <w:r>
        <w:rPr>
          <w:rFonts w:cs="Arial Unicode MS" w:eastAsia="Arial Unicode MS"/>
          <w:outline w:val="0"/>
          <w:color w:val="000000"/>
          <w:u w:color="000000"/>
          <w:rtl w:val="0"/>
          <w:lang w:val="en-US"/>
          <w14:textFill>
            <w14:solidFill>
              <w14:srgbClr w14:val="000000"/>
            </w14:solidFill>
          </w14:textFill>
        </w:rPr>
        <w:t>The world engine updates agents, regions, energy use, births, deaths, social interaction, regime transitions, and environmental pressure at each pulse. Project 1 uses a frozen candidate engine so set differences remain interpretable.</w:t>
      </w:r>
    </w:p>
    <w:p>
      <w:pPr>
        <w:pStyle w:val="Body A"/>
      </w:pPr>
      <w:r>
        <w:rPr>
          <w:rFonts w:cs="Arial Unicode MS" w:eastAsia="Arial Unicode MS"/>
          <w:outline w:val="0"/>
          <w:color w:val="000000"/>
          <w:u w:color="000000"/>
          <w:rtl w:val="0"/>
          <w:lang w:val="en-US"/>
          <w14:textFill>
            <w14:solidFill>
              <w14:srgbClr w14:val="000000"/>
            </w14:solidFill>
          </w14:textFill>
        </w:rPr>
        <w:t>A proposed fragmented-fertile-basin set was removed before the final Project 1 structure. The default Holocene fertility event already creates multiple fertile clusters, so a basin-isolation study belongs to a separate topology-focused project.</w:t>
      </w:r>
    </w:p>
    <w:tbl>
      <w:tblPr>
        <w:tblW w:w="10540" w:type="dxa"/>
        <w:jc w:val="center"/>
        <w:tblInd w:w="32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2108"/>
        <w:gridCol w:w="2108"/>
        <w:gridCol w:w="2108"/>
        <w:gridCol w:w="2108"/>
        <w:gridCol w:w="2108"/>
      </w:tblGrid>
      <w:tr>
        <w:tblPrEx>
          <w:shd w:val="clear" w:color="auto" w:fill="ced7e7"/>
        </w:tblPrEx>
        <w:trPr>
          <w:trHeight w:val="214" w:hRule="atLeast"/>
        </w:trPr>
        <w:tc>
          <w:tcPr>
            <w:tcW w:type="dxa" w:w="2108"/>
            <w:tcBorders>
              <w:top w:val="nil"/>
              <w:left w:val="nil"/>
              <w:bottom w:val="nil"/>
              <w:right w:val="nil"/>
            </w:tcBorders>
            <w:shd w:val="clear" w:color="auto" w:fill="000000"/>
            <w:tcMar>
              <w:top w:type="dxa" w:w="80"/>
              <w:left w:type="dxa" w:w="80"/>
              <w:bottom w:type="dxa" w:w="80"/>
              <w:right w:type="dxa" w:w="80"/>
            </w:tcMar>
            <w:vAlign w:val="top"/>
          </w:tcPr>
          <w:p>
            <w:pPr>
              <w:pStyle w:val="Body A A"/>
              <w:spacing w:after="60" w:line="276" w:lineRule="auto"/>
            </w:pPr>
            <w:r>
              <w:rPr>
                <w:b w:val="1"/>
                <w:bCs w:val="1"/>
                <w:outline w:val="0"/>
                <w:color w:val="ffffff"/>
                <w:sz w:val="17"/>
                <w:szCs w:val="17"/>
                <w:u w:color="ffffff"/>
                <w:shd w:val="nil" w:color="auto" w:fill="auto"/>
                <w:rtl w:val="0"/>
                <w:lang w:val="en-US"/>
                <w14:textFill>
                  <w14:solidFill>
                    <w14:srgbClr w14:val="FFFFFF"/>
                  </w14:solidFill>
                </w14:textFill>
              </w:rPr>
              <w:t>Set</w:t>
            </w:r>
          </w:p>
        </w:tc>
        <w:tc>
          <w:tcPr>
            <w:tcW w:type="dxa" w:w="2108"/>
            <w:tcBorders>
              <w:top w:val="nil"/>
              <w:left w:val="nil"/>
              <w:bottom w:val="nil"/>
              <w:right w:val="nil"/>
            </w:tcBorders>
            <w:shd w:val="clear" w:color="auto" w:fill="000000"/>
            <w:tcMar>
              <w:top w:type="dxa" w:w="80"/>
              <w:left w:type="dxa" w:w="80"/>
              <w:bottom w:type="dxa" w:w="80"/>
              <w:right w:type="dxa" w:w="80"/>
            </w:tcMar>
            <w:vAlign w:val="top"/>
          </w:tcPr>
          <w:p>
            <w:pPr>
              <w:pStyle w:val="Body A A"/>
              <w:spacing w:after="60" w:line="276" w:lineRule="auto"/>
            </w:pPr>
            <w:r>
              <w:rPr>
                <w:b w:val="1"/>
                <w:bCs w:val="1"/>
                <w:outline w:val="0"/>
                <w:color w:val="ffffff"/>
                <w:sz w:val="17"/>
                <w:szCs w:val="17"/>
                <w:u w:color="ffffff"/>
                <w:shd w:val="nil" w:color="auto" w:fill="auto"/>
                <w:rtl w:val="0"/>
                <w:lang w:val="en-US"/>
                <w14:textFill>
                  <w14:solidFill>
                    <w14:srgbClr w14:val="FFFFFF"/>
                  </w14:solidFill>
                </w14:textFill>
              </w:rPr>
              <w:t>Epochs</w:t>
            </w:r>
          </w:p>
        </w:tc>
        <w:tc>
          <w:tcPr>
            <w:tcW w:type="dxa" w:w="2108"/>
            <w:tcBorders>
              <w:top w:val="nil"/>
              <w:left w:val="nil"/>
              <w:bottom w:val="nil"/>
              <w:right w:val="nil"/>
            </w:tcBorders>
            <w:shd w:val="clear" w:color="auto" w:fill="000000"/>
            <w:tcMar>
              <w:top w:type="dxa" w:w="80"/>
              <w:left w:type="dxa" w:w="80"/>
              <w:bottom w:type="dxa" w:w="80"/>
              <w:right w:type="dxa" w:w="80"/>
            </w:tcMar>
            <w:vAlign w:val="top"/>
          </w:tcPr>
          <w:p>
            <w:pPr>
              <w:pStyle w:val="Body A A"/>
              <w:spacing w:after="60" w:line="276" w:lineRule="auto"/>
            </w:pPr>
            <w:r>
              <w:rPr>
                <w:b w:val="1"/>
                <w:bCs w:val="1"/>
                <w:outline w:val="0"/>
                <w:color w:val="ffffff"/>
                <w:sz w:val="17"/>
                <w:szCs w:val="17"/>
                <w:u w:color="ffffff"/>
                <w:shd w:val="nil" w:color="auto" w:fill="auto"/>
                <w:rtl w:val="0"/>
                <w:lang w:val="en-US"/>
                <w14:textFill>
                  <w14:solidFill>
                    <w14:srgbClr w14:val="FFFFFF"/>
                  </w14:solidFill>
                </w14:textFill>
              </w:rPr>
              <w:t>Name</w:t>
            </w:r>
          </w:p>
        </w:tc>
        <w:tc>
          <w:tcPr>
            <w:tcW w:type="dxa" w:w="2108"/>
            <w:tcBorders>
              <w:top w:val="nil"/>
              <w:left w:val="nil"/>
              <w:bottom w:val="nil"/>
              <w:right w:val="nil"/>
            </w:tcBorders>
            <w:shd w:val="clear" w:color="auto" w:fill="000000"/>
            <w:tcMar>
              <w:top w:type="dxa" w:w="80"/>
              <w:left w:type="dxa" w:w="80"/>
              <w:bottom w:type="dxa" w:w="80"/>
              <w:right w:type="dxa" w:w="80"/>
            </w:tcMar>
            <w:vAlign w:val="top"/>
          </w:tcPr>
          <w:p>
            <w:pPr>
              <w:pStyle w:val="Body A A"/>
              <w:spacing w:after="60" w:line="276" w:lineRule="auto"/>
            </w:pPr>
            <w:r>
              <w:rPr>
                <w:b w:val="1"/>
                <w:bCs w:val="1"/>
                <w:outline w:val="0"/>
                <w:color w:val="ffffff"/>
                <w:sz w:val="17"/>
                <w:szCs w:val="17"/>
                <w:u w:color="ffffff"/>
                <w:shd w:val="nil" w:color="auto" w:fill="auto"/>
                <w:rtl w:val="0"/>
                <w:lang w:val="en-US"/>
                <w14:textFill>
                  <w14:solidFill>
                    <w14:srgbClr w14:val="FFFFFF"/>
                  </w14:solidFill>
                </w14:textFill>
              </w:rPr>
              <w:t>Main condition</w:t>
            </w:r>
          </w:p>
        </w:tc>
        <w:tc>
          <w:tcPr>
            <w:tcW w:type="dxa" w:w="2108"/>
            <w:tcBorders>
              <w:top w:val="nil"/>
              <w:left w:val="nil"/>
              <w:bottom w:val="nil"/>
              <w:right w:val="nil"/>
            </w:tcBorders>
            <w:shd w:val="clear" w:color="auto" w:fill="000000"/>
            <w:tcMar>
              <w:top w:type="dxa" w:w="80"/>
              <w:left w:type="dxa" w:w="80"/>
              <w:bottom w:type="dxa" w:w="80"/>
              <w:right w:type="dxa" w:w="80"/>
            </w:tcMar>
            <w:vAlign w:val="top"/>
          </w:tcPr>
          <w:p>
            <w:pPr>
              <w:pStyle w:val="Body A A"/>
              <w:spacing w:after="60" w:line="276" w:lineRule="auto"/>
            </w:pPr>
            <w:r>
              <w:rPr>
                <w:b w:val="1"/>
                <w:bCs w:val="1"/>
                <w:outline w:val="0"/>
                <w:color w:val="ffffff"/>
                <w:sz w:val="17"/>
                <w:szCs w:val="17"/>
                <w:u w:color="ffffff"/>
                <w:shd w:val="nil" w:color="auto" w:fill="auto"/>
                <w:rtl w:val="0"/>
                <w:lang w:val="en-US"/>
                <w14:textFill>
                  <w14:solidFill>
                    <w14:srgbClr w14:val="FFFFFF"/>
                  </w14:solidFill>
                </w14:textFill>
              </w:rPr>
              <w:t>Purpose</w:t>
            </w:r>
          </w:p>
        </w:tc>
      </w:tr>
      <w:tr>
        <w:tblPrEx>
          <w:shd w:val="clear" w:color="auto" w:fill="ced7e7"/>
        </w:tblPrEx>
        <w:trPr>
          <w:trHeight w:val="673" w:hRule="atLeast"/>
        </w:trPr>
        <w:tc>
          <w:tcPr>
            <w:tcW w:type="dxa" w:w="2108"/>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A</w:t>
            </w:r>
          </w:p>
        </w:tc>
        <w:tc>
          <w:tcPr>
            <w:tcW w:type="dxa" w:w="2108"/>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1-10</w:t>
            </w:r>
          </w:p>
        </w:tc>
        <w:tc>
          <w:tcPr>
            <w:tcW w:type="dxa" w:w="2108"/>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Baseline World</w:t>
            </w:r>
          </w:p>
        </w:tc>
        <w:tc>
          <w:tcPr>
            <w:tcW w:type="dxa" w:w="2108"/>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22 tribes, normal geography, default climate-chaos</w:t>
            </w:r>
          </w:p>
        </w:tc>
        <w:tc>
          <w:tcPr>
            <w:tcW w:type="dxa" w:w="2108"/>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Establish reference behavior.</w:t>
            </w:r>
          </w:p>
        </w:tc>
      </w:tr>
      <w:tr>
        <w:tblPrEx>
          <w:shd w:val="clear" w:color="auto" w:fill="ced7e7"/>
        </w:tblPrEx>
        <w:trPr>
          <w:trHeight w:val="673" w:hRule="atLeast"/>
        </w:trPr>
        <w:tc>
          <w:tcPr>
            <w:tcW w:type="dxa" w:w="2108"/>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B</w:t>
            </w:r>
          </w:p>
        </w:tc>
        <w:tc>
          <w:tcPr>
            <w:tcW w:type="dxa" w:w="2108"/>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11-20</w:t>
            </w:r>
          </w:p>
        </w:tc>
        <w:tc>
          <w:tcPr>
            <w:tcW w:type="dxa" w:w="2108"/>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Bottleneck World</w:t>
            </w:r>
          </w:p>
        </w:tc>
        <w:tc>
          <w:tcPr>
            <w:tcW w:type="dxa" w:w="2108"/>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22 tribes, one-pass mountain barrier</w:t>
            </w:r>
          </w:p>
        </w:tc>
        <w:tc>
          <w:tcPr>
            <w:tcW w:type="dxa" w:w="2108"/>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Test whether terrain preserves diversity or delays monopoly.</w:t>
            </w:r>
          </w:p>
        </w:tc>
      </w:tr>
      <w:tr>
        <w:tblPrEx>
          <w:shd w:val="clear" w:color="auto" w:fill="ced7e7"/>
        </w:tblPrEx>
        <w:trPr>
          <w:trHeight w:val="673" w:hRule="atLeast"/>
        </w:trPr>
        <w:tc>
          <w:tcPr>
            <w:tcW w:type="dxa" w:w="2108"/>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C</w:t>
            </w:r>
          </w:p>
        </w:tc>
        <w:tc>
          <w:tcPr>
            <w:tcW w:type="dxa" w:w="2108"/>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21-30</w:t>
            </w:r>
          </w:p>
        </w:tc>
        <w:tc>
          <w:tcPr>
            <w:tcW w:type="dxa" w:w="2108"/>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Duel World</w:t>
            </w:r>
          </w:p>
        </w:tc>
        <w:tc>
          <w:tcPr>
            <w:tcW w:type="dxa" w:w="2108"/>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2 tribes, one-pass mountain barrier</w:t>
            </w:r>
          </w:p>
        </w:tc>
        <w:tc>
          <w:tcPr>
            <w:tcW w:type="dxa" w:w="2108"/>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Reduce the system to a controlled head-to-head contest.</w:t>
            </w:r>
          </w:p>
        </w:tc>
      </w:tr>
      <w:tr>
        <w:tblPrEx>
          <w:shd w:val="clear" w:color="auto" w:fill="ced7e7"/>
        </w:tblPrEx>
        <w:trPr>
          <w:trHeight w:val="673" w:hRule="atLeast"/>
        </w:trPr>
        <w:tc>
          <w:tcPr>
            <w:tcW w:type="dxa" w:w="2108"/>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D</w:t>
            </w:r>
          </w:p>
        </w:tc>
        <w:tc>
          <w:tcPr>
            <w:tcW w:type="dxa" w:w="2108"/>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31-40</w:t>
            </w:r>
          </w:p>
        </w:tc>
        <w:tc>
          <w:tcPr>
            <w:tcW w:type="dxa" w:w="2108"/>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Harsher Climate-Chaos</w:t>
            </w:r>
          </w:p>
        </w:tc>
        <w:tc>
          <w:tcPr>
            <w:tcW w:type="dxa" w:w="2108"/>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22 tribes, default geography, harsher climate-chaos</w:t>
            </w:r>
          </w:p>
        </w:tc>
        <w:tc>
          <w:tcPr>
            <w:tcW w:type="dxa" w:w="2108"/>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Test collapse amplification and refugia failure.</w:t>
            </w:r>
          </w:p>
        </w:tc>
      </w:tr>
      <w:tr>
        <w:tblPrEx>
          <w:shd w:val="clear" w:color="auto" w:fill="ced7e7"/>
        </w:tblPrEx>
        <w:trPr>
          <w:trHeight w:val="673" w:hRule="atLeast"/>
        </w:trPr>
        <w:tc>
          <w:tcPr>
            <w:tcW w:type="dxa" w:w="2108"/>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E</w:t>
            </w:r>
          </w:p>
        </w:tc>
        <w:tc>
          <w:tcPr>
            <w:tcW w:type="dxa" w:w="2108"/>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41-50</w:t>
            </w:r>
          </w:p>
        </w:tc>
        <w:tc>
          <w:tcPr>
            <w:tcW w:type="dxa" w:w="2108"/>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Gentler Climate-Chaos</w:t>
            </w:r>
          </w:p>
        </w:tc>
        <w:tc>
          <w:tcPr>
            <w:tcW w:type="dxa" w:w="2108"/>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22 tribes, default geography, gentler climate-chaos</w:t>
            </w:r>
          </w:p>
        </w:tc>
        <w:tc>
          <w:tcPr>
            <w:tcW w:type="dxa" w:w="2108"/>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Test whether reduced climate volatility softens collapse.</w:t>
            </w:r>
          </w:p>
        </w:tc>
      </w:tr>
    </w:tbl>
    <w:p>
      <w:pPr>
        <w:pStyle w:val="Body A"/>
        <w:widowControl w:val="0"/>
        <w:spacing w:line="240" w:lineRule="auto"/>
        <w:ind w:left="216" w:hanging="216"/>
        <w:jc w:val="center"/>
      </w:pPr>
    </w:p>
    <w:p>
      <w:pPr>
        <w:pStyle w:val="Body A"/>
        <w:widowControl w:val="0"/>
        <w:spacing w:line="240" w:lineRule="auto"/>
        <w:ind w:left="108" w:hanging="108"/>
        <w:jc w:val="center"/>
      </w:pPr>
    </w:p>
    <w:p>
      <w:pPr>
        <w:pStyle w:val="Body A"/>
        <w:widowControl w:val="0"/>
      </w:pPr>
    </w:p>
    <w:p>
      <w:pPr>
        <w:pStyle w:val="Heading 2"/>
        <w:spacing w:before="360" w:after="160"/>
      </w:pPr>
      <w:bookmarkStart w:name="_RefHeading___Toc11173_1960957562" w:id="18"/>
      <w:bookmarkEnd w:id="18"/>
      <w:r>
        <w:rPr>
          <w:outline w:val="0"/>
          <w:color w:val="000000"/>
          <w:u w:color="000000"/>
          <w:rtl w:val="0"/>
          <w:lang w:val="en-US"/>
          <w14:textFill>
            <w14:solidFill>
              <w14:srgbClr w14:val="000000"/>
            </w14:solidFill>
          </w14:textFill>
        </w:rPr>
        <w:t>T</w:t>
      </w:r>
      <w:r>
        <w:rPr>
          <w:outline w:val="0"/>
          <w:color w:val="000000"/>
          <w:u w:color="000000"/>
          <w:rtl w:val="0"/>
          <w:lang w:val="en-US"/>
          <w14:textFill>
            <w14:solidFill>
              <w14:srgbClr w14:val="000000"/>
            </w14:solidFill>
          </w14:textFill>
        </w:rPr>
        <w:t>erms Used in This Report</w:t>
      </w:r>
    </w:p>
    <w:tbl>
      <w:tblPr>
        <w:tblW w:w="10539" w:type="dxa"/>
        <w:jc w:val="center"/>
        <w:tblInd w:w="32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5269"/>
        <w:gridCol w:w="5270"/>
      </w:tblGrid>
      <w:tr>
        <w:tblPrEx>
          <w:shd w:val="clear" w:color="auto" w:fill="ced7e7"/>
        </w:tblPrEx>
        <w:trPr>
          <w:trHeight w:val="214" w:hRule="atLeast"/>
        </w:trPr>
        <w:tc>
          <w:tcPr>
            <w:tcW w:type="dxa" w:w="5269"/>
            <w:tcBorders>
              <w:top w:val="nil"/>
              <w:left w:val="nil"/>
              <w:bottom w:val="nil"/>
              <w:right w:val="nil"/>
            </w:tcBorders>
            <w:shd w:val="clear" w:color="auto" w:fill="000000"/>
            <w:tcMar>
              <w:top w:type="dxa" w:w="80"/>
              <w:left w:type="dxa" w:w="80"/>
              <w:bottom w:type="dxa" w:w="80"/>
              <w:right w:type="dxa" w:w="80"/>
            </w:tcMar>
            <w:vAlign w:val="top"/>
          </w:tcPr>
          <w:p>
            <w:pPr>
              <w:pStyle w:val="Body A A"/>
              <w:spacing w:after="60" w:line="276" w:lineRule="auto"/>
            </w:pPr>
            <w:r>
              <w:rPr>
                <w:b w:val="1"/>
                <w:bCs w:val="1"/>
                <w:outline w:val="0"/>
                <w:color w:val="ffffff"/>
                <w:sz w:val="17"/>
                <w:szCs w:val="17"/>
                <w:u w:color="ffffff"/>
                <w:shd w:val="nil" w:color="auto" w:fill="auto"/>
                <w:rtl w:val="0"/>
                <w:lang w:val="en-US"/>
                <w14:textFill>
                  <w14:solidFill>
                    <w14:srgbClr w14:val="FFFFFF"/>
                  </w14:solidFill>
                </w14:textFill>
              </w:rPr>
              <w:t>Term</w:t>
            </w:r>
          </w:p>
        </w:tc>
        <w:tc>
          <w:tcPr>
            <w:tcW w:type="dxa" w:w="5270"/>
            <w:tcBorders>
              <w:top w:val="nil"/>
              <w:left w:val="nil"/>
              <w:bottom w:val="nil"/>
              <w:right w:val="nil"/>
            </w:tcBorders>
            <w:shd w:val="clear" w:color="auto" w:fill="000000"/>
            <w:tcMar>
              <w:top w:type="dxa" w:w="80"/>
              <w:left w:type="dxa" w:w="80"/>
              <w:bottom w:type="dxa" w:w="80"/>
              <w:right w:type="dxa" w:w="80"/>
            </w:tcMar>
            <w:vAlign w:val="top"/>
          </w:tcPr>
          <w:p>
            <w:pPr>
              <w:pStyle w:val="Body A A"/>
              <w:spacing w:after="60" w:line="276" w:lineRule="auto"/>
            </w:pPr>
            <w:r>
              <w:rPr>
                <w:b w:val="1"/>
                <w:bCs w:val="1"/>
                <w:outline w:val="0"/>
                <w:color w:val="ffffff"/>
                <w:sz w:val="17"/>
                <w:szCs w:val="17"/>
                <w:u w:color="ffffff"/>
                <w:shd w:val="nil" w:color="auto" w:fill="auto"/>
                <w:rtl w:val="0"/>
                <w:lang w:val="en-US"/>
                <w14:textFill>
                  <w14:solidFill>
                    <w14:srgbClr w14:val="FFFFFF"/>
                  </w14:solidFill>
                </w14:textFill>
              </w:rPr>
              <w:t>Meaning</w:t>
            </w:r>
          </w:p>
        </w:tc>
      </w:tr>
      <w:tr>
        <w:tblPrEx>
          <w:shd w:val="clear" w:color="auto" w:fill="ced7e7"/>
        </w:tblPrEx>
        <w:trPr>
          <w:trHeight w:val="498" w:hRule="atLeast"/>
        </w:trPr>
        <w:tc>
          <w:tcPr>
            <w:tcW w:type="dxa" w:w="5269"/>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Agent</w:t>
            </w:r>
          </w:p>
        </w:tc>
        <w:tc>
          <w:tcPr>
            <w:tcW w:type="dxa" w:w="5270"/>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An individual simulated actor whose movement, energy, cooperation, reproduction, and death are updated by the world engine.</w:t>
            </w:r>
          </w:p>
        </w:tc>
      </w:tr>
      <w:tr>
        <w:tblPrEx>
          <w:shd w:val="clear" w:color="auto" w:fill="ced7e7"/>
        </w:tblPrEx>
        <w:trPr>
          <w:trHeight w:val="444" w:hRule="atLeast"/>
        </w:trPr>
        <w:tc>
          <w:tcPr>
            <w:tcW w:type="dxa" w:w="5269"/>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Tribe</w:t>
            </w:r>
          </w:p>
        </w:tc>
        <w:tc>
          <w:tcPr>
            <w:tcW w:type="dxa" w:w="5270"/>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A lineage of agents sharing a founding behavioral design and inherited traits.</w:t>
            </w:r>
          </w:p>
        </w:tc>
      </w:tr>
      <w:tr>
        <w:tblPrEx>
          <w:shd w:val="clear" w:color="auto" w:fill="ced7e7"/>
        </w:tblPrEx>
        <w:trPr>
          <w:trHeight w:val="214" w:hRule="atLeast"/>
        </w:trPr>
        <w:tc>
          <w:tcPr>
            <w:tcW w:type="dxa" w:w="5269"/>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Epoch</w:t>
            </w:r>
          </w:p>
        </w:tc>
        <w:tc>
          <w:tcPr>
            <w:tcW w:type="dxa" w:w="5270"/>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One complete simulation run under a defined condition.</w:t>
            </w:r>
          </w:p>
        </w:tc>
      </w:tr>
      <w:tr>
        <w:tblPrEx>
          <w:shd w:val="clear" w:color="auto" w:fill="ced7e7"/>
        </w:tblPrEx>
        <w:trPr>
          <w:trHeight w:val="214" w:hRule="atLeast"/>
        </w:trPr>
        <w:tc>
          <w:tcPr>
            <w:tcW w:type="dxa" w:w="5269"/>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Pulse</w:t>
            </w:r>
          </w:p>
        </w:tc>
        <w:tc>
          <w:tcPr>
            <w:tcW w:type="dxa" w:w="5270"/>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One time step. Project 1 epochs run for 40,000 pulses.</w:t>
            </w:r>
          </w:p>
        </w:tc>
      </w:tr>
      <w:tr>
        <w:tblPrEx>
          <w:shd w:val="clear" w:color="auto" w:fill="ced7e7"/>
        </w:tblPrEx>
        <w:trPr>
          <w:trHeight w:val="444" w:hRule="atLeast"/>
        </w:trPr>
        <w:tc>
          <w:tcPr>
            <w:tcW w:type="dxa" w:w="5269"/>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World engine</w:t>
            </w:r>
          </w:p>
        </w:tc>
        <w:tc>
          <w:tcPr>
            <w:tcW w:type="dxa" w:w="5270"/>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The logical system that updates agents, regions, resources, regimes, climate pressure, births, and deaths.</w:t>
            </w:r>
          </w:p>
        </w:tc>
      </w:tr>
      <w:tr>
        <w:tblPrEx>
          <w:shd w:val="clear" w:color="auto" w:fill="ced7e7"/>
        </w:tblPrEx>
        <w:trPr>
          <w:trHeight w:val="444" w:hRule="atLeast"/>
        </w:trPr>
        <w:tc>
          <w:tcPr>
            <w:tcW w:type="dxa" w:w="5269"/>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Regime</w:t>
            </w:r>
          </w:p>
        </w:tc>
        <w:tc>
          <w:tcPr>
            <w:tcW w:type="dxa" w:w="5270"/>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A broad complexity stage: Foraging, Agrarian, Industrial, or Technological.</w:t>
            </w:r>
          </w:p>
        </w:tc>
      </w:tr>
      <w:tr>
        <w:tblPrEx>
          <w:shd w:val="clear" w:color="auto" w:fill="ced7e7"/>
        </w:tblPrEx>
        <w:trPr>
          <w:trHeight w:val="444" w:hRule="atLeast"/>
        </w:trPr>
        <w:tc>
          <w:tcPr>
            <w:tcW w:type="dxa" w:w="5269"/>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Prisoner's Dilemma</w:t>
            </w:r>
          </w:p>
        </w:tc>
        <w:tc>
          <w:tcPr>
            <w:tcW w:type="dxa" w:w="5270"/>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A repeated cooperation-or-defection interaction used to model social behavior under survival pressure.</w:t>
            </w:r>
          </w:p>
        </w:tc>
      </w:tr>
      <w:tr>
        <w:tblPrEx>
          <w:shd w:val="clear" w:color="auto" w:fill="ced7e7"/>
        </w:tblPrEx>
        <w:trPr>
          <w:trHeight w:val="444" w:hRule="atLeast"/>
        </w:trPr>
        <w:tc>
          <w:tcPr>
            <w:tcW w:type="dxa" w:w="5269"/>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Refugia</w:t>
            </w:r>
          </w:p>
        </w:tc>
        <w:tc>
          <w:tcPr>
            <w:tcW w:type="dxa" w:w="5270"/>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Small surviving pockets after a larger population and complexity collapse.</w:t>
            </w:r>
          </w:p>
        </w:tc>
      </w:tr>
      <w:tr>
        <w:tblPrEx>
          <w:shd w:val="clear" w:color="auto" w:fill="ced7e7"/>
        </w:tblPrEx>
        <w:trPr>
          <w:trHeight w:val="214" w:hRule="atLeast"/>
        </w:trPr>
        <w:tc>
          <w:tcPr>
            <w:tcW w:type="dxa" w:w="5269"/>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Xeno</w:t>
            </w:r>
          </w:p>
        </w:tc>
        <w:tc>
          <w:tcPr>
            <w:tcW w:type="dxa" w:w="5270"/>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An outsider or foreign lineage in the interaction model.</w:t>
            </w:r>
          </w:p>
        </w:tc>
      </w:tr>
      <w:tr>
        <w:tblPrEx>
          <w:shd w:val="clear" w:color="auto" w:fill="ced7e7"/>
        </w:tblPrEx>
        <w:trPr>
          <w:trHeight w:val="444" w:hRule="atLeast"/>
        </w:trPr>
        <w:tc>
          <w:tcPr>
            <w:tcW w:type="dxa" w:w="5269"/>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Civic identity</w:t>
            </w:r>
          </w:p>
        </w:tc>
        <w:tc>
          <w:tcPr>
            <w:tcW w:type="dxa" w:w="5270"/>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Regional belonging that may compete with inherited tribe identity after shared residence.</w:t>
            </w:r>
          </w:p>
        </w:tc>
      </w:tr>
    </w:tbl>
    <w:p>
      <w:pPr>
        <w:pStyle w:val="Heading 2"/>
        <w:widowControl w:val="0"/>
        <w:spacing w:before="360" w:after="160" w:line="240" w:lineRule="auto"/>
        <w:ind w:left="216" w:hanging="216"/>
        <w:jc w:val="center"/>
      </w:pPr>
    </w:p>
    <w:p>
      <w:pPr>
        <w:pStyle w:val="Heading 2"/>
        <w:widowControl w:val="0"/>
        <w:spacing w:before="360" w:after="160" w:line="240" w:lineRule="auto"/>
        <w:ind w:left="108" w:hanging="108"/>
        <w:jc w:val="center"/>
      </w:pPr>
    </w:p>
    <w:p>
      <w:pPr>
        <w:pStyle w:val="Heading 2"/>
        <w:widowControl w:val="0"/>
        <w:spacing w:before="360" w:after="160"/>
      </w:pPr>
    </w:p>
    <w:p>
      <w:pPr>
        <w:pStyle w:val="Heading 3"/>
        <w:spacing w:after="160"/>
      </w:pPr>
      <w:r>
        <w:rPr>
          <w:outline w:val="0"/>
          <w:color w:val="000000"/>
          <w:u w:color="000000"/>
          <w:rtl w:val="0"/>
          <w:lang w:val="en-US"/>
          <w14:textFill>
            <w14:solidFill>
              <w14:srgbClr w14:val="000000"/>
            </w14:solidFill>
          </w14:textFill>
        </w:rPr>
        <w:t>Primary Questions</w:t>
      </w:r>
    </w:p>
    <w:tbl>
      <w:tblPr>
        <w:tblW w:w="10539" w:type="dxa"/>
        <w:jc w:val="center"/>
        <w:tblInd w:w="32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5269"/>
        <w:gridCol w:w="5270"/>
      </w:tblGrid>
      <w:tr>
        <w:tblPrEx>
          <w:shd w:val="clear" w:color="auto" w:fill="ced7e7"/>
        </w:tblPrEx>
        <w:trPr>
          <w:trHeight w:val="214" w:hRule="atLeast"/>
        </w:trPr>
        <w:tc>
          <w:tcPr>
            <w:tcW w:type="dxa" w:w="5269"/>
            <w:tcBorders>
              <w:top w:val="nil"/>
              <w:left w:val="nil"/>
              <w:bottom w:val="nil"/>
              <w:right w:val="nil"/>
            </w:tcBorders>
            <w:shd w:val="clear" w:color="auto" w:fill="000000"/>
            <w:tcMar>
              <w:top w:type="dxa" w:w="80"/>
              <w:left w:type="dxa" w:w="80"/>
              <w:bottom w:type="dxa" w:w="80"/>
              <w:right w:type="dxa" w:w="80"/>
            </w:tcMar>
            <w:vAlign w:val="top"/>
          </w:tcPr>
          <w:p>
            <w:pPr>
              <w:pStyle w:val="Body A A"/>
              <w:spacing w:after="60" w:line="276" w:lineRule="auto"/>
            </w:pPr>
            <w:r>
              <w:rPr>
                <w:b w:val="1"/>
                <w:bCs w:val="1"/>
                <w:outline w:val="0"/>
                <w:color w:val="ffffff"/>
                <w:sz w:val="17"/>
                <w:szCs w:val="17"/>
                <w:u w:color="ffffff"/>
                <w:shd w:val="nil" w:color="auto" w:fill="auto"/>
                <w:rtl w:val="0"/>
                <w:lang w:val="en-US"/>
                <w14:textFill>
                  <w14:solidFill>
                    <w14:srgbClr w14:val="FFFFFF"/>
                  </w14:solidFill>
                </w14:textFill>
              </w:rPr>
              <w:t>Domain</w:t>
            </w:r>
          </w:p>
        </w:tc>
        <w:tc>
          <w:tcPr>
            <w:tcW w:type="dxa" w:w="5270"/>
            <w:tcBorders>
              <w:top w:val="nil"/>
              <w:left w:val="nil"/>
              <w:bottom w:val="nil"/>
              <w:right w:val="nil"/>
            </w:tcBorders>
            <w:shd w:val="clear" w:color="auto" w:fill="000000"/>
            <w:tcMar>
              <w:top w:type="dxa" w:w="80"/>
              <w:left w:type="dxa" w:w="80"/>
              <w:bottom w:type="dxa" w:w="80"/>
              <w:right w:type="dxa" w:w="80"/>
            </w:tcMar>
            <w:vAlign w:val="top"/>
          </w:tcPr>
          <w:p>
            <w:pPr>
              <w:pStyle w:val="Body A A"/>
              <w:spacing w:after="60" w:line="276" w:lineRule="auto"/>
            </w:pPr>
            <w:r>
              <w:rPr>
                <w:b w:val="1"/>
                <w:bCs w:val="1"/>
                <w:outline w:val="0"/>
                <w:color w:val="ffffff"/>
                <w:sz w:val="17"/>
                <w:szCs w:val="17"/>
                <w:u w:color="ffffff"/>
                <w:shd w:val="nil" w:color="auto" w:fill="auto"/>
                <w:rtl w:val="0"/>
                <w:lang w:val="en-US"/>
                <w14:textFill>
                  <w14:solidFill>
                    <w14:srgbClr w14:val="FFFFFF"/>
                  </w14:solidFill>
                </w14:textFill>
              </w:rPr>
              <w:t>Question</w:t>
            </w:r>
          </w:p>
        </w:tc>
      </w:tr>
      <w:tr>
        <w:tblPrEx>
          <w:shd w:val="clear" w:color="auto" w:fill="ced7e7"/>
        </w:tblPrEx>
        <w:trPr>
          <w:trHeight w:val="444" w:hRule="atLeast"/>
        </w:trPr>
        <w:tc>
          <w:tcPr>
            <w:tcW w:type="dxa" w:w="5269"/>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Geography</w:t>
            </w:r>
          </w:p>
        </w:tc>
        <w:tc>
          <w:tcPr>
            <w:tcW w:type="dxa" w:w="5270"/>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Does severe geography preserve social diversity, create delayed contact, or merely postpone winner-take-all selection?</w:t>
            </w:r>
          </w:p>
        </w:tc>
      </w:tr>
      <w:tr>
        <w:tblPrEx>
          <w:shd w:val="clear" w:color="auto" w:fill="ced7e7"/>
        </w:tblPrEx>
        <w:trPr>
          <w:trHeight w:val="444" w:hRule="atLeast"/>
        </w:trPr>
        <w:tc>
          <w:tcPr>
            <w:tcW w:type="dxa" w:w="5269"/>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Tribe count</w:t>
            </w:r>
          </w:p>
        </w:tc>
        <w:tc>
          <w:tcPr>
            <w:tcW w:type="dxa" w:w="5270"/>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Does the number of initial tribes change the probability of monopoly, coexistence, delayed contact, or collapse?</w:t>
            </w:r>
          </w:p>
        </w:tc>
      </w:tr>
      <w:tr>
        <w:tblPrEx>
          <w:shd w:val="clear" w:color="auto" w:fill="ced7e7"/>
        </w:tblPrEx>
        <w:trPr>
          <w:trHeight w:val="444" w:hRule="atLeast"/>
        </w:trPr>
        <w:tc>
          <w:tcPr>
            <w:tcW w:type="dxa" w:w="5269"/>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Agrarian transition</w:t>
            </w:r>
          </w:p>
        </w:tc>
        <w:tc>
          <w:tcPr>
            <w:tcW w:type="dxa" w:w="5270"/>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What creates the 9,000-12,000 pulse agrarian bottleneck and demographic singularity?</w:t>
            </w:r>
          </w:p>
        </w:tc>
      </w:tr>
      <w:tr>
        <w:tblPrEx>
          <w:shd w:val="clear" w:color="auto" w:fill="ced7e7"/>
        </w:tblPrEx>
        <w:trPr>
          <w:trHeight w:val="444" w:hRule="atLeast"/>
        </w:trPr>
        <w:tc>
          <w:tcPr>
            <w:tcW w:type="dxa" w:w="5269"/>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Strategy</w:t>
            </w:r>
          </w:p>
        </w:tc>
        <w:tc>
          <w:tcPr>
            <w:tcW w:type="dxa" w:w="5270"/>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Do Prisoner's Dilemma traits materially affect survival, or do thermodynamic limits dominate?</w:t>
            </w:r>
          </w:p>
        </w:tc>
      </w:tr>
      <w:tr>
        <w:tblPrEx>
          <w:shd w:val="clear" w:color="auto" w:fill="ced7e7"/>
        </w:tblPrEx>
        <w:trPr>
          <w:trHeight w:val="444" w:hRule="atLeast"/>
        </w:trPr>
        <w:tc>
          <w:tcPr>
            <w:tcW w:type="dxa" w:w="5269"/>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Climate severity</w:t>
            </w:r>
          </w:p>
        </w:tc>
        <w:tc>
          <w:tcPr>
            <w:tcW w:type="dxa" w:w="5270"/>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Do harsher or gentler climate-chaos settings change crash depth, timing, mortality, refugia, and tribe selection?</w:t>
            </w:r>
          </w:p>
        </w:tc>
      </w:tr>
      <w:tr>
        <w:tblPrEx>
          <w:shd w:val="clear" w:color="auto" w:fill="ced7e7"/>
        </w:tblPrEx>
        <w:trPr>
          <w:trHeight w:val="946" w:hRule="atLeast"/>
        </w:trPr>
        <w:tc>
          <w:tcPr>
            <w:tcW w:type="dxa" w:w="10539"/>
            <w:gridSpan w:val="2"/>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b w:val="1"/>
                <w:bCs w:val="1"/>
                <w:sz w:val="18"/>
                <w:szCs w:val="18"/>
                <w:shd w:val="nil" w:color="auto" w:fill="auto"/>
                <w:rtl w:val="0"/>
                <w:lang w:val="en-US"/>
              </w:rPr>
              <w:t>Project 1 Frame</w:t>
            </w:r>
            <w:r>
              <w:rPr>
                <w:b w:val="1"/>
                <w:bCs w:val="1"/>
                <w:sz w:val="18"/>
                <w:szCs w:val="18"/>
                <w:shd w:val="nil" w:color="auto" w:fill="auto"/>
                <w:lang w:val="en-US"/>
              </w:rPr>
              <w:br w:type="textWrapping"/>
            </w:r>
            <w:r>
              <w:rPr>
                <w:b w:val="1"/>
                <w:bCs w:val="1"/>
                <w:sz w:val="18"/>
                <w:szCs w:val="18"/>
                <w:shd w:val="nil" w:color="auto" w:fill="auto"/>
                <w:rtl w:val="0"/>
                <w:lang w:val="en-US"/>
              </w:rPr>
              <w:t>Project 1 tests whether designed social strategies can produce civilization, and whether that civilization survives geography, competition, thermodynamic overshoot, and climate-chaos pressure.</w:t>
            </w:r>
          </w:p>
        </w:tc>
      </w:tr>
    </w:tbl>
    <w:p>
      <w:pPr>
        <w:pStyle w:val="Heading 3"/>
        <w:widowControl w:val="0"/>
        <w:spacing w:after="160" w:line="240" w:lineRule="auto"/>
        <w:ind w:left="216" w:hanging="216"/>
        <w:jc w:val="center"/>
      </w:pPr>
    </w:p>
    <w:p>
      <w:pPr>
        <w:pStyle w:val="Heading 3"/>
        <w:widowControl w:val="0"/>
        <w:spacing w:after="160" w:line="240" w:lineRule="auto"/>
        <w:ind w:left="108" w:hanging="108"/>
        <w:jc w:val="center"/>
      </w:pPr>
    </w:p>
    <w:p>
      <w:pPr>
        <w:pStyle w:val="Heading 3"/>
        <w:widowControl w:val="0"/>
        <w:spacing w:after="160"/>
      </w:pPr>
    </w:p>
    <w:p>
      <w:pPr>
        <w:pStyle w:val="Heading 2"/>
        <w:spacing w:before="360" w:after="160"/>
        <w:rPr>
          <w:sz w:val="40"/>
          <w:szCs w:val="40"/>
          <w:u w:val="none" w:color="000000"/>
          <w14:textOutline w14:w="12700" w14:cap="flat">
            <w14:noFill/>
            <w14:miter w14:lim="400000"/>
          </w14:textOutline>
        </w:rPr>
      </w:pPr>
      <w:bookmarkStart w:name="_RefHeading___Toc11171_1960957562" w:id="19"/>
      <w:bookmarkEnd w:id="19"/>
      <w:r>
        <w:rPr>
          <w:outline w:val="0"/>
          <w:color w:val="000000"/>
          <w:sz w:val="40"/>
          <w:szCs w:val="40"/>
          <w:u w:val="none" w:color="000000"/>
          <w:rtl w:val="0"/>
          <w:lang w:val="da-DK"/>
          <w14:textOutline w14:w="12700" w14:cap="flat">
            <w14:noFill/>
            <w14:miter w14:lim="400000"/>
          </w14:textOutline>
          <w14:textFill>
            <w14:solidFill>
              <w14:srgbClr w14:val="000000"/>
            </w14:solidFill>
          </w14:textFill>
        </w:rPr>
        <w:t>P</w:t>
      </w:r>
      <w:r>
        <w:rPr>
          <w:outline w:val="0"/>
          <w:color w:val="000000"/>
          <w:sz w:val="40"/>
          <w:szCs w:val="40"/>
          <w:u w:val="none" w:color="000000"/>
          <w:rtl w:val="0"/>
          <w:lang w:val="da-DK"/>
          <w14:textOutline w14:w="12700" w14:cap="flat">
            <w14:noFill/>
            <w14:miter w14:lim="400000"/>
          </w14:textOutline>
          <w14:textFill>
            <w14:solidFill>
              <w14:srgbClr w14:val="000000"/>
            </w14:solidFill>
          </w14:textFill>
        </w:rPr>
        <w:t>art II - Set A: Baseline World</w:t>
      </w:r>
    </w:p>
    <w:p>
      <w:pPr>
        <w:pStyle w:val="Body A"/>
      </w:pPr>
      <w:r>
        <w:rPr>
          <w:rFonts w:cs="Arial Unicode MS" w:eastAsia="Arial Unicode MS"/>
          <w:outline w:val="0"/>
          <w:color w:val="000000"/>
          <w:u w:color="000000"/>
          <w:rtl w:val="0"/>
          <w:lang w:val="en-US"/>
          <w14:textFill>
            <w14:solidFill>
              <w14:srgbClr w14:val="000000"/>
            </w14:solidFill>
          </w14:textFill>
        </w:rPr>
        <w:t>Set A establishes the reference behaviour of Project 1. It uses twenty-two active tribes, normal geography, the default climate-chaos configuration, and 40,000 pulses per epoch. Later sets are interpreted against this baseline.</w:t>
      </w:r>
    </w:p>
    <w:p>
      <w:pPr>
        <w:pStyle w:val="Body A"/>
      </w:pPr>
      <w:r>
        <w:rPr>
          <w:rFonts w:cs="Arial Unicode MS" w:eastAsia="Arial Unicode MS"/>
          <w:outline w:val="0"/>
          <w:color w:val="000000"/>
          <w:u w:color="000000"/>
          <w:rtl w:val="0"/>
          <w:lang w:val="en-US"/>
          <w14:textFill>
            <w14:solidFill>
              <w14:srgbClr w14:val="000000"/>
            </w14:solidFill>
          </w14:textFill>
        </w:rPr>
        <w:t>The central result is that civilization repeatedly emerges, reaches a large population and complexity peak, and then collapses into small agrarian refugia. The final winning tribe vAres across epochs, but every baseline epoch ends with exactly one surviving tribe.</w:t>
      </w:r>
    </w:p>
    <w:tbl>
      <w:tblPr>
        <w:tblW w:w="10539" w:type="dxa"/>
        <w:jc w:val="center"/>
        <w:tblInd w:w="32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5269"/>
        <w:gridCol w:w="5270"/>
      </w:tblGrid>
      <w:tr>
        <w:tblPrEx>
          <w:shd w:val="clear" w:color="auto" w:fill="ced7e7"/>
        </w:tblPrEx>
        <w:trPr>
          <w:trHeight w:val="214" w:hRule="atLeast"/>
        </w:trPr>
        <w:tc>
          <w:tcPr>
            <w:tcW w:type="dxa" w:w="5269"/>
            <w:tcBorders>
              <w:top w:val="nil"/>
              <w:left w:val="nil"/>
              <w:bottom w:val="nil"/>
              <w:right w:val="nil"/>
            </w:tcBorders>
            <w:shd w:val="clear" w:color="auto" w:fill="000000"/>
            <w:tcMar>
              <w:top w:type="dxa" w:w="80"/>
              <w:left w:type="dxa" w:w="80"/>
              <w:bottom w:type="dxa" w:w="80"/>
              <w:right w:type="dxa" w:w="80"/>
            </w:tcMar>
            <w:vAlign w:val="top"/>
          </w:tcPr>
          <w:p>
            <w:pPr>
              <w:pStyle w:val="Body A A"/>
              <w:spacing w:after="60" w:line="276" w:lineRule="auto"/>
            </w:pPr>
            <w:r>
              <w:rPr>
                <w:b w:val="1"/>
                <w:bCs w:val="1"/>
                <w:outline w:val="0"/>
                <w:color w:val="ffffff"/>
                <w:sz w:val="17"/>
                <w:szCs w:val="17"/>
                <w:u w:color="ffffff"/>
                <w:shd w:val="nil" w:color="auto" w:fill="auto"/>
                <w:rtl w:val="0"/>
                <w:lang w:val="en-US"/>
                <w14:textFill>
                  <w14:solidFill>
                    <w14:srgbClr w14:val="FFFFFF"/>
                  </w14:solidFill>
                </w14:textFill>
              </w:rPr>
              <w:t>Metric</w:t>
            </w:r>
          </w:p>
        </w:tc>
        <w:tc>
          <w:tcPr>
            <w:tcW w:type="dxa" w:w="5270"/>
            <w:tcBorders>
              <w:top w:val="nil"/>
              <w:left w:val="nil"/>
              <w:bottom w:val="nil"/>
              <w:right w:val="nil"/>
            </w:tcBorders>
            <w:shd w:val="clear" w:color="auto" w:fill="000000"/>
            <w:tcMar>
              <w:top w:type="dxa" w:w="80"/>
              <w:left w:type="dxa" w:w="80"/>
              <w:bottom w:type="dxa" w:w="80"/>
              <w:right w:type="dxa" w:w="80"/>
            </w:tcMar>
            <w:vAlign w:val="top"/>
          </w:tcPr>
          <w:p>
            <w:pPr>
              <w:pStyle w:val="Body A A"/>
              <w:spacing w:after="60" w:line="276" w:lineRule="auto"/>
            </w:pPr>
            <w:r>
              <w:rPr>
                <w:b w:val="1"/>
                <w:bCs w:val="1"/>
                <w:outline w:val="0"/>
                <w:color w:val="ffffff"/>
                <w:sz w:val="17"/>
                <w:szCs w:val="17"/>
                <w:u w:color="ffffff"/>
                <w:shd w:val="nil" w:color="auto" w:fill="auto"/>
                <w:rtl w:val="0"/>
                <w:lang w:val="en-US"/>
                <w14:textFill>
                  <w14:solidFill>
                    <w14:srgbClr w14:val="FFFFFF"/>
                  </w14:solidFill>
                </w14:textFill>
              </w:rPr>
              <w:t>Set A value</w:t>
            </w:r>
          </w:p>
        </w:tc>
      </w:tr>
      <w:tr>
        <w:tblPrEx>
          <w:shd w:val="clear" w:color="auto" w:fill="ced7e7"/>
        </w:tblPrEx>
        <w:trPr>
          <w:trHeight w:val="214" w:hRule="atLeast"/>
        </w:trPr>
        <w:tc>
          <w:tcPr>
            <w:tcW w:type="dxa" w:w="5269"/>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Epochs analyzed</w:t>
            </w:r>
          </w:p>
        </w:tc>
        <w:tc>
          <w:tcPr>
            <w:tcW w:type="dxa" w:w="5270"/>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1-10</w:t>
            </w:r>
          </w:p>
        </w:tc>
      </w:tr>
      <w:tr>
        <w:tblPrEx>
          <w:shd w:val="clear" w:color="auto" w:fill="ced7e7"/>
        </w:tblPrEx>
        <w:trPr>
          <w:trHeight w:val="214" w:hRule="atLeast"/>
        </w:trPr>
        <w:tc>
          <w:tcPr>
            <w:tcW w:type="dxa" w:w="5269"/>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Active tribes</w:t>
            </w:r>
          </w:p>
        </w:tc>
        <w:tc>
          <w:tcPr>
            <w:tcW w:type="dxa" w:w="5270"/>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22</w:t>
            </w:r>
          </w:p>
        </w:tc>
      </w:tr>
      <w:tr>
        <w:tblPrEx>
          <w:shd w:val="clear" w:color="auto" w:fill="ced7e7"/>
        </w:tblPrEx>
        <w:trPr>
          <w:trHeight w:val="214" w:hRule="atLeast"/>
        </w:trPr>
        <w:tc>
          <w:tcPr>
            <w:tcW w:type="dxa" w:w="5269"/>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Final outcome</w:t>
            </w:r>
          </w:p>
        </w:tc>
        <w:tc>
          <w:tcPr>
            <w:tcW w:type="dxa" w:w="5270"/>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10 of 10 epochs ended with one surviving tribe</w:t>
            </w:r>
          </w:p>
        </w:tc>
      </w:tr>
      <w:tr>
        <w:tblPrEx>
          <w:shd w:val="clear" w:color="auto" w:fill="ced7e7"/>
        </w:tblPrEx>
        <w:trPr>
          <w:trHeight w:val="214" w:hRule="atLeast"/>
        </w:trPr>
        <w:tc>
          <w:tcPr>
            <w:tcW w:type="dxa" w:w="5269"/>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Average peak population</w:t>
            </w:r>
          </w:p>
        </w:tc>
        <w:tc>
          <w:tcPr>
            <w:tcW w:type="dxa" w:w="5270"/>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2,439,589</w:t>
            </w:r>
          </w:p>
        </w:tc>
      </w:tr>
      <w:tr>
        <w:tblPrEx>
          <w:shd w:val="clear" w:color="auto" w:fill="ced7e7"/>
        </w:tblPrEx>
        <w:trPr>
          <w:trHeight w:val="214" w:hRule="atLeast"/>
        </w:trPr>
        <w:tc>
          <w:tcPr>
            <w:tcW w:type="dxa" w:w="5269"/>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Average final population</w:t>
            </w:r>
          </w:p>
        </w:tc>
        <w:tc>
          <w:tcPr>
            <w:tcW w:type="dxa" w:w="5270"/>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45,840 (1.88% of peak)</w:t>
            </w:r>
          </w:p>
        </w:tc>
      </w:tr>
      <w:tr>
        <w:tblPrEx>
          <w:shd w:val="clear" w:color="auto" w:fill="ced7e7"/>
        </w:tblPrEx>
        <w:trPr>
          <w:trHeight w:val="214" w:hRule="atLeast"/>
        </w:trPr>
        <w:tc>
          <w:tcPr>
            <w:tcW w:type="dxa" w:w="5269"/>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Average peak complexity</w:t>
            </w:r>
          </w:p>
        </w:tc>
        <w:tc>
          <w:tcPr>
            <w:tcW w:type="dxa" w:w="5270"/>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1,548,409</w:t>
            </w:r>
          </w:p>
        </w:tc>
      </w:tr>
      <w:tr>
        <w:tblPrEx>
          <w:shd w:val="clear" w:color="auto" w:fill="ced7e7"/>
        </w:tblPrEx>
        <w:trPr>
          <w:trHeight w:val="214" w:hRule="atLeast"/>
        </w:trPr>
        <w:tc>
          <w:tcPr>
            <w:tcW w:type="dxa" w:w="5269"/>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Average final complexity</w:t>
            </w:r>
          </w:p>
        </w:tc>
        <w:tc>
          <w:tcPr>
            <w:tcW w:type="dxa" w:w="5270"/>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16,739 (1.08% of peak)</w:t>
            </w:r>
          </w:p>
        </w:tc>
      </w:tr>
      <w:tr>
        <w:tblPrEx>
          <w:shd w:val="clear" w:color="auto" w:fill="ced7e7"/>
        </w:tblPrEx>
        <w:trPr>
          <w:trHeight w:val="214" w:hRule="atLeast"/>
        </w:trPr>
        <w:tc>
          <w:tcPr>
            <w:tcW w:type="dxa" w:w="5269"/>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Population peak pulse range</w:t>
            </w:r>
          </w:p>
        </w:tc>
        <w:tc>
          <w:tcPr>
            <w:tcW w:type="dxa" w:w="5270"/>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29,150-29,300</w:t>
            </w:r>
          </w:p>
        </w:tc>
      </w:tr>
      <w:tr>
        <w:tblPrEx>
          <w:shd w:val="clear" w:color="auto" w:fill="ced7e7"/>
        </w:tblPrEx>
        <w:trPr>
          <w:trHeight w:val="444" w:hRule="atLeast"/>
        </w:trPr>
        <w:tc>
          <w:tcPr>
            <w:tcW w:type="dxa" w:w="5269"/>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Final survivor pattern</w:t>
            </w:r>
          </w:p>
        </w:tc>
        <w:tc>
          <w:tcPr>
            <w:tcW w:type="dxa" w:w="5270"/>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Aurora (4), Fractal Phoenix (4), SILENT_SENTINEL (1), SYMBIONT-ZERO (1)</w:t>
            </w:r>
          </w:p>
        </w:tc>
      </w:tr>
    </w:tbl>
    <w:p>
      <w:pPr>
        <w:pStyle w:val="Body A"/>
        <w:widowControl w:val="0"/>
        <w:spacing w:line="240" w:lineRule="auto"/>
        <w:ind w:left="216" w:hanging="216"/>
        <w:jc w:val="center"/>
      </w:pPr>
    </w:p>
    <w:p>
      <w:pPr>
        <w:pStyle w:val="Body A"/>
        <w:widowControl w:val="0"/>
        <w:spacing w:line="240" w:lineRule="auto"/>
        <w:ind w:left="108" w:hanging="108"/>
        <w:jc w:val="center"/>
      </w:pPr>
    </w:p>
    <w:p>
      <w:pPr>
        <w:pStyle w:val="Body A"/>
        <w:widowControl w:val="0"/>
      </w:pPr>
    </w:p>
    <w:p>
      <w:pPr>
        <w:pStyle w:val="Body A A"/>
        <w:jc w:val="center"/>
      </w:pPr>
      <w:r>
        <w:drawing xmlns:a="http://schemas.openxmlformats.org/drawingml/2006/main">
          <wp:inline distT="0" distB="0" distL="0" distR="0">
            <wp:extent cx="5760721" cy="2580005"/>
            <wp:effectExtent l="0" t="0" r="0" b="0"/>
            <wp:docPr id="1073741825" name="officeArt object" descr="Picture 1"/>
            <wp:cNvGraphicFramePr/>
            <a:graphic xmlns:a="http://schemas.openxmlformats.org/drawingml/2006/main">
              <a:graphicData uri="http://schemas.openxmlformats.org/drawingml/2006/picture">
                <pic:pic xmlns:pic="http://schemas.openxmlformats.org/drawingml/2006/picture">
                  <pic:nvPicPr>
                    <pic:cNvPr id="1073741825" name="Picture 1" descr="Picture 1"/>
                    <pic:cNvPicPr>
                      <a:picLocks noChangeAspect="1"/>
                    </pic:cNvPicPr>
                  </pic:nvPicPr>
                  <pic:blipFill>
                    <a:blip r:embed="rId8">
                      <a:extLst/>
                    </a:blip>
                    <a:stretch>
                      <a:fillRect/>
                    </a:stretch>
                  </pic:blipFill>
                  <pic:spPr>
                    <a:xfrm>
                      <a:off x="0" y="0"/>
                      <a:ext cx="5760721" cy="2580005"/>
                    </a:xfrm>
                    <a:prstGeom prst="rect">
                      <a:avLst/>
                    </a:prstGeom>
                    <a:ln w="12700" cap="flat">
                      <a:noFill/>
                      <a:miter lim="400000"/>
                    </a:ln>
                    <a:effectLst/>
                  </pic:spPr>
                </pic:pic>
              </a:graphicData>
            </a:graphic>
          </wp:inline>
        </w:drawing>
      </w:r>
    </w:p>
    <w:p>
      <w:pPr>
        <w:pStyle w:val="Body A"/>
      </w:pPr>
      <w:r>
        <w:rPr>
          <w:rFonts w:cs="Arial Unicode MS" w:eastAsia="Arial Unicode MS"/>
          <w:outline w:val="0"/>
          <w:color w:val="000000"/>
          <w:u w:color="000000"/>
          <w:rtl w:val="0"/>
          <w:lang w:val="en-US"/>
          <w14:textFill>
            <w14:solidFill>
              <w14:srgbClr w14:val="000000"/>
            </w14:solidFill>
          </w14:textFill>
        </w:rPr>
        <w:t>The winner is not hard-coded, but the one-tribe end state is invariant.</w:t>
      </w:r>
    </w:p>
    <w:p>
      <w:pPr>
        <w:pStyle w:val="Heading 3"/>
        <w:spacing w:after="160"/>
      </w:pPr>
      <w:r>
        <w:rPr>
          <w:outline w:val="0"/>
          <w:color w:val="000000"/>
          <w:u w:color="000000"/>
          <w:rtl w:val="0"/>
          <w:lang w:val="de-DE"/>
          <w14:textFill>
            <w14:solidFill>
              <w14:srgbClr w14:val="000000"/>
            </w14:solidFill>
          </w14:textFill>
        </w:rPr>
        <w:t>Baseline Interpretation</w:t>
      </w:r>
    </w:p>
    <w:p>
      <w:pPr>
        <w:pStyle w:val="Body A"/>
      </w:pPr>
      <w:r>
        <w:rPr>
          <w:rFonts w:cs="Arial Unicode MS" w:eastAsia="Arial Unicode MS"/>
          <w:outline w:val="0"/>
          <w:color w:val="000000"/>
          <w:u w:color="000000"/>
          <w:rtl w:val="0"/>
          <w:lang w:val="en-US"/>
          <w14:textFill>
            <w14:solidFill>
              <w14:srgbClr w14:val="000000"/>
            </w14:solidFill>
          </w14:textFill>
        </w:rPr>
        <w:t>Set A does not show stable multi-tribe civilization. It shows a winner-take-all attractor under default geography. The 8,000-12,000 pulse window acts as a crowded transition field rather than a single decisive first-farmer event. Population and complexity later peak near the fossil/modern window, then fall to small mono-tribal refugia.</w:t>
      </w:r>
    </w:p>
    <w:tbl>
      <w:tblPr>
        <w:tblW w:w="10540" w:type="dxa"/>
        <w:jc w:val="center"/>
        <w:tblInd w:w="32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3513"/>
        <w:gridCol w:w="3513"/>
        <w:gridCol w:w="3514"/>
      </w:tblGrid>
      <w:tr>
        <w:tblPrEx>
          <w:shd w:val="clear" w:color="auto" w:fill="ced7e7"/>
        </w:tblPrEx>
        <w:trPr>
          <w:trHeight w:val="214" w:hRule="atLeast"/>
        </w:trPr>
        <w:tc>
          <w:tcPr>
            <w:tcW w:type="dxa" w:w="3513"/>
            <w:tcBorders>
              <w:top w:val="nil"/>
              <w:left w:val="nil"/>
              <w:bottom w:val="nil"/>
              <w:right w:val="nil"/>
            </w:tcBorders>
            <w:shd w:val="clear" w:color="auto" w:fill="000000"/>
            <w:tcMar>
              <w:top w:type="dxa" w:w="80"/>
              <w:left w:type="dxa" w:w="80"/>
              <w:bottom w:type="dxa" w:w="80"/>
              <w:right w:type="dxa" w:w="80"/>
            </w:tcMar>
            <w:vAlign w:val="top"/>
          </w:tcPr>
          <w:p>
            <w:pPr>
              <w:pStyle w:val="Body A A"/>
              <w:spacing w:after="60" w:line="276" w:lineRule="auto"/>
            </w:pPr>
            <w:r>
              <w:rPr>
                <w:b w:val="1"/>
                <w:bCs w:val="1"/>
                <w:outline w:val="0"/>
                <w:color w:val="ffffff"/>
                <w:sz w:val="17"/>
                <w:szCs w:val="17"/>
                <w:u w:color="ffffff"/>
                <w:shd w:val="nil" w:color="auto" w:fill="auto"/>
                <w:rtl w:val="0"/>
                <w:lang w:val="en-US"/>
                <w14:textFill>
                  <w14:solidFill>
                    <w14:srgbClr w14:val="FFFFFF"/>
                  </w14:solidFill>
                </w14:textFill>
              </w:rPr>
              <w:t>Cause</w:t>
            </w:r>
          </w:p>
        </w:tc>
        <w:tc>
          <w:tcPr>
            <w:tcW w:type="dxa" w:w="3513"/>
            <w:tcBorders>
              <w:top w:val="nil"/>
              <w:left w:val="nil"/>
              <w:bottom w:val="nil"/>
              <w:right w:val="nil"/>
            </w:tcBorders>
            <w:shd w:val="clear" w:color="auto" w:fill="000000"/>
            <w:tcMar>
              <w:top w:type="dxa" w:w="80"/>
              <w:left w:type="dxa" w:w="80"/>
              <w:bottom w:type="dxa" w:w="80"/>
              <w:right w:type="dxa" w:w="80"/>
            </w:tcMar>
            <w:vAlign w:val="top"/>
          </w:tcPr>
          <w:p>
            <w:pPr>
              <w:pStyle w:val="Body A A"/>
              <w:spacing w:after="60" w:line="276" w:lineRule="auto"/>
            </w:pPr>
            <w:r>
              <w:rPr>
                <w:b w:val="1"/>
                <w:bCs w:val="1"/>
                <w:outline w:val="0"/>
                <w:color w:val="ffffff"/>
                <w:sz w:val="17"/>
                <w:szCs w:val="17"/>
                <w:u w:color="ffffff"/>
                <w:shd w:val="nil" w:color="auto" w:fill="auto"/>
                <w:rtl w:val="0"/>
                <w:lang w:val="en-US"/>
                <w14:textFill>
                  <w14:solidFill>
                    <w14:srgbClr w14:val="FFFFFF"/>
                  </w14:solidFill>
                </w14:textFill>
              </w:rPr>
              <w:t>Total deaths</w:t>
            </w:r>
          </w:p>
        </w:tc>
        <w:tc>
          <w:tcPr>
            <w:tcW w:type="dxa" w:w="3514"/>
            <w:tcBorders>
              <w:top w:val="nil"/>
              <w:left w:val="nil"/>
              <w:bottom w:val="nil"/>
              <w:right w:val="nil"/>
            </w:tcBorders>
            <w:shd w:val="clear" w:color="auto" w:fill="000000"/>
            <w:tcMar>
              <w:top w:type="dxa" w:w="80"/>
              <w:left w:type="dxa" w:w="80"/>
              <w:bottom w:type="dxa" w:w="80"/>
              <w:right w:type="dxa" w:w="80"/>
            </w:tcMar>
            <w:vAlign w:val="top"/>
          </w:tcPr>
          <w:p>
            <w:pPr>
              <w:pStyle w:val="Body A A"/>
              <w:spacing w:after="60" w:line="276" w:lineRule="auto"/>
            </w:pPr>
            <w:r>
              <w:rPr>
                <w:b w:val="1"/>
                <w:bCs w:val="1"/>
                <w:outline w:val="0"/>
                <w:color w:val="ffffff"/>
                <w:sz w:val="17"/>
                <w:szCs w:val="17"/>
                <w:u w:color="ffffff"/>
                <w:shd w:val="nil" w:color="auto" w:fill="auto"/>
                <w:rtl w:val="0"/>
                <w:lang w:val="en-US"/>
                <w14:textFill>
                  <w14:solidFill>
                    <w14:srgbClr w14:val="FFFFFF"/>
                  </w14:solidFill>
                </w14:textFill>
              </w:rPr>
              <w:t>Share</w:t>
            </w:r>
          </w:p>
        </w:tc>
      </w:tr>
      <w:tr>
        <w:tblPrEx>
          <w:shd w:val="clear" w:color="auto" w:fill="ced7e7"/>
        </w:tblPrEx>
        <w:trPr>
          <w:trHeight w:val="214" w:hRule="atLeast"/>
        </w:trPr>
        <w:tc>
          <w:tcPr>
            <w:tcW w:type="dxa" w:w="3513"/>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Starvation</w:t>
            </w:r>
          </w:p>
        </w:tc>
        <w:tc>
          <w:tcPr>
            <w:tcW w:type="dxa" w:w="3513"/>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77,579,800</w:t>
            </w:r>
          </w:p>
        </w:tc>
        <w:tc>
          <w:tcPr>
            <w:tcW w:type="dxa" w:w="3514"/>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85.0%</w:t>
            </w:r>
          </w:p>
        </w:tc>
      </w:tr>
      <w:tr>
        <w:tblPrEx>
          <w:shd w:val="clear" w:color="auto" w:fill="ced7e7"/>
        </w:tblPrEx>
        <w:trPr>
          <w:trHeight w:val="214" w:hRule="atLeast"/>
        </w:trPr>
        <w:tc>
          <w:tcPr>
            <w:tcW w:type="dxa" w:w="3513"/>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Hazard</w:t>
            </w:r>
          </w:p>
        </w:tc>
        <w:tc>
          <w:tcPr>
            <w:tcW w:type="dxa" w:w="3513"/>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12,621,045</w:t>
            </w:r>
          </w:p>
        </w:tc>
        <w:tc>
          <w:tcPr>
            <w:tcW w:type="dxa" w:w="3514"/>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13.8%</w:t>
            </w:r>
          </w:p>
        </w:tc>
      </w:tr>
      <w:tr>
        <w:tblPrEx>
          <w:shd w:val="clear" w:color="auto" w:fill="ced7e7"/>
        </w:tblPrEx>
        <w:trPr>
          <w:trHeight w:val="214" w:hRule="atLeast"/>
        </w:trPr>
        <w:tc>
          <w:tcPr>
            <w:tcW w:type="dxa" w:w="3513"/>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Old age</w:t>
            </w:r>
          </w:p>
        </w:tc>
        <w:tc>
          <w:tcPr>
            <w:tcW w:type="dxa" w:w="3513"/>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about 1.1M</w:t>
            </w:r>
          </w:p>
        </w:tc>
        <w:tc>
          <w:tcPr>
            <w:tcW w:type="dxa" w:w="3514"/>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about 1.2%</w:t>
            </w:r>
          </w:p>
        </w:tc>
      </w:tr>
    </w:tbl>
    <w:p>
      <w:pPr>
        <w:pStyle w:val="Body A"/>
        <w:widowControl w:val="0"/>
        <w:spacing w:line="240" w:lineRule="auto"/>
        <w:ind w:left="216" w:hanging="216"/>
        <w:jc w:val="center"/>
      </w:pPr>
    </w:p>
    <w:p>
      <w:pPr>
        <w:pStyle w:val="Body A"/>
        <w:widowControl w:val="0"/>
        <w:spacing w:line="240" w:lineRule="auto"/>
        <w:ind w:left="108" w:hanging="108"/>
        <w:jc w:val="center"/>
      </w:pPr>
    </w:p>
    <w:p>
      <w:pPr>
        <w:pStyle w:val="Body A"/>
        <w:widowControl w:val="0"/>
      </w:pPr>
    </w:p>
    <w:p>
      <w:pPr>
        <w:pStyle w:val="Body A"/>
      </w:pPr>
      <w:r>
        <w:rPr>
          <w:rFonts w:cs="Arial Unicode MS" w:eastAsia="Arial Unicode MS"/>
          <w:outline w:val="0"/>
          <w:color w:val="000000"/>
          <w:u w:color="000000"/>
          <w:rtl w:val="0"/>
          <w:lang w:val="en-US"/>
          <w14:textFill>
            <w14:solidFill>
              <w14:srgbClr w14:val="000000"/>
            </w14:solidFill>
          </w14:textFill>
        </w:rPr>
        <w:t>Starvation is the main executioner. The early world is more hazard-heavy, but after agrarian transition starvation dominates, indicating food-system instability and systemic stress rather than simple exposure to disasters.</w:t>
      </w:r>
    </w:p>
    <w:p>
      <w:pPr>
        <w:pStyle w:val="Body A"/>
      </w:pPr>
      <w:r>
        <w:rPr>
          <w:rFonts w:cs="Arial Unicode MS" w:eastAsia="Arial Unicode MS"/>
          <w:outline w:val="0"/>
          <w:color w:val="000000"/>
          <w:u w:color="000000"/>
          <w:rtl w:val="0"/>
          <w:lang w:val="en-US"/>
          <w14:textFill>
            <w14:solidFill>
              <w14:srgbClr w14:val="000000"/>
            </w14:solidFill>
          </w14:textFill>
        </w:rPr>
        <w:t>The Prisoner's Dilemma layer changes sharply during the bottleneck: mutual cooperation falls, mutual defection and exploitation rise, and xeno contact becomes high. Climate chaos then acts mainly as a late amplifier and refugia filter rather than the original cause of monopoly.</w:t>
      </w:r>
    </w:p>
    <w:tbl>
      <w:tblPr>
        <w:tblW w:w="10540" w:type="dxa"/>
        <w:jc w:val="center"/>
        <w:tblInd w:w="32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10540"/>
      </w:tblGrid>
      <w:tr>
        <w:tblPrEx>
          <w:shd w:val="clear" w:color="auto" w:fill="ced7e7"/>
        </w:tblPrEx>
        <w:trPr>
          <w:trHeight w:val="589" w:hRule="atLeast"/>
        </w:trPr>
        <w:tc>
          <w:tcPr>
            <w:tcW w:type="dxa" w:w="10540"/>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b w:val="1"/>
                <w:bCs w:val="1"/>
                <w:outline w:val="0"/>
                <w:color w:val="ffffff"/>
                <w:sz w:val="18"/>
                <w:szCs w:val="18"/>
                <w:u w:color="ffffff"/>
                <w:shd w:val="nil" w:color="auto" w:fill="auto"/>
                <w:rtl w:val="0"/>
                <w:lang w:val="en-US"/>
                <w14:textFill>
                  <w14:solidFill>
                    <w14:srgbClr w14:val="FFFFFF"/>
                  </w14:solidFill>
                </w14:textFill>
              </w:rPr>
              <w:t>Set A establishes the core Project 1 pattern: plural lineages can create civilization, but the baseline world repeatedly collapses into one-lineage agrarian refugia.</w:t>
            </w:r>
          </w:p>
        </w:tc>
      </w:tr>
    </w:tbl>
    <w:p>
      <w:pPr>
        <w:pStyle w:val="Body A"/>
        <w:widowControl w:val="0"/>
        <w:spacing w:line="240" w:lineRule="auto"/>
        <w:ind w:left="216" w:hanging="216"/>
        <w:jc w:val="center"/>
      </w:pPr>
    </w:p>
    <w:p>
      <w:pPr>
        <w:pStyle w:val="Body A"/>
        <w:widowControl w:val="0"/>
        <w:spacing w:line="240" w:lineRule="auto"/>
        <w:ind w:left="108" w:hanging="108"/>
        <w:jc w:val="center"/>
      </w:pPr>
    </w:p>
    <w:p>
      <w:pPr>
        <w:pStyle w:val="Body A"/>
        <w:widowControl w:val="0"/>
      </w:pPr>
    </w:p>
    <w:p>
      <w:pPr>
        <w:pStyle w:val="Heading 2"/>
        <w:spacing w:before="360" w:after="160"/>
        <w:rPr>
          <w:sz w:val="40"/>
          <w:szCs w:val="40"/>
          <w:u w:val="none" w:color="000000"/>
          <w14:textOutline w14:w="12700" w14:cap="flat">
            <w14:noFill/>
            <w14:miter w14:lim="400000"/>
          </w14:textOutline>
        </w:rPr>
      </w:pPr>
      <w:bookmarkStart w:name="_RefHeading___Toc11169_1960957562" w:id="20"/>
      <w:bookmarkEnd w:id="20"/>
      <w:r>
        <w:rPr>
          <w:outline w:val="0"/>
          <w:color w:val="000000"/>
          <w:sz w:val="40"/>
          <w:szCs w:val="40"/>
          <w:u w:val="none" w:color="000000"/>
          <w:rtl w:val="0"/>
          <w:lang w:val="en-US"/>
          <w14:textOutline w14:w="12700" w14:cap="flat">
            <w14:noFill/>
            <w14:miter w14:lim="400000"/>
          </w14:textOutline>
          <w14:textFill>
            <w14:solidFill>
              <w14:srgbClr w14:val="000000"/>
            </w14:solidFill>
          </w14:textFill>
        </w:rPr>
        <w:t>P</w:t>
      </w:r>
      <w:r>
        <w:rPr>
          <w:outline w:val="0"/>
          <w:color w:val="000000"/>
          <w:sz w:val="40"/>
          <w:szCs w:val="40"/>
          <w:u w:val="none" w:color="000000"/>
          <w:rtl w:val="0"/>
          <w:lang w:val="en-US"/>
          <w14:textOutline w14:w="12700" w14:cap="flat">
            <w14:noFill/>
            <w14:miter w14:lim="400000"/>
          </w14:textOutline>
          <w14:textFill>
            <w14:solidFill>
              <w14:srgbClr w14:val="000000"/>
            </w14:solidFill>
          </w14:textFill>
        </w:rPr>
        <w:t>art III - Set B: Bottleneck World</w:t>
      </w:r>
    </w:p>
    <w:p>
      <w:pPr>
        <w:pStyle w:val="Body A"/>
      </w:pPr>
      <w:r>
        <w:rPr>
          <w:rFonts w:cs="Arial Unicode MS" w:eastAsia="Arial Unicode MS"/>
          <w:outline w:val="0"/>
          <w:color w:val="000000"/>
          <w:u w:color="000000"/>
          <w:rtl w:val="0"/>
          <w:lang w:val="en-US"/>
          <w14:textFill>
            <w14:solidFill>
              <w14:srgbClr w14:val="000000"/>
            </w14:solidFill>
          </w14:textFill>
        </w:rPr>
        <w:t>Set B tests whether severe geography can preserve diversity. It uses the twenty-two-tribe library, a near-total mountain barrier with one pass, default climate-chaos, and 40,000 pulses. Because the map wraps at its edges, the barrier is interpreted as strong contact friction, not a sealed continent divider.</w:t>
      </w:r>
    </w:p>
    <w:p>
      <w:pPr>
        <w:pStyle w:val="Body A"/>
      </w:pPr>
      <w:r>
        <w:rPr>
          <w:rFonts w:cs="Arial Unicode MS" w:eastAsia="Arial Unicode MS"/>
          <w:outline w:val="0"/>
          <w:color w:val="000000"/>
          <w:u w:color="000000"/>
          <w:rtl w:val="0"/>
          <w:lang w:val="en-US"/>
          <w14:textFill>
            <w14:solidFill>
              <w14:srgbClr w14:val="000000"/>
            </w14:solidFill>
          </w14:textFill>
        </w:rPr>
        <w:t>The bottleneck world changes the route and the list of winners, but it does not preserve pluralism. Every epoch still ends with one surviving tribe.</w:t>
      </w:r>
    </w:p>
    <w:tbl>
      <w:tblPr>
        <w:tblW w:w="10539" w:type="dxa"/>
        <w:jc w:val="center"/>
        <w:tblInd w:w="32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5269"/>
        <w:gridCol w:w="5270"/>
      </w:tblGrid>
      <w:tr>
        <w:tblPrEx>
          <w:shd w:val="clear" w:color="auto" w:fill="ced7e7"/>
        </w:tblPrEx>
        <w:trPr>
          <w:trHeight w:val="214" w:hRule="atLeast"/>
        </w:trPr>
        <w:tc>
          <w:tcPr>
            <w:tcW w:type="dxa" w:w="5269"/>
            <w:tcBorders>
              <w:top w:val="nil"/>
              <w:left w:val="nil"/>
              <w:bottom w:val="nil"/>
              <w:right w:val="nil"/>
            </w:tcBorders>
            <w:shd w:val="clear" w:color="auto" w:fill="000000"/>
            <w:tcMar>
              <w:top w:type="dxa" w:w="80"/>
              <w:left w:type="dxa" w:w="80"/>
              <w:bottom w:type="dxa" w:w="80"/>
              <w:right w:type="dxa" w:w="80"/>
            </w:tcMar>
            <w:vAlign w:val="top"/>
          </w:tcPr>
          <w:p>
            <w:pPr>
              <w:pStyle w:val="Body A A"/>
              <w:spacing w:after="60" w:line="276" w:lineRule="auto"/>
            </w:pPr>
            <w:r>
              <w:rPr>
                <w:b w:val="1"/>
                <w:bCs w:val="1"/>
                <w:outline w:val="0"/>
                <w:color w:val="ffffff"/>
                <w:sz w:val="17"/>
                <w:szCs w:val="17"/>
                <w:u w:color="ffffff"/>
                <w:shd w:val="nil" w:color="auto" w:fill="auto"/>
                <w:rtl w:val="0"/>
                <w:lang w:val="en-US"/>
                <w14:textFill>
                  <w14:solidFill>
                    <w14:srgbClr w14:val="FFFFFF"/>
                  </w14:solidFill>
                </w14:textFill>
              </w:rPr>
              <w:t>Metric</w:t>
            </w:r>
          </w:p>
        </w:tc>
        <w:tc>
          <w:tcPr>
            <w:tcW w:type="dxa" w:w="5270"/>
            <w:tcBorders>
              <w:top w:val="nil"/>
              <w:left w:val="nil"/>
              <w:bottom w:val="nil"/>
              <w:right w:val="nil"/>
            </w:tcBorders>
            <w:shd w:val="clear" w:color="auto" w:fill="000000"/>
            <w:tcMar>
              <w:top w:type="dxa" w:w="80"/>
              <w:left w:type="dxa" w:w="80"/>
              <w:bottom w:type="dxa" w:w="80"/>
              <w:right w:type="dxa" w:w="80"/>
            </w:tcMar>
            <w:vAlign w:val="top"/>
          </w:tcPr>
          <w:p>
            <w:pPr>
              <w:pStyle w:val="Body A A"/>
              <w:spacing w:after="60" w:line="276" w:lineRule="auto"/>
            </w:pPr>
            <w:r>
              <w:rPr>
                <w:b w:val="1"/>
                <w:bCs w:val="1"/>
                <w:outline w:val="0"/>
                <w:color w:val="ffffff"/>
                <w:sz w:val="17"/>
                <w:szCs w:val="17"/>
                <w:u w:color="ffffff"/>
                <w:shd w:val="nil" w:color="auto" w:fill="auto"/>
                <w:rtl w:val="0"/>
                <w:lang w:val="en-US"/>
                <w14:textFill>
                  <w14:solidFill>
                    <w14:srgbClr w14:val="FFFFFF"/>
                  </w14:solidFill>
                </w14:textFill>
              </w:rPr>
              <w:t>Set B result</w:t>
            </w:r>
          </w:p>
        </w:tc>
      </w:tr>
      <w:tr>
        <w:tblPrEx>
          <w:shd w:val="clear" w:color="auto" w:fill="ced7e7"/>
        </w:tblPrEx>
        <w:trPr>
          <w:trHeight w:val="214" w:hRule="atLeast"/>
        </w:trPr>
        <w:tc>
          <w:tcPr>
            <w:tcW w:type="dxa" w:w="5269"/>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Epochs analyzed</w:t>
            </w:r>
          </w:p>
        </w:tc>
        <w:tc>
          <w:tcPr>
            <w:tcW w:type="dxa" w:w="5270"/>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11-20</w:t>
            </w:r>
          </w:p>
        </w:tc>
      </w:tr>
      <w:tr>
        <w:tblPrEx>
          <w:shd w:val="clear" w:color="auto" w:fill="ced7e7"/>
        </w:tblPrEx>
        <w:trPr>
          <w:trHeight w:val="214" w:hRule="atLeast"/>
        </w:trPr>
        <w:tc>
          <w:tcPr>
            <w:tcW w:type="dxa" w:w="5269"/>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Active tribes</w:t>
            </w:r>
          </w:p>
        </w:tc>
        <w:tc>
          <w:tcPr>
            <w:tcW w:type="dxa" w:w="5270"/>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22 per epoch</w:t>
            </w:r>
          </w:p>
        </w:tc>
      </w:tr>
      <w:tr>
        <w:tblPrEx>
          <w:shd w:val="clear" w:color="auto" w:fill="ced7e7"/>
        </w:tblPrEx>
        <w:trPr>
          <w:trHeight w:val="214" w:hRule="atLeast"/>
        </w:trPr>
        <w:tc>
          <w:tcPr>
            <w:tcW w:type="dxa" w:w="5269"/>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Final survivors</w:t>
            </w:r>
          </w:p>
        </w:tc>
        <w:tc>
          <w:tcPr>
            <w:tcW w:type="dxa" w:w="5270"/>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1 per epoch</w:t>
            </w:r>
          </w:p>
        </w:tc>
      </w:tr>
      <w:tr>
        <w:tblPrEx>
          <w:shd w:val="clear" w:color="auto" w:fill="ced7e7"/>
        </w:tblPrEx>
        <w:trPr>
          <w:trHeight w:val="214" w:hRule="atLeast"/>
        </w:trPr>
        <w:tc>
          <w:tcPr>
            <w:tcW w:type="dxa" w:w="5269"/>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Extinct tribes</w:t>
            </w:r>
          </w:p>
        </w:tc>
        <w:tc>
          <w:tcPr>
            <w:tcW w:type="dxa" w:w="5270"/>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21 per epoch</w:t>
            </w:r>
          </w:p>
        </w:tc>
      </w:tr>
      <w:tr>
        <w:tblPrEx>
          <w:shd w:val="clear" w:color="auto" w:fill="ced7e7"/>
        </w:tblPrEx>
        <w:trPr>
          <w:trHeight w:val="214" w:hRule="atLeast"/>
        </w:trPr>
        <w:tc>
          <w:tcPr>
            <w:tcW w:type="dxa" w:w="5269"/>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Average first extinction pulse</w:t>
            </w:r>
          </w:p>
        </w:tc>
        <w:tc>
          <w:tcPr>
            <w:tcW w:type="dxa" w:w="5270"/>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12,415</w:t>
            </w:r>
          </w:p>
        </w:tc>
      </w:tr>
      <w:tr>
        <w:tblPrEx>
          <w:shd w:val="clear" w:color="auto" w:fill="ced7e7"/>
        </w:tblPrEx>
        <w:trPr>
          <w:trHeight w:val="214" w:hRule="atLeast"/>
        </w:trPr>
        <w:tc>
          <w:tcPr>
            <w:tcW w:type="dxa" w:w="5269"/>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Average last extinction pulse</w:t>
            </w:r>
          </w:p>
        </w:tc>
        <w:tc>
          <w:tcPr>
            <w:tcW w:type="dxa" w:w="5270"/>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14,400</w:t>
            </w:r>
          </w:p>
        </w:tc>
      </w:tr>
      <w:tr>
        <w:tblPrEx>
          <w:shd w:val="clear" w:color="auto" w:fill="ced7e7"/>
        </w:tblPrEx>
        <w:trPr>
          <w:trHeight w:val="214" w:hRule="atLeast"/>
        </w:trPr>
        <w:tc>
          <w:tcPr>
            <w:tcW w:type="dxa" w:w="5269"/>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Tribes reaching Agrarian</w:t>
            </w:r>
          </w:p>
        </w:tc>
        <w:tc>
          <w:tcPr>
            <w:tcW w:type="dxa" w:w="5270"/>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22 per epoch</w:t>
            </w:r>
          </w:p>
        </w:tc>
      </w:tr>
      <w:tr>
        <w:tblPrEx>
          <w:shd w:val="clear" w:color="auto" w:fill="ced7e7"/>
        </w:tblPrEx>
        <w:trPr>
          <w:trHeight w:val="214" w:hRule="atLeast"/>
        </w:trPr>
        <w:tc>
          <w:tcPr>
            <w:tcW w:type="dxa" w:w="5269"/>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Tribes reaching Industrial/Technological</w:t>
            </w:r>
          </w:p>
        </w:tc>
        <w:tc>
          <w:tcPr>
            <w:tcW w:type="dxa" w:w="5270"/>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1 per epoch</w:t>
            </w:r>
          </w:p>
        </w:tc>
      </w:tr>
    </w:tbl>
    <w:p>
      <w:pPr>
        <w:pStyle w:val="Body A"/>
        <w:widowControl w:val="0"/>
        <w:spacing w:line="240" w:lineRule="auto"/>
        <w:ind w:left="216" w:hanging="216"/>
        <w:jc w:val="center"/>
      </w:pPr>
    </w:p>
    <w:p>
      <w:pPr>
        <w:pStyle w:val="Body A"/>
        <w:widowControl w:val="0"/>
        <w:spacing w:line="240" w:lineRule="auto"/>
        <w:ind w:left="108" w:hanging="108"/>
        <w:jc w:val="center"/>
      </w:pPr>
    </w:p>
    <w:p>
      <w:pPr>
        <w:pStyle w:val="Body A"/>
        <w:widowControl w:val="0"/>
      </w:pPr>
    </w:p>
    <w:p>
      <w:pPr>
        <w:pStyle w:val="Body A A"/>
        <w:jc w:val="center"/>
      </w:pPr>
      <w:r>
        <w:drawing xmlns:a="http://schemas.openxmlformats.org/drawingml/2006/main">
          <wp:inline distT="0" distB="0" distL="0" distR="0">
            <wp:extent cx="5760721" cy="2626998"/>
            <wp:effectExtent l="0" t="0" r="0" b="0"/>
            <wp:docPr id="1073741826" name="officeArt object" descr="Picture 2"/>
            <wp:cNvGraphicFramePr/>
            <a:graphic xmlns:a="http://schemas.openxmlformats.org/drawingml/2006/main">
              <a:graphicData uri="http://schemas.openxmlformats.org/drawingml/2006/picture">
                <pic:pic xmlns:pic="http://schemas.openxmlformats.org/drawingml/2006/picture">
                  <pic:nvPicPr>
                    <pic:cNvPr id="1073741826" name="Picture 2" descr="Picture 2"/>
                    <pic:cNvPicPr>
                      <a:picLocks noChangeAspect="1"/>
                    </pic:cNvPicPr>
                  </pic:nvPicPr>
                  <pic:blipFill>
                    <a:blip r:embed="rId9">
                      <a:extLst/>
                    </a:blip>
                    <a:stretch>
                      <a:fillRect/>
                    </a:stretch>
                  </pic:blipFill>
                  <pic:spPr>
                    <a:xfrm>
                      <a:off x="0" y="0"/>
                      <a:ext cx="5760721" cy="2626998"/>
                    </a:xfrm>
                    <a:prstGeom prst="rect">
                      <a:avLst/>
                    </a:prstGeom>
                    <a:ln w="12700" cap="flat">
                      <a:noFill/>
                      <a:miter lim="400000"/>
                    </a:ln>
                    <a:effectLst/>
                  </pic:spPr>
                </pic:pic>
              </a:graphicData>
            </a:graphic>
          </wp:inline>
        </w:drawing>
      </w:r>
    </w:p>
    <w:p>
      <w:pPr>
        <w:pStyle w:val="Body A"/>
      </w:pPr>
      <w:r>
        <w:rPr>
          <w:rFonts w:cs="Arial Unicode MS" w:eastAsia="Arial Unicode MS"/>
          <w:outline w:val="0"/>
          <w:color w:val="000000"/>
          <w:u w:color="000000"/>
          <w:rtl w:val="0"/>
          <w:lang w:val="en-US"/>
          <w14:textFill>
            <w14:solidFill>
              <w14:srgbClr w14:val="000000"/>
            </w14:solidFill>
          </w14:textFill>
        </w:rPr>
        <w:t>Set B produces six different winners, showing that geography perturbs selection even though monopoly remains the final structure.</w:t>
      </w:r>
    </w:p>
    <w:tbl>
      <w:tblPr>
        <w:tblW w:w="10539" w:type="dxa"/>
        <w:jc w:val="center"/>
        <w:tblInd w:w="32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2634"/>
        <w:gridCol w:w="2635"/>
        <w:gridCol w:w="2635"/>
        <w:gridCol w:w="2635"/>
      </w:tblGrid>
      <w:tr>
        <w:tblPrEx>
          <w:shd w:val="clear" w:color="auto" w:fill="ced7e7"/>
        </w:tblPrEx>
        <w:trPr>
          <w:trHeight w:val="214" w:hRule="atLeast"/>
        </w:trPr>
        <w:tc>
          <w:tcPr>
            <w:tcW w:type="dxa" w:w="2634"/>
            <w:tcBorders>
              <w:top w:val="nil"/>
              <w:left w:val="nil"/>
              <w:bottom w:val="nil"/>
              <w:right w:val="nil"/>
            </w:tcBorders>
            <w:shd w:val="clear" w:color="auto" w:fill="000000"/>
            <w:tcMar>
              <w:top w:type="dxa" w:w="80"/>
              <w:left w:type="dxa" w:w="80"/>
              <w:bottom w:type="dxa" w:w="80"/>
              <w:right w:type="dxa" w:w="80"/>
            </w:tcMar>
            <w:vAlign w:val="top"/>
          </w:tcPr>
          <w:p>
            <w:pPr>
              <w:pStyle w:val="Body A A"/>
              <w:spacing w:after="60" w:line="276" w:lineRule="auto"/>
            </w:pPr>
            <w:r>
              <w:rPr>
                <w:b w:val="1"/>
                <w:bCs w:val="1"/>
                <w:outline w:val="0"/>
                <w:color w:val="ffffff"/>
                <w:sz w:val="17"/>
                <w:szCs w:val="17"/>
                <w:u w:color="ffffff"/>
                <w:shd w:val="nil" w:color="auto" w:fill="auto"/>
                <w:rtl w:val="0"/>
                <w:lang w:val="en-US"/>
                <w14:textFill>
                  <w14:solidFill>
                    <w14:srgbClr w14:val="FFFFFF"/>
                  </w14:solidFill>
                </w14:textFill>
              </w:rPr>
              <w:t>Tribe</w:t>
            </w:r>
          </w:p>
        </w:tc>
        <w:tc>
          <w:tcPr>
            <w:tcW w:type="dxa" w:w="2635"/>
            <w:tcBorders>
              <w:top w:val="nil"/>
              <w:left w:val="nil"/>
              <w:bottom w:val="nil"/>
              <w:right w:val="nil"/>
            </w:tcBorders>
            <w:shd w:val="clear" w:color="auto" w:fill="000000"/>
            <w:tcMar>
              <w:top w:type="dxa" w:w="80"/>
              <w:left w:type="dxa" w:w="80"/>
              <w:bottom w:type="dxa" w:w="80"/>
              <w:right w:type="dxa" w:w="80"/>
            </w:tcMar>
            <w:vAlign w:val="top"/>
          </w:tcPr>
          <w:p>
            <w:pPr>
              <w:pStyle w:val="Body A A"/>
              <w:spacing w:after="60" w:line="276" w:lineRule="auto"/>
            </w:pPr>
            <w:r>
              <w:rPr>
                <w:b w:val="1"/>
                <w:bCs w:val="1"/>
                <w:outline w:val="0"/>
                <w:color w:val="ffffff"/>
                <w:sz w:val="17"/>
                <w:szCs w:val="17"/>
                <w:u w:color="ffffff"/>
                <w:shd w:val="nil" w:color="auto" w:fill="auto"/>
                <w:rtl w:val="0"/>
                <w:lang w:val="en-US"/>
                <w14:textFill>
                  <w14:solidFill>
                    <w14:srgbClr w14:val="FFFFFF"/>
                  </w14:solidFill>
                </w14:textFill>
              </w:rPr>
              <w:t>Type</w:t>
            </w:r>
          </w:p>
        </w:tc>
        <w:tc>
          <w:tcPr>
            <w:tcW w:type="dxa" w:w="2635"/>
            <w:tcBorders>
              <w:top w:val="nil"/>
              <w:left w:val="nil"/>
              <w:bottom w:val="nil"/>
              <w:right w:val="nil"/>
            </w:tcBorders>
            <w:shd w:val="clear" w:color="auto" w:fill="000000"/>
            <w:tcMar>
              <w:top w:type="dxa" w:w="80"/>
              <w:left w:type="dxa" w:w="80"/>
              <w:bottom w:type="dxa" w:w="80"/>
              <w:right w:type="dxa" w:w="80"/>
            </w:tcMar>
            <w:vAlign w:val="top"/>
          </w:tcPr>
          <w:p>
            <w:pPr>
              <w:pStyle w:val="Body A A"/>
              <w:spacing w:after="60" w:line="276" w:lineRule="auto"/>
            </w:pPr>
            <w:r>
              <w:rPr>
                <w:b w:val="1"/>
                <w:bCs w:val="1"/>
                <w:outline w:val="0"/>
                <w:color w:val="ffffff"/>
                <w:sz w:val="17"/>
                <w:szCs w:val="17"/>
                <w:u w:color="ffffff"/>
                <w:shd w:val="nil" w:color="auto" w:fill="auto"/>
                <w:rtl w:val="0"/>
                <w:lang w:val="en-US"/>
                <w14:textFill>
                  <w14:solidFill>
                    <w14:srgbClr w14:val="FFFFFF"/>
                  </w14:solidFill>
                </w14:textFill>
              </w:rPr>
              <w:t>Wins</w:t>
            </w:r>
          </w:p>
        </w:tc>
        <w:tc>
          <w:tcPr>
            <w:tcW w:type="dxa" w:w="2635"/>
            <w:tcBorders>
              <w:top w:val="nil"/>
              <w:left w:val="nil"/>
              <w:bottom w:val="nil"/>
              <w:right w:val="nil"/>
            </w:tcBorders>
            <w:shd w:val="clear" w:color="auto" w:fill="000000"/>
            <w:tcMar>
              <w:top w:type="dxa" w:w="80"/>
              <w:left w:type="dxa" w:w="80"/>
              <w:bottom w:type="dxa" w:w="80"/>
              <w:right w:type="dxa" w:w="80"/>
            </w:tcMar>
            <w:vAlign w:val="top"/>
          </w:tcPr>
          <w:p>
            <w:pPr>
              <w:pStyle w:val="Body A A"/>
              <w:spacing w:after="60" w:line="276" w:lineRule="auto"/>
            </w:pPr>
            <w:r>
              <w:rPr>
                <w:b w:val="1"/>
                <w:bCs w:val="1"/>
                <w:outline w:val="0"/>
                <w:color w:val="ffffff"/>
                <w:sz w:val="17"/>
                <w:szCs w:val="17"/>
                <w:u w:color="ffffff"/>
                <w:shd w:val="nil" w:color="auto" w:fill="auto"/>
                <w:rtl w:val="0"/>
                <w:lang w:val="en-US"/>
                <w14:textFill>
                  <w14:solidFill>
                    <w14:srgbClr w14:val="FFFFFF"/>
                  </w14:solidFill>
                </w14:textFill>
              </w:rPr>
              <w:t>Best final population</w:t>
            </w:r>
          </w:p>
        </w:tc>
      </w:tr>
      <w:tr>
        <w:tblPrEx>
          <w:shd w:val="clear" w:color="auto" w:fill="ced7e7"/>
        </w:tblPrEx>
        <w:trPr>
          <w:trHeight w:val="214" w:hRule="atLeast"/>
        </w:trPr>
        <w:tc>
          <w:tcPr>
            <w:tcW w:type="dxa" w:w="2634"/>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Fractal Phoenix</w:t>
            </w:r>
          </w:p>
        </w:tc>
        <w:tc>
          <w:tcPr>
            <w:tcW w:type="dxa" w:w="2635"/>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LLM</w:t>
            </w:r>
          </w:p>
        </w:tc>
        <w:tc>
          <w:tcPr>
            <w:tcW w:type="dxa" w:w="2635"/>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3</w:t>
            </w:r>
          </w:p>
        </w:tc>
        <w:tc>
          <w:tcPr>
            <w:tcW w:type="dxa" w:w="2635"/>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48,007</w:t>
            </w:r>
          </w:p>
        </w:tc>
      </w:tr>
      <w:tr>
        <w:tblPrEx>
          <w:shd w:val="clear" w:color="auto" w:fill="ced7e7"/>
        </w:tblPrEx>
        <w:trPr>
          <w:trHeight w:val="214" w:hRule="atLeast"/>
        </w:trPr>
        <w:tc>
          <w:tcPr>
            <w:tcW w:type="dxa" w:w="2634"/>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Aurora</w:t>
            </w:r>
          </w:p>
        </w:tc>
        <w:tc>
          <w:tcPr>
            <w:tcW w:type="dxa" w:w="2635"/>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LLM</w:t>
            </w:r>
          </w:p>
        </w:tc>
        <w:tc>
          <w:tcPr>
            <w:tcW w:type="dxa" w:w="2635"/>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2</w:t>
            </w:r>
          </w:p>
        </w:tc>
        <w:tc>
          <w:tcPr>
            <w:tcW w:type="dxa" w:w="2635"/>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56,231</w:t>
            </w:r>
          </w:p>
        </w:tc>
      </w:tr>
      <w:tr>
        <w:tblPrEx>
          <w:shd w:val="clear" w:color="auto" w:fill="ced7e7"/>
        </w:tblPrEx>
        <w:trPr>
          <w:trHeight w:val="214" w:hRule="atLeast"/>
        </w:trPr>
        <w:tc>
          <w:tcPr>
            <w:tcW w:type="dxa" w:w="2634"/>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The Phalanx</w:t>
            </w:r>
          </w:p>
        </w:tc>
        <w:tc>
          <w:tcPr>
            <w:tcW w:type="dxa" w:w="2635"/>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LLM</w:t>
            </w:r>
          </w:p>
        </w:tc>
        <w:tc>
          <w:tcPr>
            <w:tcW w:type="dxa" w:w="2635"/>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2</w:t>
            </w:r>
          </w:p>
        </w:tc>
        <w:tc>
          <w:tcPr>
            <w:tcW w:type="dxa" w:w="2635"/>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24,754</w:t>
            </w:r>
          </w:p>
        </w:tc>
      </w:tr>
      <w:tr>
        <w:tblPrEx>
          <w:shd w:val="clear" w:color="auto" w:fill="ced7e7"/>
        </w:tblPrEx>
        <w:trPr>
          <w:trHeight w:val="214" w:hRule="atLeast"/>
        </w:trPr>
        <w:tc>
          <w:tcPr>
            <w:tcW w:type="dxa" w:w="2634"/>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SYMBIONT-ZERO</w:t>
            </w:r>
          </w:p>
        </w:tc>
        <w:tc>
          <w:tcPr>
            <w:tcW w:type="dxa" w:w="2635"/>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LLM</w:t>
            </w:r>
          </w:p>
        </w:tc>
        <w:tc>
          <w:tcPr>
            <w:tcW w:type="dxa" w:w="2635"/>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1</w:t>
            </w:r>
          </w:p>
        </w:tc>
        <w:tc>
          <w:tcPr>
            <w:tcW w:type="dxa" w:w="2635"/>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55,106</w:t>
            </w:r>
          </w:p>
        </w:tc>
      </w:tr>
      <w:tr>
        <w:tblPrEx>
          <w:shd w:val="clear" w:color="auto" w:fill="ced7e7"/>
        </w:tblPrEx>
        <w:trPr>
          <w:trHeight w:val="214" w:hRule="atLeast"/>
        </w:trPr>
        <w:tc>
          <w:tcPr>
            <w:tcW w:type="dxa" w:w="2634"/>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Crescent Vanguard</w:t>
            </w:r>
          </w:p>
        </w:tc>
        <w:tc>
          <w:tcPr>
            <w:tcW w:type="dxa" w:w="2635"/>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LLM</w:t>
            </w:r>
          </w:p>
        </w:tc>
        <w:tc>
          <w:tcPr>
            <w:tcW w:type="dxa" w:w="2635"/>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1</w:t>
            </w:r>
          </w:p>
        </w:tc>
        <w:tc>
          <w:tcPr>
            <w:tcW w:type="dxa" w:w="2635"/>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43,344</w:t>
            </w:r>
          </w:p>
        </w:tc>
      </w:tr>
      <w:tr>
        <w:tblPrEx>
          <w:shd w:val="clear" w:color="auto" w:fill="ced7e7"/>
        </w:tblPrEx>
        <w:trPr>
          <w:trHeight w:val="214" w:hRule="atLeast"/>
        </w:trPr>
        <w:tc>
          <w:tcPr>
            <w:tcW w:type="dxa" w:w="2634"/>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SILENT_SENTINEL</w:t>
            </w:r>
          </w:p>
        </w:tc>
        <w:tc>
          <w:tcPr>
            <w:tcW w:type="dxa" w:w="2635"/>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Biologic</w:t>
            </w:r>
          </w:p>
        </w:tc>
        <w:tc>
          <w:tcPr>
            <w:tcW w:type="dxa" w:w="2635"/>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1</w:t>
            </w:r>
          </w:p>
        </w:tc>
        <w:tc>
          <w:tcPr>
            <w:tcW w:type="dxa" w:w="2635"/>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34,924</w:t>
            </w:r>
          </w:p>
        </w:tc>
      </w:tr>
    </w:tbl>
    <w:p>
      <w:pPr>
        <w:pStyle w:val="Body A"/>
        <w:widowControl w:val="0"/>
        <w:spacing w:line="240" w:lineRule="auto"/>
        <w:ind w:left="216" w:hanging="216"/>
        <w:jc w:val="center"/>
      </w:pPr>
    </w:p>
    <w:p>
      <w:pPr>
        <w:pStyle w:val="Body A"/>
        <w:widowControl w:val="0"/>
        <w:spacing w:line="240" w:lineRule="auto"/>
        <w:ind w:left="108" w:hanging="108"/>
        <w:jc w:val="center"/>
      </w:pPr>
    </w:p>
    <w:p>
      <w:pPr>
        <w:pStyle w:val="Body A"/>
        <w:widowControl w:val="0"/>
      </w:pPr>
    </w:p>
    <w:p>
      <w:pPr>
        <w:pStyle w:val="Heading 3"/>
        <w:spacing w:after="160"/>
      </w:pPr>
      <w:r>
        <w:rPr>
          <w:outline w:val="0"/>
          <w:color w:val="000000"/>
          <w:u w:color="000000"/>
          <w:rtl w:val="0"/>
          <w:lang w:val="en-US"/>
          <w14:textFill>
            <w14:solidFill>
              <w14:srgbClr w14:val="000000"/>
            </w14:solidFill>
          </w14:textFill>
        </w:rPr>
        <w:t>Transition and Social Exposure</w:t>
      </w:r>
    </w:p>
    <w:p>
      <w:pPr>
        <w:pStyle w:val="Body A"/>
      </w:pPr>
      <w:r>
        <w:rPr>
          <w:rFonts w:cs="Arial Unicode MS" w:eastAsia="Arial Unicode MS"/>
          <w:outline w:val="0"/>
          <w:color w:val="000000"/>
          <w:u w:color="000000"/>
          <w:rtl w:val="0"/>
          <w:lang w:val="en-US"/>
          <w14:textFill>
            <w14:solidFill>
              <w14:srgbClr w14:val="000000"/>
            </w14:solidFill>
          </w14:textFill>
        </w:rPr>
        <w:t>The 8,000-12,000 pulse window again behaves as a phase change. Population rises, inequality increases, Agrarian population overtakes Foraging, same-tribe interaction falls, and xeno contact surges. The transition period is socially exposed and competition-heavy.</w:t>
      </w:r>
    </w:p>
    <w:tbl>
      <w:tblPr>
        <w:tblW w:w="10539" w:type="dxa"/>
        <w:jc w:val="center"/>
        <w:tblInd w:w="32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1756"/>
        <w:gridCol w:w="1757"/>
        <w:gridCol w:w="1756"/>
        <w:gridCol w:w="1757"/>
        <w:gridCol w:w="1756"/>
        <w:gridCol w:w="1757"/>
      </w:tblGrid>
      <w:tr>
        <w:tblPrEx>
          <w:shd w:val="clear" w:color="auto" w:fill="ced7e7"/>
        </w:tblPrEx>
        <w:trPr>
          <w:trHeight w:val="214" w:hRule="atLeast"/>
        </w:trPr>
        <w:tc>
          <w:tcPr>
            <w:tcW w:type="dxa" w:w="1756"/>
            <w:tcBorders>
              <w:top w:val="nil"/>
              <w:left w:val="nil"/>
              <w:bottom w:val="nil"/>
              <w:right w:val="nil"/>
            </w:tcBorders>
            <w:shd w:val="clear" w:color="auto" w:fill="000000"/>
            <w:tcMar>
              <w:top w:type="dxa" w:w="80"/>
              <w:left w:type="dxa" w:w="80"/>
              <w:bottom w:type="dxa" w:w="80"/>
              <w:right w:type="dxa" w:w="80"/>
            </w:tcMar>
            <w:vAlign w:val="top"/>
          </w:tcPr>
          <w:p>
            <w:pPr>
              <w:pStyle w:val="Body A A"/>
              <w:spacing w:after="60" w:line="276" w:lineRule="auto"/>
            </w:pPr>
            <w:r>
              <w:rPr>
                <w:b w:val="1"/>
                <w:bCs w:val="1"/>
                <w:outline w:val="0"/>
                <w:color w:val="ffffff"/>
                <w:sz w:val="17"/>
                <w:szCs w:val="17"/>
                <w:u w:color="ffffff"/>
                <w:shd w:val="nil" w:color="auto" w:fill="auto"/>
                <w:rtl w:val="0"/>
                <w:lang w:val="en-US"/>
                <w14:textFill>
                  <w14:solidFill>
                    <w14:srgbClr w14:val="FFFFFF"/>
                  </w14:solidFill>
                </w14:textFill>
              </w:rPr>
              <w:t>Period</w:t>
            </w:r>
          </w:p>
        </w:tc>
        <w:tc>
          <w:tcPr>
            <w:tcW w:type="dxa" w:w="1757"/>
            <w:tcBorders>
              <w:top w:val="nil"/>
              <w:left w:val="nil"/>
              <w:bottom w:val="nil"/>
              <w:right w:val="nil"/>
            </w:tcBorders>
            <w:shd w:val="clear" w:color="auto" w:fill="000000"/>
            <w:tcMar>
              <w:top w:type="dxa" w:w="80"/>
              <w:left w:type="dxa" w:w="80"/>
              <w:bottom w:type="dxa" w:w="80"/>
              <w:right w:type="dxa" w:w="80"/>
            </w:tcMar>
            <w:vAlign w:val="top"/>
          </w:tcPr>
          <w:p>
            <w:pPr>
              <w:pStyle w:val="Body A A"/>
              <w:spacing w:after="60" w:line="276" w:lineRule="auto"/>
            </w:pPr>
            <w:r>
              <w:rPr>
                <w:b w:val="1"/>
                <w:bCs w:val="1"/>
                <w:outline w:val="0"/>
                <w:color w:val="ffffff"/>
                <w:sz w:val="17"/>
                <w:szCs w:val="17"/>
                <w:u w:color="ffffff"/>
                <w:shd w:val="nil" w:color="auto" w:fill="auto"/>
                <w:rtl w:val="0"/>
                <w:lang w:val="en-US"/>
                <w14:textFill>
                  <w14:solidFill>
                    <w14:srgbClr w14:val="FFFFFF"/>
                  </w14:solidFill>
                </w14:textFill>
              </w:rPr>
              <w:t>Coop</w:t>
            </w:r>
          </w:p>
        </w:tc>
        <w:tc>
          <w:tcPr>
            <w:tcW w:type="dxa" w:w="1756"/>
            <w:tcBorders>
              <w:top w:val="nil"/>
              <w:left w:val="nil"/>
              <w:bottom w:val="nil"/>
              <w:right w:val="nil"/>
            </w:tcBorders>
            <w:shd w:val="clear" w:color="auto" w:fill="000000"/>
            <w:tcMar>
              <w:top w:type="dxa" w:w="80"/>
              <w:left w:type="dxa" w:w="80"/>
              <w:bottom w:type="dxa" w:w="80"/>
              <w:right w:type="dxa" w:w="80"/>
            </w:tcMar>
            <w:vAlign w:val="top"/>
          </w:tcPr>
          <w:p>
            <w:pPr>
              <w:pStyle w:val="Body A A"/>
              <w:spacing w:after="60" w:line="276" w:lineRule="auto"/>
            </w:pPr>
            <w:r>
              <w:rPr>
                <w:b w:val="1"/>
                <w:bCs w:val="1"/>
                <w:outline w:val="0"/>
                <w:color w:val="ffffff"/>
                <w:sz w:val="17"/>
                <w:szCs w:val="17"/>
                <w:u w:color="ffffff"/>
                <w:shd w:val="nil" w:color="auto" w:fill="auto"/>
                <w:rtl w:val="0"/>
                <w:lang w:val="en-US"/>
                <w14:textFill>
                  <w14:solidFill>
                    <w14:srgbClr w14:val="FFFFFF"/>
                  </w14:solidFill>
                </w14:textFill>
              </w:rPr>
              <w:t>Defect</w:t>
            </w:r>
          </w:p>
        </w:tc>
        <w:tc>
          <w:tcPr>
            <w:tcW w:type="dxa" w:w="1757"/>
            <w:tcBorders>
              <w:top w:val="nil"/>
              <w:left w:val="nil"/>
              <w:bottom w:val="nil"/>
              <w:right w:val="nil"/>
            </w:tcBorders>
            <w:shd w:val="clear" w:color="auto" w:fill="000000"/>
            <w:tcMar>
              <w:top w:type="dxa" w:w="80"/>
              <w:left w:type="dxa" w:w="80"/>
              <w:bottom w:type="dxa" w:w="80"/>
              <w:right w:type="dxa" w:w="80"/>
            </w:tcMar>
            <w:vAlign w:val="top"/>
          </w:tcPr>
          <w:p>
            <w:pPr>
              <w:pStyle w:val="Body A A"/>
              <w:spacing w:after="60" w:line="276" w:lineRule="auto"/>
            </w:pPr>
            <w:r>
              <w:rPr>
                <w:b w:val="1"/>
                <w:bCs w:val="1"/>
                <w:outline w:val="0"/>
                <w:color w:val="ffffff"/>
                <w:sz w:val="17"/>
                <w:szCs w:val="17"/>
                <w:u w:color="ffffff"/>
                <w:shd w:val="nil" w:color="auto" w:fill="auto"/>
                <w:rtl w:val="0"/>
                <w:lang w:val="en-US"/>
                <w14:textFill>
                  <w14:solidFill>
                    <w14:srgbClr w14:val="FFFFFF"/>
                  </w14:solidFill>
                </w14:textFill>
              </w:rPr>
              <w:t>Exploit</w:t>
            </w:r>
          </w:p>
        </w:tc>
        <w:tc>
          <w:tcPr>
            <w:tcW w:type="dxa" w:w="1756"/>
            <w:tcBorders>
              <w:top w:val="nil"/>
              <w:left w:val="nil"/>
              <w:bottom w:val="nil"/>
              <w:right w:val="nil"/>
            </w:tcBorders>
            <w:shd w:val="clear" w:color="auto" w:fill="000000"/>
            <w:tcMar>
              <w:top w:type="dxa" w:w="80"/>
              <w:left w:type="dxa" w:w="80"/>
              <w:bottom w:type="dxa" w:w="80"/>
              <w:right w:type="dxa" w:w="80"/>
            </w:tcMar>
            <w:vAlign w:val="top"/>
          </w:tcPr>
          <w:p>
            <w:pPr>
              <w:pStyle w:val="Body A A"/>
              <w:spacing w:after="60" w:line="276" w:lineRule="auto"/>
            </w:pPr>
            <w:r>
              <w:rPr>
                <w:b w:val="1"/>
                <w:bCs w:val="1"/>
                <w:outline w:val="0"/>
                <w:color w:val="ffffff"/>
                <w:sz w:val="17"/>
                <w:szCs w:val="17"/>
                <w:u w:color="ffffff"/>
                <w:shd w:val="nil" w:color="auto" w:fill="auto"/>
                <w:rtl w:val="0"/>
                <w:lang w:val="en-US"/>
                <w14:textFill>
                  <w14:solidFill>
                    <w14:srgbClr w14:val="FFFFFF"/>
                  </w14:solidFill>
                </w14:textFill>
              </w:rPr>
              <w:t>Same tribe</w:t>
            </w:r>
          </w:p>
        </w:tc>
        <w:tc>
          <w:tcPr>
            <w:tcW w:type="dxa" w:w="1756"/>
            <w:tcBorders>
              <w:top w:val="nil"/>
              <w:left w:val="nil"/>
              <w:bottom w:val="nil"/>
              <w:right w:val="nil"/>
            </w:tcBorders>
            <w:shd w:val="clear" w:color="auto" w:fill="000000"/>
            <w:tcMar>
              <w:top w:type="dxa" w:w="80"/>
              <w:left w:type="dxa" w:w="80"/>
              <w:bottom w:type="dxa" w:w="80"/>
              <w:right w:type="dxa" w:w="80"/>
            </w:tcMar>
            <w:vAlign w:val="top"/>
          </w:tcPr>
          <w:p>
            <w:pPr>
              <w:pStyle w:val="Body A A"/>
              <w:spacing w:after="60" w:line="276" w:lineRule="auto"/>
            </w:pPr>
            <w:r>
              <w:rPr>
                <w:b w:val="1"/>
                <w:bCs w:val="1"/>
                <w:outline w:val="0"/>
                <w:color w:val="ffffff"/>
                <w:sz w:val="17"/>
                <w:szCs w:val="17"/>
                <w:u w:color="ffffff"/>
                <w:shd w:val="nil" w:color="auto" w:fill="auto"/>
                <w:rtl w:val="0"/>
                <w:lang w:val="en-US"/>
                <w14:textFill>
                  <w14:solidFill>
                    <w14:srgbClr w14:val="FFFFFF"/>
                  </w14:solidFill>
                </w14:textFill>
              </w:rPr>
              <w:t>Xeno</w:t>
            </w:r>
          </w:p>
        </w:tc>
      </w:tr>
      <w:tr>
        <w:tblPrEx>
          <w:shd w:val="clear" w:color="auto" w:fill="ced7e7"/>
        </w:tblPrEx>
        <w:trPr>
          <w:trHeight w:val="214" w:hRule="atLeast"/>
        </w:trPr>
        <w:tc>
          <w:tcPr>
            <w:tcW w:type="dxa" w:w="1756"/>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Early</w:t>
            </w:r>
          </w:p>
        </w:tc>
        <w:tc>
          <w:tcPr>
            <w:tcW w:type="dxa" w:w="1757"/>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0.393</w:t>
            </w:r>
          </w:p>
        </w:tc>
        <w:tc>
          <w:tcPr>
            <w:tcW w:type="dxa" w:w="1756"/>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0.273</w:t>
            </w:r>
          </w:p>
        </w:tc>
        <w:tc>
          <w:tcPr>
            <w:tcW w:type="dxa" w:w="1757"/>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0.334</w:t>
            </w:r>
          </w:p>
        </w:tc>
        <w:tc>
          <w:tcPr>
            <w:tcW w:type="dxa" w:w="1756"/>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0.794</w:t>
            </w:r>
          </w:p>
        </w:tc>
        <w:tc>
          <w:tcPr>
            <w:tcW w:type="dxa" w:w="1756"/>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0.152</w:t>
            </w:r>
          </w:p>
        </w:tc>
      </w:tr>
      <w:tr>
        <w:tblPrEx>
          <w:shd w:val="clear" w:color="auto" w:fill="ced7e7"/>
        </w:tblPrEx>
        <w:trPr>
          <w:trHeight w:val="214" w:hRule="atLeast"/>
        </w:trPr>
        <w:tc>
          <w:tcPr>
            <w:tcW w:type="dxa" w:w="1756"/>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Transition 8k-12k</w:t>
            </w:r>
          </w:p>
        </w:tc>
        <w:tc>
          <w:tcPr>
            <w:tcW w:type="dxa" w:w="1757"/>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0.140</w:t>
            </w:r>
          </w:p>
        </w:tc>
        <w:tc>
          <w:tcPr>
            <w:tcW w:type="dxa" w:w="1756"/>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0.458</w:t>
            </w:r>
          </w:p>
        </w:tc>
        <w:tc>
          <w:tcPr>
            <w:tcW w:type="dxa" w:w="1757"/>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0.402</w:t>
            </w:r>
          </w:p>
        </w:tc>
        <w:tc>
          <w:tcPr>
            <w:tcW w:type="dxa" w:w="1756"/>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0.181</w:t>
            </w:r>
          </w:p>
        </w:tc>
        <w:tc>
          <w:tcPr>
            <w:tcW w:type="dxa" w:w="1756"/>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0.807</w:t>
            </w:r>
          </w:p>
        </w:tc>
      </w:tr>
      <w:tr>
        <w:tblPrEx>
          <w:shd w:val="clear" w:color="auto" w:fill="ced7e7"/>
        </w:tblPrEx>
        <w:trPr>
          <w:trHeight w:val="214" w:hRule="atLeast"/>
        </w:trPr>
        <w:tc>
          <w:tcPr>
            <w:tcW w:type="dxa" w:w="1756"/>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Consolidation</w:t>
            </w:r>
          </w:p>
        </w:tc>
        <w:tc>
          <w:tcPr>
            <w:tcW w:type="dxa" w:w="1757"/>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0.186</w:t>
            </w:r>
          </w:p>
        </w:tc>
        <w:tc>
          <w:tcPr>
            <w:tcW w:type="dxa" w:w="1756"/>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0.391</w:t>
            </w:r>
          </w:p>
        </w:tc>
        <w:tc>
          <w:tcPr>
            <w:tcW w:type="dxa" w:w="1757"/>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0.423</w:t>
            </w:r>
          </w:p>
        </w:tc>
        <w:tc>
          <w:tcPr>
            <w:tcW w:type="dxa" w:w="1756"/>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0.866</w:t>
            </w:r>
          </w:p>
        </w:tc>
        <w:tc>
          <w:tcPr>
            <w:tcW w:type="dxa" w:w="1756"/>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0.134</w:t>
            </w:r>
          </w:p>
        </w:tc>
      </w:tr>
      <w:tr>
        <w:tblPrEx>
          <w:shd w:val="clear" w:color="auto" w:fill="ced7e7"/>
        </w:tblPrEx>
        <w:trPr>
          <w:trHeight w:val="214" w:hRule="atLeast"/>
        </w:trPr>
        <w:tc>
          <w:tcPr>
            <w:tcW w:type="dxa" w:w="1756"/>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Fossil/modern</w:t>
            </w:r>
          </w:p>
        </w:tc>
        <w:tc>
          <w:tcPr>
            <w:tcW w:type="dxa" w:w="1757"/>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0.187</w:t>
            </w:r>
          </w:p>
        </w:tc>
        <w:tc>
          <w:tcPr>
            <w:tcW w:type="dxa" w:w="1756"/>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0.426</w:t>
            </w:r>
          </w:p>
        </w:tc>
        <w:tc>
          <w:tcPr>
            <w:tcW w:type="dxa" w:w="1757"/>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0.387</w:t>
            </w:r>
          </w:p>
        </w:tc>
        <w:tc>
          <w:tcPr>
            <w:tcW w:type="dxa" w:w="1756"/>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1.000</w:t>
            </w:r>
          </w:p>
        </w:tc>
        <w:tc>
          <w:tcPr>
            <w:tcW w:type="dxa" w:w="1756"/>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0.000</w:t>
            </w:r>
          </w:p>
        </w:tc>
      </w:tr>
      <w:tr>
        <w:tblPrEx>
          <w:shd w:val="clear" w:color="auto" w:fill="ced7e7"/>
        </w:tblPrEx>
        <w:trPr>
          <w:trHeight w:val="214" w:hRule="atLeast"/>
        </w:trPr>
        <w:tc>
          <w:tcPr>
            <w:tcW w:type="dxa" w:w="1756"/>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Post-collapse</w:t>
            </w:r>
          </w:p>
        </w:tc>
        <w:tc>
          <w:tcPr>
            <w:tcW w:type="dxa" w:w="1757"/>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0.281</w:t>
            </w:r>
          </w:p>
        </w:tc>
        <w:tc>
          <w:tcPr>
            <w:tcW w:type="dxa" w:w="1756"/>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0.281</w:t>
            </w:r>
          </w:p>
        </w:tc>
        <w:tc>
          <w:tcPr>
            <w:tcW w:type="dxa" w:w="1757"/>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0.438</w:t>
            </w:r>
          </w:p>
        </w:tc>
        <w:tc>
          <w:tcPr>
            <w:tcW w:type="dxa" w:w="1756"/>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1.000</w:t>
            </w:r>
          </w:p>
        </w:tc>
        <w:tc>
          <w:tcPr>
            <w:tcW w:type="dxa" w:w="1756"/>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0.000</w:t>
            </w:r>
          </w:p>
        </w:tc>
      </w:tr>
    </w:tbl>
    <w:p>
      <w:pPr>
        <w:pStyle w:val="Body A"/>
        <w:widowControl w:val="0"/>
        <w:spacing w:line="240" w:lineRule="auto"/>
        <w:ind w:left="216" w:hanging="216"/>
        <w:jc w:val="center"/>
      </w:pPr>
    </w:p>
    <w:p>
      <w:pPr>
        <w:pStyle w:val="Body A"/>
        <w:widowControl w:val="0"/>
        <w:spacing w:line="240" w:lineRule="auto"/>
        <w:ind w:left="108" w:hanging="108"/>
        <w:jc w:val="center"/>
      </w:pPr>
    </w:p>
    <w:p>
      <w:pPr>
        <w:pStyle w:val="Body A"/>
        <w:widowControl w:val="0"/>
      </w:pPr>
    </w:p>
    <w:p>
      <w:pPr>
        <w:pStyle w:val="Heading 3"/>
        <w:spacing w:after="160"/>
      </w:pPr>
      <w:r>
        <w:rPr>
          <w:outline w:val="0"/>
          <w:color w:val="000000"/>
          <w:u w:color="000000"/>
          <w:rtl w:val="0"/>
          <w:lang w:val="en-US"/>
          <w14:textFill>
            <w14:solidFill>
              <w14:srgbClr w14:val="000000"/>
            </w14:solidFill>
          </w14:textFill>
        </w:rPr>
        <w:t>Climate-Filtered Refugia</w:t>
      </w:r>
    </w:p>
    <w:p>
      <w:pPr>
        <w:pStyle w:val="Body A"/>
      </w:pPr>
      <w:r>
        <w:rPr>
          <w:rFonts w:cs="Arial Unicode MS" w:eastAsia="Arial Unicode MS"/>
          <w:outline w:val="0"/>
          <w:color w:val="000000"/>
          <w:u w:color="000000"/>
          <w:rtl w:val="0"/>
          <w:lang w:val="en-US"/>
          <w14:textFill>
            <w14:solidFill>
              <w14:srgbClr w14:val="000000"/>
            </w14:solidFill>
          </w14:textFill>
        </w:rPr>
        <w:t>Late climate severity is strongly negatively associated with final population in Set B. Once a lineage has captured the world, climate stress filters how large the final refugia remain.</w:t>
      </w:r>
    </w:p>
    <w:tbl>
      <w:tblPr>
        <w:tblW w:w="10539" w:type="dxa"/>
        <w:jc w:val="center"/>
        <w:tblInd w:w="32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5269"/>
        <w:gridCol w:w="5270"/>
      </w:tblGrid>
      <w:tr>
        <w:tblPrEx>
          <w:shd w:val="clear" w:color="auto" w:fill="ced7e7"/>
        </w:tblPrEx>
        <w:trPr>
          <w:trHeight w:val="214" w:hRule="atLeast"/>
        </w:trPr>
        <w:tc>
          <w:tcPr>
            <w:tcW w:type="dxa" w:w="5269"/>
            <w:tcBorders>
              <w:top w:val="nil"/>
              <w:left w:val="nil"/>
              <w:bottom w:val="nil"/>
              <w:right w:val="nil"/>
            </w:tcBorders>
            <w:shd w:val="clear" w:color="auto" w:fill="000000"/>
            <w:tcMar>
              <w:top w:type="dxa" w:w="80"/>
              <w:left w:type="dxa" w:w="80"/>
              <w:bottom w:type="dxa" w:w="80"/>
              <w:right w:type="dxa" w:w="80"/>
            </w:tcMar>
            <w:vAlign w:val="top"/>
          </w:tcPr>
          <w:p>
            <w:pPr>
              <w:pStyle w:val="Body A A"/>
              <w:spacing w:after="60" w:line="276" w:lineRule="auto"/>
            </w:pPr>
            <w:r>
              <w:rPr>
                <w:b w:val="1"/>
                <w:bCs w:val="1"/>
                <w:outline w:val="0"/>
                <w:color w:val="ffffff"/>
                <w:sz w:val="17"/>
                <w:szCs w:val="17"/>
                <w:u w:color="ffffff"/>
                <w:shd w:val="nil" w:color="auto" w:fill="auto"/>
                <w:rtl w:val="0"/>
                <w:lang w:val="en-US"/>
                <w14:textFill>
                  <w14:solidFill>
                    <w14:srgbClr w14:val="FFFFFF"/>
                  </w14:solidFill>
                </w14:textFill>
              </w:rPr>
              <w:t>Climate variable</w:t>
            </w:r>
          </w:p>
        </w:tc>
        <w:tc>
          <w:tcPr>
            <w:tcW w:type="dxa" w:w="5270"/>
            <w:tcBorders>
              <w:top w:val="nil"/>
              <w:left w:val="nil"/>
              <w:bottom w:val="nil"/>
              <w:right w:val="nil"/>
            </w:tcBorders>
            <w:shd w:val="clear" w:color="auto" w:fill="000000"/>
            <w:tcMar>
              <w:top w:type="dxa" w:w="80"/>
              <w:left w:type="dxa" w:w="80"/>
              <w:bottom w:type="dxa" w:w="80"/>
              <w:right w:type="dxa" w:w="80"/>
            </w:tcMar>
            <w:vAlign w:val="top"/>
          </w:tcPr>
          <w:p>
            <w:pPr>
              <w:pStyle w:val="Body A A"/>
              <w:spacing w:after="60" w:line="276" w:lineRule="auto"/>
            </w:pPr>
            <w:r>
              <w:rPr>
                <w:b w:val="1"/>
                <w:bCs w:val="1"/>
                <w:outline w:val="0"/>
                <w:color w:val="ffffff"/>
                <w:sz w:val="17"/>
                <w:szCs w:val="17"/>
                <w:u w:color="ffffff"/>
                <w:shd w:val="nil" w:color="auto" w:fill="auto"/>
                <w:rtl w:val="0"/>
                <w:lang w:val="en-US"/>
                <w14:textFill>
                  <w14:solidFill>
                    <w14:srgbClr w14:val="FFFFFF"/>
                  </w14:solidFill>
                </w14:textFill>
              </w:rPr>
              <w:t>Correlation with final population</w:t>
            </w:r>
          </w:p>
        </w:tc>
      </w:tr>
      <w:tr>
        <w:tblPrEx>
          <w:shd w:val="clear" w:color="auto" w:fill="ced7e7"/>
        </w:tblPrEx>
        <w:trPr>
          <w:trHeight w:val="214" w:hRule="atLeast"/>
        </w:trPr>
        <w:tc>
          <w:tcPr>
            <w:tcW w:type="dxa" w:w="5269"/>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Max climate heat</w:t>
            </w:r>
          </w:p>
        </w:tc>
        <w:tc>
          <w:tcPr>
            <w:tcW w:type="dxa" w:w="5270"/>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-0.930</w:t>
            </w:r>
          </w:p>
        </w:tc>
      </w:tr>
      <w:tr>
        <w:tblPrEx>
          <w:shd w:val="clear" w:color="auto" w:fill="ced7e7"/>
        </w:tblPrEx>
        <w:trPr>
          <w:trHeight w:val="214" w:hRule="atLeast"/>
        </w:trPr>
        <w:tc>
          <w:tcPr>
            <w:tcW w:type="dxa" w:w="5269"/>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Max climate damage</w:t>
            </w:r>
          </w:p>
        </w:tc>
        <w:tc>
          <w:tcPr>
            <w:tcW w:type="dxa" w:w="5270"/>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-0.913</w:t>
            </w:r>
          </w:p>
        </w:tc>
      </w:tr>
      <w:tr>
        <w:tblPrEx>
          <w:shd w:val="clear" w:color="auto" w:fill="ced7e7"/>
        </w:tblPrEx>
        <w:trPr>
          <w:trHeight w:val="214" w:hRule="atLeast"/>
        </w:trPr>
        <w:tc>
          <w:tcPr>
            <w:tcW w:type="dxa" w:w="5269"/>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Max climate chaos</w:t>
            </w:r>
          </w:p>
        </w:tc>
        <w:tc>
          <w:tcPr>
            <w:tcW w:type="dxa" w:w="5270"/>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-0.863</w:t>
            </w:r>
          </w:p>
        </w:tc>
      </w:tr>
      <w:tr>
        <w:tblPrEx>
          <w:shd w:val="clear" w:color="auto" w:fill="ced7e7"/>
        </w:tblPrEx>
        <w:trPr>
          <w:trHeight w:val="214" w:hRule="atLeast"/>
        </w:trPr>
        <w:tc>
          <w:tcPr>
            <w:tcW w:type="dxa" w:w="5269"/>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Total extreme pool loss</w:t>
            </w:r>
          </w:p>
        </w:tc>
        <w:tc>
          <w:tcPr>
            <w:tcW w:type="dxa" w:w="5270"/>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-0.916</w:t>
            </w:r>
          </w:p>
        </w:tc>
      </w:tr>
      <w:tr>
        <w:tblPrEx>
          <w:shd w:val="clear" w:color="auto" w:fill="ced7e7"/>
        </w:tblPrEx>
        <w:trPr>
          <w:trHeight w:val="589" w:hRule="atLeast"/>
        </w:trPr>
        <w:tc>
          <w:tcPr>
            <w:tcW w:type="dxa" w:w="10539"/>
            <w:gridSpan w:val="2"/>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b w:val="1"/>
                <w:bCs w:val="1"/>
                <w:sz w:val="18"/>
                <w:szCs w:val="18"/>
                <w:shd w:val="nil" w:color="auto" w:fill="auto"/>
                <w:rtl w:val="0"/>
                <w:lang w:val="en-US"/>
              </w:rPr>
              <w:t>Set B confirms that geography matters, but not enough in this topology. It changes winners and pathways without preventing the one-lineage endpoint.</w:t>
            </w:r>
          </w:p>
        </w:tc>
      </w:tr>
    </w:tbl>
    <w:p>
      <w:pPr>
        <w:pStyle w:val="Body A"/>
        <w:widowControl w:val="0"/>
        <w:spacing w:line="240" w:lineRule="auto"/>
        <w:ind w:left="216" w:hanging="216"/>
        <w:jc w:val="center"/>
      </w:pPr>
    </w:p>
    <w:p>
      <w:pPr>
        <w:pStyle w:val="Body A"/>
        <w:widowControl w:val="0"/>
        <w:spacing w:line="240" w:lineRule="auto"/>
        <w:ind w:left="108" w:hanging="108"/>
        <w:jc w:val="center"/>
      </w:pPr>
    </w:p>
    <w:p>
      <w:pPr>
        <w:pStyle w:val="Body A"/>
        <w:widowControl w:val="0"/>
      </w:pPr>
    </w:p>
    <w:p>
      <w:pPr>
        <w:pStyle w:val="Heading 2"/>
        <w:spacing w:before="360" w:after="160"/>
        <w:rPr>
          <w:sz w:val="40"/>
          <w:szCs w:val="40"/>
          <w:u w:val="none" w:color="000000"/>
          <w14:textOutline w14:w="12700" w14:cap="flat">
            <w14:noFill/>
            <w14:miter w14:lim="400000"/>
          </w14:textOutline>
        </w:rPr>
      </w:pPr>
      <w:bookmarkStart w:name="_RefHeading___Toc11167_1960957562" w:id="21"/>
      <w:bookmarkEnd w:id="21"/>
      <w:r>
        <w:rPr>
          <w:outline w:val="0"/>
          <w:color w:val="000000"/>
          <w:sz w:val="40"/>
          <w:szCs w:val="40"/>
          <w:u w:val="none" w:color="000000"/>
          <w:rtl w:val="0"/>
          <w:lang w:val="it-IT"/>
          <w14:textOutline w14:w="12700" w14:cap="flat">
            <w14:noFill/>
            <w14:miter w14:lim="400000"/>
          </w14:textOutline>
          <w14:textFill>
            <w14:solidFill>
              <w14:srgbClr w14:val="000000"/>
            </w14:solidFill>
          </w14:textFill>
        </w:rPr>
        <w:t>P</w:t>
      </w:r>
      <w:r>
        <w:rPr>
          <w:outline w:val="0"/>
          <w:color w:val="000000"/>
          <w:sz w:val="40"/>
          <w:szCs w:val="40"/>
          <w:u w:val="none" w:color="000000"/>
          <w:rtl w:val="0"/>
          <w:lang w:val="it-IT"/>
          <w14:textOutline w14:w="12700" w14:cap="flat">
            <w14:noFill/>
            <w14:miter w14:lim="400000"/>
          </w14:textOutline>
          <w14:textFill>
            <w14:solidFill>
              <w14:srgbClr w14:val="000000"/>
            </w14:solidFill>
          </w14:textFill>
        </w:rPr>
        <w:t>art IV - Set C: Duel World</w:t>
      </w:r>
    </w:p>
    <w:p>
      <w:pPr>
        <w:pStyle w:val="Body A"/>
      </w:pPr>
      <w:r>
        <w:rPr>
          <w:rFonts w:cs="Arial Unicode MS" w:eastAsia="Arial Unicode MS"/>
          <w:outline w:val="0"/>
          <w:color w:val="000000"/>
          <w:u w:color="000000"/>
          <w:rtl w:val="0"/>
          <w:lang w:val="en-US"/>
          <w14:textFill>
            <w14:solidFill>
              <w14:srgbClr w14:val="000000"/>
            </w14:solidFill>
          </w14:textFill>
        </w:rPr>
        <w:t>Set C reduces The Crucible to a controlled head-to-head contest between Silent Sting and The Gradient Covenant. It uses two active tribes, one-pass mountain geography, default climate/regime settings, and ten 40,000-pulse epochs.</w:t>
      </w:r>
    </w:p>
    <w:p>
      <w:pPr>
        <w:pStyle w:val="Body A"/>
      </w:pPr>
      <w:r>
        <w:rPr>
          <w:rFonts w:cs="Arial Unicode MS" w:eastAsia="Arial Unicode MS"/>
          <w:outline w:val="0"/>
          <w:color w:val="000000"/>
          <w:u w:color="000000"/>
          <w:rtl w:val="0"/>
          <w:lang w:val="en-US"/>
          <w14:textFill>
            <w14:solidFill>
              <w14:srgbClr w14:val="000000"/>
            </w14:solidFill>
          </w14:textFill>
        </w:rPr>
        <w:t>The result is decisive. Silent Sting survives, scales, reaches Technological complexity, endures collapse, and monopolizes the final inhabited world in all ten epochs. Gradient Covenant repeatedly reaches Agrarian but dies before modernity.</w:t>
      </w:r>
    </w:p>
    <w:tbl>
      <w:tblPr>
        <w:tblW w:w="10539" w:type="dxa"/>
        <w:jc w:val="center"/>
        <w:tblInd w:w="32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5269"/>
        <w:gridCol w:w="5270"/>
      </w:tblGrid>
      <w:tr>
        <w:tblPrEx>
          <w:shd w:val="clear" w:color="auto" w:fill="ced7e7"/>
        </w:tblPrEx>
        <w:trPr>
          <w:trHeight w:val="214" w:hRule="atLeast"/>
        </w:trPr>
        <w:tc>
          <w:tcPr>
            <w:tcW w:type="dxa" w:w="5269"/>
            <w:tcBorders>
              <w:top w:val="nil"/>
              <w:left w:val="nil"/>
              <w:bottom w:val="nil"/>
              <w:right w:val="nil"/>
            </w:tcBorders>
            <w:shd w:val="clear" w:color="auto" w:fill="000000"/>
            <w:tcMar>
              <w:top w:type="dxa" w:w="80"/>
              <w:left w:type="dxa" w:w="80"/>
              <w:bottom w:type="dxa" w:w="80"/>
              <w:right w:type="dxa" w:w="80"/>
            </w:tcMar>
            <w:vAlign w:val="top"/>
          </w:tcPr>
          <w:p>
            <w:pPr>
              <w:pStyle w:val="Body A A"/>
              <w:spacing w:after="60" w:line="276" w:lineRule="auto"/>
            </w:pPr>
            <w:r>
              <w:rPr>
                <w:b w:val="1"/>
                <w:bCs w:val="1"/>
                <w:outline w:val="0"/>
                <w:color w:val="ffffff"/>
                <w:sz w:val="17"/>
                <w:szCs w:val="17"/>
                <w:u w:color="ffffff"/>
                <w:shd w:val="nil" w:color="auto" w:fill="auto"/>
                <w:rtl w:val="0"/>
                <w:lang w:val="en-US"/>
                <w14:textFill>
                  <w14:solidFill>
                    <w14:srgbClr w14:val="FFFFFF"/>
                  </w14:solidFill>
                </w14:textFill>
              </w:rPr>
              <w:t>Metric</w:t>
            </w:r>
          </w:p>
        </w:tc>
        <w:tc>
          <w:tcPr>
            <w:tcW w:type="dxa" w:w="5270"/>
            <w:tcBorders>
              <w:top w:val="nil"/>
              <w:left w:val="nil"/>
              <w:bottom w:val="nil"/>
              <w:right w:val="nil"/>
            </w:tcBorders>
            <w:shd w:val="clear" w:color="auto" w:fill="000000"/>
            <w:tcMar>
              <w:top w:type="dxa" w:w="80"/>
              <w:left w:type="dxa" w:w="80"/>
              <w:bottom w:type="dxa" w:w="80"/>
              <w:right w:type="dxa" w:w="80"/>
            </w:tcMar>
            <w:vAlign w:val="top"/>
          </w:tcPr>
          <w:p>
            <w:pPr>
              <w:pStyle w:val="Body A A"/>
              <w:spacing w:after="60" w:line="276" w:lineRule="auto"/>
            </w:pPr>
            <w:r>
              <w:rPr>
                <w:b w:val="1"/>
                <w:bCs w:val="1"/>
                <w:outline w:val="0"/>
                <w:color w:val="ffffff"/>
                <w:sz w:val="17"/>
                <w:szCs w:val="17"/>
                <w:u w:color="ffffff"/>
                <w:shd w:val="nil" w:color="auto" w:fill="auto"/>
                <w:rtl w:val="0"/>
                <w:lang w:val="en-US"/>
                <w14:textFill>
                  <w14:solidFill>
                    <w14:srgbClr w14:val="FFFFFF"/>
                  </w14:solidFill>
                </w14:textFill>
              </w:rPr>
              <w:t>Set C value</w:t>
            </w:r>
          </w:p>
        </w:tc>
      </w:tr>
      <w:tr>
        <w:tblPrEx>
          <w:shd w:val="clear" w:color="auto" w:fill="ced7e7"/>
        </w:tblPrEx>
        <w:trPr>
          <w:trHeight w:val="214" w:hRule="atLeast"/>
        </w:trPr>
        <w:tc>
          <w:tcPr>
            <w:tcW w:type="dxa" w:w="5269"/>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Epochs analyzed</w:t>
            </w:r>
          </w:p>
        </w:tc>
        <w:tc>
          <w:tcPr>
            <w:tcW w:type="dxa" w:w="5270"/>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21-30</w:t>
            </w:r>
          </w:p>
        </w:tc>
      </w:tr>
      <w:tr>
        <w:tblPrEx>
          <w:shd w:val="clear" w:color="auto" w:fill="ced7e7"/>
        </w:tblPrEx>
        <w:trPr>
          <w:trHeight w:val="214" w:hRule="atLeast"/>
        </w:trPr>
        <w:tc>
          <w:tcPr>
            <w:tcW w:type="dxa" w:w="5269"/>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Active tribes</w:t>
            </w:r>
          </w:p>
        </w:tc>
        <w:tc>
          <w:tcPr>
            <w:tcW w:type="dxa" w:w="5270"/>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Silent Sting and The Gradient Covenant</w:t>
            </w:r>
          </w:p>
        </w:tc>
      </w:tr>
      <w:tr>
        <w:tblPrEx>
          <w:shd w:val="clear" w:color="auto" w:fill="ced7e7"/>
        </w:tblPrEx>
        <w:trPr>
          <w:trHeight w:val="214" w:hRule="atLeast"/>
        </w:trPr>
        <w:tc>
          <w:tcPr>
            <w:tcW w:type="dxa" w:w="5269"/>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Outcome</w:t>
            </w:r>
          </w:p>
        </w:tc>
        <w:tc>
          <w:tcPr>
            <w:tcW w:type="dxa" w:w="5270"/>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Silent Sting won 10 of 10 epochs</w:t>
            </w:r>
          </w:p>
        </w:tc>
      </w:tr>
      <w:tr>
        <w:tblPrEx>
          <w:shd w:val="clear" w:color="auto" w:fill="ced7e7"/>
        </w:tblPrEx>
        <w:trPr>
          <w:trHeight w:val="214" w:hRule="atLeast"/>
        </w:trPr>
        <w:tc>
          <w:tcPr>
            <w:tcW w:type="dxa" w:w="5269"/>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Silent Sting regime reach</w:t>
            </w:r>
          </w:p>
        </w:tc>
        <w:tc>
          <w:tcPr>
            <w:tcW w:type="dxa" w:w="5270"/>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Technological in all runs</w:t>
            </w:r>
          </w:p>
        </w:tc>
      </w:tr>
      <w:tr>
        <w:tblPrEx>
          <w:shd w:val="clear" w:color="auto" w:fill="ced7e7"/>
        </w:tblPrEx>
        <w:trPr>
          <w:trHeight w:val="214" w:hRule="atLeast"/>
        </w:trPr>
        <w:tc>
          <w:tcPr>
            <w:tcW w:type="dxa" w:w="5269"/>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Gradient Covenant regime reach</w:t>
            </w:r>
          </w:p>
        </w:tc>
        <w:tc>
          <w:tcPr>
            <w:tcW w:type="dxa" w:w="5270"/>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Agrarian only</w:t>
            </w:r>
          </w:p>
        </w:tc>
      </w:tr>
      <w:tr>
        <w:tblPrEx>
          <w:shd w:val="clear" w:color="auto" w:fill="ced7e7"/>
        </w:tblPrEx>
        <w:trPr>
          <w:trHeight w:val="214" w:hRule="atLeast"/>
        </w:trPr>
        <w:tc>
          <w:tcPr>
            <w:tcW w:type="dxa" w:w="5269"/>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Average Gradient Covenant survival pulse</w:t>
            </w:r>
          </w:p>
        </w:tc>
        <w:tc>
          <w:tcPr>
            <w:tcW w:type="dxa" w:w="5270"/>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19,090</w:t>
            </w:r>
          </w:p>
        </w:tc>
      </w:tr>
      <w:tr>
        <w:tblPrEx>
          <w:shd w:val="clear" w:color="auto" w:fill="ced7e7"/>
        </w:tblPrEx>
        <w:trPr>
          <w:trHeight w:val="214" w:hRule="atLeast"/>
        </w:trPr>
        <w:tc>
          <w:tcPr>
            <w:tcW w:type="dxa" w:w="5269"/>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Final geography</w:t>
            </w:r>
          </w:p>
        </w:tc>
        <w:tc>
          <w:tcPr>
            <w:tcW w:type="dxa" w:w="5270"/>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100% winner-dominated inhabited regions; zero mixed regions</w:t>
            </w:r>
          </w:p>
        </w:tc>
      </w:tr>
    </w:tbl>
    <w:p>
      <w:pPr>
        <w:pStyle w:val="Body A"/>
        <w:widowControl w:val="0"/>
        <w:spacing w:line="240" w:lineRule="auto"/>
        <w:ind w:left="216" w:hanging="216"/>
        <w:jc w:val="center"/>
      </w:pPr>
    </w:p>
    <w:p>
      <w:pPr>
        <w:pStyle w:val="Body A"/>
        <w:widowControl w:val="0"/>
        <w:spacing w:line="240" w:lineRule="auto"/>
        <w:ind w:left="108" w:hanging="108"/>
        <w:jc w:val="center"/>
      </w:pPr>
    </w:p>
    <w:p>
      <w:pPr>
        <w:pStyle w:val="Body A"/>
        <w:widowControl w:val="0"/>
      </w:pPr>
    </w:p>
    <w:p>
      <w:pPr>
        <w:pStyle w:val="Body A A"/>
        <w:jc w:val="center"/>
      </w:pPr>
      <w:r>
        <w:drawing xmlns:a="http://schemas.openxmlformats.org/drawingml/2006/main">
          <wp:inline distT="0" distB="0" distL="0" distR="0">
            <wp:extent cx="5760721" cy="2573655"/>
            <wp:effectExtent l="0" t="0" r="0" b="0"/>
            <wp:docPr id="1073741827" name="officeArt object" descr="Picture 3"/>
            <wp:cNvGraphicFramePr/>
            <a:graphic xmlns:a="http://schemas.openxmlformats.org/drawingml/2006/main">
              <a:graphicData uri="http://schemas.openxmlformats.org/drawingml/2006/picture">
                <pic:pic xmlns:pic="http://schemas.openxmlformats.org/drawingml/2006/picture">
                  <pic:nvPicPr>
                    <pic:cNvPr id="1073741827" name="Picture 3" descr="Picture 3"/>
                    <pic:cNvPicPr>
                      <a:picLocks noChangeAspect="1"/>
                    </pic:cNvPicPr>
                  </pic:nvPicPr>
                  <pic:blipFill>
                    <a:blip r:embed="rId10">
                      <a:extLst/>
                    </a:blip>
                    <a:stretch>
                      <a:fillRect/>
                    </a:stretch>
                  </pic:blipFill>
                  <pic:spPr>
                    <a:xfrm>
                      <a:off x="0" y="0"/>
                      <a:ext cx="5760721" cy="2573655"/>
                    </a:xfrm>
                    <a:prstGeom prst="rect">
                      <a:avLst/>
                    </a:prstGeom>
                    <a:ln w="12700" cap="flat">
                      <a:noFill/>
                      <a:miter lim="400000"/>
                    </a:ln>
                    <a:effectLst/>
                  </pic:spPr>
                </pic:pic>
              </a:graphicData>
            </a:graphic>
          </wp:inline>
        </w:drawing>
      </w:r>
    </w:p>
    <w:p>
      <w:pPr>
        <w:pStyle w:val="Body A"/>
      </w:pPr>
      <w:r>
        <w:rPr>
          <w:rFonts w:cs="Arial Unicode MS" w:eastAsia="Arial Unicode MS"/>
          <w:outline w:val="0"/>
          <w:color w:val="000000"/>
          <w:u w:color="000000"/>
          <w:rtl w:val="0"/>
          <w:lang w:val="en-US"/>
          <w14:textFill>
            <w14:solidFill>
              <w14:srgbClr w14:val="000000"/>
            </w14:solidFill>
          </w14:textFill>
        </w:rPr>
        <w:t>The trajectories stay close until the agrarian/pre-industrial failure window. Gradient Covenant slightly leads at pulse 15,000, then collapses between roughly 16,000 and 19,500 pulses.</w:t>
      </w:r>
    </w:p>
    <w:p>
      <w:pPr>
        <w:pStyle w:val="Heading 3"/>
        <w:spacing w:after="160"/>
      </w:pPr>
      <w:r>
        <w:rPr>
          <w:outline w:val="0"/>
          <w:color w:val="000000"/>
          <w:u w:color="000000"/>
          <w:rtl w:val="0"/>
          <w:lang w:val="en-US"/>
          <w14:textFill>
            <w14:solidFill>
              <w14:srgbClr w14:val="000000"/>
            </w14:solidFill>
          </w14:textFill>
        </w:rPr>
        <w:t>Trait and Mortality Evidence</w:t>
      </w:r>
    </w:p>
    <w:tbl>
      <w:tblPr>
        <w:tblW w:w="10539" w:type="dxa"/>
        <w:jc w:val="center"/>
        <w:tblInd w:w="32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2634"/>
        <w:gridCol w:w="876"/>
        <w:gridCol w:w="1758"/>
        <w:gridCol w:w="1757"/>
        <w:gridCol w:w="879"/>
        <w:gridCol w:w="2635"/>
      </w:tblGrid>
      <w:tr>
        <w:tblPrEx>
          <w:shd w:val="clear" w:color="auto" w:fill="ced7e7"/>
        </w:tblPrEx>
        <w:trPr>
          <w:trHeight w:val="214" w:hRule="atLeast"/>
        </w:trPr>
        <w:tc>
          <w:tcPr>
            <w:tcW w:type="dxa" w:w="2634"/>
            <w:tcBorders>
              <w:top w:val="nil"/>
              <w:left w:val="nil"/>
              <w:bottom w:val="nil"/>
              <w:right w:val="nil"/>
            </w:tcBorders>
            <w:shd w:val="clear" w:color="auto" w:fill="000000"/>
            <w:tcMar>
              <w:top w:type="dxa" w:w="80"/>
              <w:left w:type="dxa" w:w="80"/>
              <w:bottom w:type="dxa" w:w="80"/>
              <w:right w:type="dxa" w:w="80"/>
            </w:tcMar>
            <w:vAlign w:val="top"/>
          </w:tcPr>
          <w:p>
            <w:pPr>
              <w:pStyle w:val="Body A A"/>
              <w:spacing w:after="60" w:line="276" w:lineRule="auto"/>
            </w:pPr>
            <w:r>
              <w:rPr>
                <w:b w:val="1"/>
                <w:bCs w:val="1"/>
                <w:outline w:val="0"/>
                <w:color w:val="ffffff"/>
                <w:sz w:val="17"/>
                <w:szCs w:val="17"/>
                <w:u w:color="ffffff"/>
                <w:shd w:val="nil" w:color="auto" w:fill="auto"/>
                <w:rtl w:val="0"/>
                <w:lang w:val="en-US"/>
                <w14:textFill>
                  <w14:solidFill>
                    <w14:srgbClr w14:val="FFFFFF"/>
                  </w14:solidFill>
                </w14:textFill>
              </w:rPr>
              <w:t>Trait or metric</w:t>
            </w:r>
          </w:p>
        </w:tc>
        <w:tc>
          <w:tcPr>
            <w:tcW w:type="dxa" w:w="2634"/>
            <w:gridSpan w:val="2"/>
            <w:tcBorders>
              <w:top w:val="nil"/>
              <w:left w:val="nil"/>
              <w:bottom w:val="nil"/>
              <w:right w:val="nil"/>
            </w:tcBorders>
            <w:shd w:val="clear" w:color="auto" w:fill="000000"/>
            <w:tcMar>
              <w:top w:type="dxa" w:w="80"/>
              <w:left w:type="dxa" w:w="80"/>
              <w:bottom w:type="dxa" w:w="80"/>
              <w:right w:type="dxa" w:w="80"/>
            </w:tcMar>
            <w:vAlign w:val="top"/>
          </w:tcPr>
          <w:p>
            <w:pPr>
              <w:pStyle w:val="Body A A"/>
              <w:spacing w:after="60" w:line="276" w:lineRule="auto"/>
            </w:pPr>
            <w:r>
              <w:rPr>
                <w:b w:val="1"/>
                <w:bCs w:val="1"/>
                <w:outline w:val="0"/>
                <w:color w:val="ffffff"/>
                <w:sz w:val="17"/>
                <w:szCs w:val="17"/>
                <w:u w:color="ffffff"/>
                <w:shd w:val="nil" w:color="auto" w:fill="auto"/>
                <w:rtl w:val="0"/>
                <w:lang w:val="en-US"/>
                <w14:textFill>
                  <w14:solidFill>
                    <w14:srgbClr w14:val="FFFFFF"/>
                  </w14:solidFill>
                </w14:textFill>
              </w:rPr>
              <w:t>Silent Sting</w:t>
            </w:r>
          </w:p>
        </w:tc>
        <w:tc>
          <w:tcPr>
            <w:tcW w:type="dxa" w:w="2636"/>
            <w:gridSpan w:val="2"/>
            <w:tcBorders>
              <w:top w:val="nil"/>
              <w:left w:val="nil"/>
              <w:bottom w:val="nil"/>
              <w:right w:val="nil"/>
            </w:tcBorders>
            <w:shd w:val="clear" w:color="auto" w:fill="000000"/>
            <w:tcMar>
              <w:top w:type="dxa" w:w="80"/>
              <w:left w:type="dxa" w:w="80"/>
              <w:bottom w:type="dxa" w:w="80"/>
              <w:right w:type="dxa" w:w="80"/>
            </w:tcMar>
            <w:vAlign w:val="top"/>
          </w:tcPr>
          <w:p>
            <w:pPr>
              <w:pStyle w:val="Body A A"/>
              <w:spacing w:after="60" w:line="276" w:lineRule="auto"/>
            </w:pPr>
            <w:r>
              <w:rPr>
                <w:b w:val="1"/>
                <w:bCs w:val="1"/>
                <w:outline w:val="0"/>
                <w:color w:val="ffffff"/>
                <w:sz w:val="17"/>
                <w:szCs w:val="17"/>
                <w:u w:color="ffffff"/>
                <w:shd w:val="nil" w:color="auto" w:fill="auto"/>
                <w:rtl w:val="0"/>
                <w:lang w:val="en-US"/>
                <w14:textFill>
                  <w14:solidFill>
                    <w14:srgbClr w14:val="FFFFFF"/>
                  </w14:solidFill>
                </w14:textFill>
              </w:rPr>
              <w:t>Gradient Covenant</w:t>
            </w:r>
          </w:p>
        </w:tc>
        <w:tc>
          <w:tcPr>
            <w:tcW w:type="dxa" w:w="2635"/>
            <w:tcBorders>
              <w:top w:val="nil"/>
              <w:left w:val="nil"/>
              <w:bottom w:val="nil"/>
              <w:right w:val="nil"/>
            </w:tcBorders>
            <w:shd w:val="clear" w:color="auto" w:fill="000000"/>
            <w:tcMar>
              <w:top w:type="dxa" w:w="80"/>
              <w:left w:type="dxa" w:w="80"/>
              <w:bottom w:type="dxa" w:w="80"/>
              <w:right w:type="dxa" w:w="80"/>
            </w:tcMar>
            <w:vAlign w:val="top"/>
          </w:tcPr>
          <w:p>
            <w:pPr>
              <w:pStyle w:val="Body A A"/>
              <w:spacing w:after="60" w:line="276" w:lineRule="auto"/>
            </w:pPr>
            <w:r>
              <w:rPr>
                <w:b w:val="1"/>
                <w:bCs w:val="1"/>
                <w:outline w:val="0"/>
                <w:color w:val="ffffff"/>
                <w:sz w:val="17"/>
                <w:szCs w:val="17"/>
                <w:u w:color="ffffff"/>
                <w:shd w:val="nil" w:color="auto" w:fill="auto"/>
                <w:rtl w:val="0"/>
                <w:lang w:val="en-US"/>
                <w14:textFill>
                  <w14:solidFill>
                    <w14:srgbClr w14:val="FFFFFF"/>
                  </w14:solidFill>
                </w14:textFill>
              </w:rPr>
              <w:t>Interpretation</w:t>
            </w:r>
          </w:p>
        </w:tc>
      </w:tr>
      <w:tr>
        <w:tblPrEx>
          <w:shd w:val="clear" w:color="auto" w:fill="ced7e7"/>
        </w:tblPrEx>
        <w:trPr>
          <w:trHeight w:val="214" w:hRule="atLeast"/>
        </w:trPr>
        <w:tc>
          <w:tcPr>
            <w:tcW w:type="dxa" w:w="2634"/>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Founder hardiness</w:t>
            </w:r>
          </w:p>
        </w:tc>
        <w:tc>
          <w:tcPr>
            <w:tcW w:type="dxa" w:w="2634"/>
            <w:gridSpan w:val="2"/>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47.25</w:t>
            </w:r>
          </w:p>
        </w:tc>
        <w:tc>
          <w:tcPr>
            <w:tcW w:type="dxa" w:w="2636"/>
            <w:gridSpan w:val="2"/>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42.00</w:t>
            </w:r>
          </w:p>
        </w:tc>
        <w:tc>
          <w:tcPr>
            <w:tcW w:type="dxa" w:w="2635"/>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Silent Sting starts hardier.</w:t>
            </w:r>
          </w:p>
        </w:tc>
      </w:tr>
      <w:tr>
        <w:tblPrEx>
          <w:shd w:val="clear" w:color="auto" w:fill="ced7e7"/>
        </w:tblPrEx>
        <w:trPr>
          <w:trHeight w:val="444" w:hRule="atLeast"/>
        </w:trPr>
        <w:tc>
          <w:tcPr>
            <w:tcW w:type="dxa" w:w="2634"/>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Founder xeno trust</w:t>
            </w:r>
          </w:p>
        </w:tc>
        <w:tc>
          <w:tcPr>
            <w:tcW w:type="dxa" w:w="2634"/>
            <w:gridSpan w:val="2"/>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0.281</w:t>
            </w:r>
          </w:p>
        </w:tc>
        <w:tc>
          <w:tcPr>
            <w:tcW w:type="dxa" w:w="2636"/>
            <w:gridSpan w:val="2"/>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0.433</w:t>
            </w:r>
          </w:p>
        </w:tc>
        <w:tc>
          <w:tcPr>
            <w:tcW w:type="dxa" w:w="2635"/>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Gradient Covenant is more open to outsiders.</w:t>
            </w:r>
          </w:p>
        </w:tc>
      </w:tr>
      <w:tr>
        <w:tblPrEx>
          <w:shd w:val="clear" w:color="auto" w:fill="ced7e7"/>
        </w:tblPrEx>
        <w:trPr>
          <w:trHeight w:val="444" w:hRule="atLeast"/>
        </w:trPr>
        <w:tc>
          <w:tcPr>
            <w:tcW w:type="dxa" w:w="2634"/>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Founder distress wander</w:t>
            </w:r>
          </w:p>
        </w:tc>
        <w:tc>
          <w:tcPr>
            <w:tcW w:type="dxa" w:w="2634"/>
            <w:gridSpan w:val="2"/>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0.381</w:t>
            </w:r>
          </w:p>
        </w:tc>
        <w:tc>
          <w:tcPr>
            <w:tcW w:type="dxa" w:w="2636"/>
            <w:gridSpan w:val="2"/>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0.749</w:t>
            </w:r>
          </w:p>
        </w:tc>
        <w:tc>
          <w:tcPr>
            <w:tcW w:type="dxa" w:w="2635"/>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Gradient Covenant begins much more mobile under distress.</w:t>
            </w:r>
          </w:p>
        </w:tc>
      </w:tr>
      <w:tr>
        <w:tblPrEx>
          <w:shd w:val="clear" w:color="auto" w:fill="ced7e7"/>
        </w:tblPrEx>
        <w:trPr>
          <w:trHeight w:val="444" w:hRule="atLeast"/>
        </w:trPr>
        <w:tc>
          <w:tcPr>
            <w:tcW w:type="dxa" w:w="2634"/>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Peak kin trust</w:t>
            </w:r>
          </w:p>
        </w:tc>
        <w:tc>
          <w:tcPr>
            <w:tcW w:type="dxa" w:w="2634"/>
            <w:gridSpan w:val="2"/>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0.805</w:t>
            </w:r>
          </w:p>
        </w:tc>
        <w:tc>
          <w:tcPr>
            <w:tcW w:type="dxa" w:w="2636"/>
            <w:gridSpan w:val="2"/>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0.941</w:t>
            </w:r>
          </w:p>
        </w:tc>
        <w:tc>
          <w:tcPr>
            <w:tcW w:type="dxa" w:w="2635"/>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Gradient Covenant retains very high kin trust.</w:t>
            </w:r>
          </w:p>
        </w:tc>
      </w:tr>
      <w:tr>
        <w:tblPrEx>
          <w:shd w:val="clear" w:color="auto" w:fill="ced7e7"/>
        </w:tblPrEx>
        <w:trPr>
          <w:trHeight w:val="444" w:hRule="atLeast"/>
        </w:trPr>
        <w:tc>
          <w:tcPr>
            <w:tcW w:type="dxa" w:w="2634"/>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Peak stranger trust</w:t>
            </w:r>
          </w:p>
        </w:tc>
        <w:tc>
          <w:tcPr>
            <w:tcW w:type="dxa" w:w="2634"/>
            <w:gridSpan w:val="2"/>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0.616</w:t>
            </w:r>
          </w:p>
        </w:tc>
        <w:tc>
          <w:tcPr>
            <w:tcW w:type="dxa" w:w="2636"/>
            <w:gridSpan w:val="2"/>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0.827</w:t>
            </w:r>
          </w:p>
        </w:tc>
        <w:tc>
          <w:tcPr>
            <w:tcW w:type="dxa" w:w="2635"/>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Gradient Covenant remains more trusting generally.</w:t>
            </w:r>
          </w:p>
        </w:tc>
      </w:tr>
      <w:tr>
        <w:tblPrEx>
          <w:shd w:val="clear" w:color="auto" w:fill="ced7e7"/>
        </w:tblPrEx>
        <w:trPr>
          <w:trHeight w:val="444" w:hRule="atLeast"/>
        </w:trPr>
        <w:tc>
          <w:tcPr>
            <w:tcW w:type="dxa" w:w="2634"/>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Last hardiness</w:t>
            </w:r>
          </w:p>
        </w:tc>
        <w:tc>
          <w:tcPr>
            <w:tcW w:type="dxa" w:w="2634"/>
            <w:gridSpan w:val="2"/>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45.86</w:t>
            </w:r>
          </w:p>
        </w:tc>
        <w:tc>
          <w:tcPr>
            <w:tcW w:type="dxa" w:w="2636"/>
            <w:gridSpan w:val="2"/>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60.63</w:t>
            </w:r>
          </w:p>
        </w:tc>
        <w:tc>
          <w:tcPr>
            <w:tcW w:type="dxa" w:w="2635"/>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Gradient survivors were hardy but too few and too late.</w:t>
            </w:r>
          </w:p>
        </w:tc>
      </w:tr>
      <w:tr>
        <w:tblPrEx>
          <w:shd w:val="clear" w:color="auto" w:fill="ced7e7"/>
        </w:tblPrEx>
        <w:trPr>
          <w:trHeight w:val="214" w:hRule="atLeast"/>
        </w:trPr>
        <w:tc>
          <w:tcPr>
            <w:tcW w:type="dxa" w:w="3510"/>
            <w:gridSpan w:val="2"/>
            <w:tcBorders>
              <w:top w:val="nil"/>
              <w:left w:val="nil"/>
              <w:bottom w:val="nil"/>
              <w:right w:val="nil"/>
            </w:tcBorders>
            <w:shd w:val="clear" w:color="auto" w:fill="000000"/>
            <w:tcMar>
              <w:top w:type="dxa" w:w="80"/>
              <w:left w:type="dxa" w:w="80"/>
              <w:bottom w:type="dxa" w:w="80"/>
              <w:right w:type="dxa" w:w="80"/>
            </w:tcMar>
            <w:vAlign w:val="top"/>
          </w:tcPr>
          <w:p>
            <w:pPr>
              <w:pStyle w:val="Body A A"/>
              <w:spacing w:after="60" w:line="276" w:lineRule="auto"/>
            </w:pPr>
            <w:r>
              <w:rPr>
                <w:b w:val="1"/>
                <w:bCs w:val="1"/>
                <w:outline w:val="0"/>
                <w:color w:val="ffffff"/>
                <w:sz w:val="17"/>
                <w:szCs w:val="17"/>
                <w:u w:color="ffffff"/>
                <w:shd w:val="nil" w:color="auto" w:fill="auto"/>
                <w:rtl w:val="0"/>
                <w:lang w:val="en-US"/>
                <w14:textFill>
                  <w14:solidFill>
                    <w14:srgbClr w14:val="FFFFFF"/>
                  </w14:solidFill>
                </w14:textFill>
              </w:rPr>
              <w:t>Metric</w:t>
            </w:r>
          </w:p>
        </w:tc>
        <w:tc>
          <w:tcPr>
            <w:tcW w:type="dxa" w:w="3515"/>
            <w:gridSpan w:val="2"/>
            <w:tcBorders>
              <w:top w:val="nil"/>
              <w:left w:val="nil"/>
              <w:bottom w:val="nil"/>
              <w:right w:val="nil"/>
            </w:tcBorders>
            <w:shd w:val="clear" w:color="auto" w:fill="000000"/>
            <w:tcMar>
              <w:top w:type="dxa" w:w="80"/>
              <w:left w:type="dxa" w:w="80"/>
              <w:bottom w:type="dxa" w:w="80"/>
              <w:right w:type="dxa" w:w="80"/>
            </w:tcMar>
            <w:vAlign w:val="top"/>
          </w:tcPr>
          <w:p>
            <w:pPr>
              <w:pStyle w:val="Body A A"/>
              <w:spacing w:after="60" w:line="276" w:lineRule="auto"/>
            </w:pPr>
            <w:r>
              <w:rPr>
                <w:b w:val="1"/>
                <w:bCs w:val="1"/>
                <w:outline w:val="0"/>
                <w:color w:val="ffffff"/>
                <w:sz w:val="17"/>
                <w:szCs w:val="17"/>
                <w:u w:color="ffffff"/>
                <w:shd w:val="nil" w:color="auto" w:fill="auto"/>
                <w:rtl w:val="0"/>
                <w:lang w:val="en-US"/>
                <w14:textFill>
                  <w14:solidFill>
                    <w14:srgbClr w14:val="FFFFFF"/>
                  </w14:solidFill>
                </w14:textFill>
              </w:rPr>
              <w:t>Silent Sting</w:t>
            </w:r>
          </w:p>
        </w:tc>
        <w:tc>
          <w:tcPr>
            <w:tcW w:type="dxa" w:w="3514"/>
            <w:gridSpan w:val="2"/>
            <w:tcBorders>
              <w:top w:val="nil"/>
              <w:left w:val="nil"/>
              <w:bottom w:val="nil"/>
              <w:right w:val="nil"/>
            </w:tcBorders>
            <w:shd w:val="clear" w:color="auto" w:fill="000000"/>
            <w:tcMar>
              <w:top w:type="dxa" w:w="80"/>
              <w:left w:type="dxa" w:w="80"/>
              <w:bottom w:type="dxa" w:w="80"/>
              <w:right w:type="dxa" w:w="80"/>
            </w:tcMar>
            <w:vAlign w:val="top"/>
          </w:tcPr>
          <w:p>
            <w:pPr>
              <w:pStyle w:val="Body A A"/>
              <w:spacing w:after="60" w:line="276" w:lineRule="auto"/>
            </w:pPr>
            <w:r>
              <w:rPr>
                <w:b w:val="1"/>
                <w:bCs w:val="1"/>
                <w:outline w:val="0"/>
                <w:color w:val="ffffff"/>
                <w:sz w:val="17"/>
                <w:szCs w:val="17"/>
                <w:u w:color="ffffff"/>
                <w:shd w:val="nil" w:color="auto" w:fill="auto"/>
                <w:rtl w:val="0"/>
                <w:lang w:val="en-US"/>
                <w14:textFill>
                  <w14:solidFill>
                    <w14:srgbClr w14:val="FFFFFF"/>
                  </w14:solidFill>
                </w14:textFill>
              </w:rPr>
              <w:t>Gradient Covenant</w:t>
            </w:r>
          </w:p>
        </w:tc>
      </w:tr>
      <w:tr>
        <w:tblPrEx>
          <w:shd w:val="clear" w:color="auto" w:fill="ced7e7"/>
        </w:tblPrEx>
        <w:trPr>
          <w:trHeight w:val="214" w:hRule="atLeast"/>
        </w:trPr>
        <w:tc>
          <w:tcPr>
            <w:tcW w:type="dxa" w:w="3510"/>
            <w:gridSpan w:val="2"/>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Avg failed-birth rate</w:t>
            </w:r>
          </w:p>
        </w:tc>
        <w:tc>
          <w:tcPr>
            <w:tcW w:type="dxa" w:w="3515"/>
            <w:gridSpan w:val="2"/>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0.100</w:t>
            </w:r>
          </w:p>
        </w:tc>
        <w:tc>
          <w:tcPr>
            <w:tcW w:type="dxa" w:w="3514"/>
            <w:gridSpan w:val="2"/>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0.161</w:t>
            </w:r>
          </w:p>
        </w:tc>
      </w:tr>
      <w:tr>
        <w:tblPrEx>
          <w:shd w:val="clear" w:color="auto" w:fill="ced7e7"/>
        </w:tblPrEx>
        <w:trPr>
          <w:trHeight w:val="214" w:hRule="atLeast"/>
        </w:trPr>
        <w:tc>
          <w:tcPr>
            <w:tcW w:type="dxa" w:w="3510"/>
            <w:gridSpan w:val="2"/>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Avg starvation death share</w:t>
            </w:r>
          </w:p>
        </w:tc>
        <w:tc>
          <w:tcPr>
            <w:tcW w:type="dxa" w:w="3515"/>
            <w:gridSpan w:val="2"/>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0.813</w:t>
            </w:r>
          </w:p>
        </w:tc>
        <w:tc>
          <w:tcPr>
            <w:tcW w:type="dxa" w:w="3514"/>
            <w:gridSpan w:val="2"/>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0.609</w:t>
            </w:r>
          </w:p>
        </w:tc>
      </w:tr>
      <w:tr>
        <w:tblPrEx>
          <w:shd w:val="clear" w:color="auto" w:fill="ced7e7"/>
        </w:tblPrEx>
        <w:trPr>
          <w:trHeight w:val="214" w:hRule="atLeast"/>
        </w:trPr>
        <w:tc>
          <w:tcPr>
            <w:tcW w:type="dxa" w:w="3510"/>
            <w:gridSpan w:val="2"/>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Avg hazard death share</w:t>
            </w:r>
          </w:p>
        </w:tc>
        <w:tc>
          <w:tcPr>
            <w:tcW w:type="dxa" w:w="3515"/>
            <w:gridSpan w:val="2"/>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0.174</w:t>
            </w:r>
          </w:p>
        </w:tc>
        <w:tc>
          <w:tcPr>
            <w:tcW w:type="dxa" w:w="3514"/>
            <w:gridSpan w:val="2"/>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0.344</w:t>
            </w:r>
          </w:p>
        </w:tc>
      </w:tr>
      <w:tr>
        <w:tblPrEx>
          <w:shd w:val="clear" w:color="auto" w:fill="ced7e7"/>
        </w:tblPrEx>
        <w:trPr>
          <w:trHeight w:val="214" w:hRule="atLeast"/>
        </w:trPr>
        <w:tc>
          <w:tcPr>
            <w:tcW w:type="dxa" w:w="3510"/>
            <w:gridSpan w:val="2"/>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Avg survival pulse</w:t>
            </w:r>
          </w:p>
        </w:tc>
        <w:tc>
          <w:tcPr>
            <w:tcW w:type="dxa" w:w="3515"/>
            <w:gridSpan w:val="2"/>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40,000</w:t>
            </w:r>
          </w:p>
        </w:tc>
        <w:tc>
          <w:tcPr>
            <w:tcW w:type="dxa" w:w="3514"/>
            <w:gridSpan w:val="2"/>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19,090</w:t>
            </w:r>
          </w:p>
        </w:tc>
      </w:tr>
    </w:tbl>
    <w:p>
      <w:pPr>
        <w:pStyle w:val="Heading 3"/>
        <w:widowControl w:val="0"/>
        <w:spacing w:after="160" w:line="240" w:lineRule="auto"/>
        <w:ind w:left="216" w:hanging="216"/>
        <w:jc w:val="center"/>
      </w:pPr>
    </w:p>
    <w:p>
      <w:pPr>
        <w:pStyle w:val="Heading 3"/>
        <w:widowControl w:val="0"/>
        <w:spacing w:after="160" w:line="240" w:lineRule="auto"/>
        <w:ind w:left="108" w:hanging="108"/>
        <w:jc w:val="center"/>
      </w:pPr>
    </w:p>
    <w:p>
      <w:pPr>
        <w:pStyle w:val="Heading 3"/>
        <w:widowControl w:val="0"/>
        <w:spacing w:after="160"/>
      </w:pPr>
    </w:p>
    <w:p>
      <w:pPr>
        <w:pStyle w:val="Body A"/>
      </w:pPr>
      <w:r>
        <w:rPr>
          <w:rFonts w:cs="Arial Unicode MS" w:eastAsia="Arial Unicode MS"/>
          <w:outline w:val="0"/>
          <w:color w:val="000000"/>
          <w:u w:color="000000"/>
          <w:rtl w:val="0"/>
          <w:lang w:val="en-US"/>
          <w14:textFill>
            <w14:solidFill>
              <w14:srgbClr w14:val="000000"/>
            </w14:solidFill>
          </w14:textFill>
        </w:rPr>
        <w:t>The trait comparison suggests that inherited packages matter in the model. Silent Sting begins harder, less xeno-trusting, and less mobile under distress. Gradient Covenant is more open, more trusting, and much more mobile, and it carries a higher failed-birth rate and hazard-death share.</w:t>
      </w:r>
    </w:p>
    <w:tbl>
      <w:tblPr>
        <w:tblW w:w="10540" w:type="dxa"/>
        <w:jc w:val="center"/>
        <w:tblInd w:w="32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10540"/>
      </w:tblGrid>
      <w:tr>
        <w:tblPrEx>
          <w:shd w:val="clear" w:color="auto" w:fill="ced7e7"/>
        </w:tblPrEx>
        <w:trPr>
          <w:trHeight w:val="946" w:hRule="atLeast"/>
        </w:trPr>
        <w:tc>
          <w:tcPr>
            <w:tcW w:type="dxa" w:w="10540"/>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b w:val="1"/>
                <w:bCs w:val="1"/>
                <w:outline w:val="0"/>
                <w:color w:val="ffffff"/>
                <w:sz w:val="18"/>
                <w:szCs w:val="18"/>
                <w:u w:color="ffffff"/>
                <w:shd w:val="nil" w:color="auto" w:fill="auto"/>
                <w:rtl w:val="0"/>
                <w:lang w:val="en-US"/>
                <w14:textFill>
                  <w14:solidFill>
                    <w14:srgbClr w14:val="FFFFFF"/>
                  </w14:solidFill>
                </w14:textFill>
              </w:rPr>
              <w:t>Set C shows that agent design is not cosmetic. Within this model, inherited behavioral and physical packages can repeatedly determine whether a lineage reaches modernity or dies in the agrarian/pre-industrial window.</w:t>
            </w:r>
          </w:p>
        </w:tc>
      </w:tr>
    </w:tbl>
    <w:p>
      <w:pPr>
        <w:pStyle w:val="Body A"/>
        <w:widowControl w:val="0"/>
        <w:spacing w:line="240" w:lineRule="auto"/>
        <w:ind w:left="216" w:hanging="216"/>
        <w:jc w:val="center"/>
      </w:pPr>
    </w:p>
    <w:p>
      <w:pPr>
        <w:pStyle w:val="Body A"/>
        <w:widowControl w:val="0"/>
        <w:spacing w:line="240" w:lineRule="auto"/>
        <w:ind w:left="108" w:hanging="108"/>
        <w:jc w:val="center"/>
      </w:pPr>
    </w:p>
    <w:p>
      <w:pPr>
        <w:pStyle w:val="Body A"/>
        <w:widowControl w:val="0"/>
      </w:pPr>
    </w:p>
    <w:p>
      <w:pPr>
        <w:pStyle w:val="Heading 2"/>
        <w:spacing w:before="360" w:after="160"/>
        <w:rPr>
          <w:sz w:val="40"/>
          <w:szCs w:val="40"/>
          <w:u w:val="none" w:color="000000"/>
          <w14:textOutline w14:w="12700" w14:cap="flat">
            <w14:noFill/>
            <w14:miter w14:lim="400000"/>
          </w14:textOutline>
        </w:rPr>
      </w:pPr>
      <w:bookmarkStart w:name="_RefHeading___Toc11165_1960957562" w:id="22"/>
      <w:bookmarkEnd w:id="22"/>
      <w:r>
        <w:rPr>
          <w:outline w:val="0"/>
          <w:color w:val="000000"/>
          <w:sz w:val="40"/>
          <w:szCs w:val="40"/>
          <w:u w:val="none" w:color="000000"/>
          <w:rtl w:val="0"/>
          <w:lang w:val="en-US"/>
          <w14:textOutline w14:w="12700" w14:cap="flat">
            <w14:noFill/>
            <w14:miter w14:lim="400000"/>
          </w14:textOutline>
          <w14:textFill>
            <w14:solidFill>
              <w14:srgbClr w14:val="000000"/>
            </w14:solidFill>
          </w14:textFill>
        </w:rPr>
        <w:t>P</w:t>
      </w:r>
      <w:r>
        <w:rPr>
          <w:outline w:val="0"/>
          <w:color w:val="000000"/>
          <w:sz w:val="40"/>
          <w:szCs w:val="40"/>
          <w:u w:val="none" w:color="000000"/>
          <w:rtl w:val="0"/>
          <w:lang w:val="en-US"/>
          <w14:textOutline w14:w="12700" w14:cap="flat">
            <w14:noFill/>
            <w14:miter w14:lim="400000"/>
          </w14:textOutline>
          <w14:textFill>
            <w14:solidFill>
              <w14:srgbClr w14:val="000000"/>
            </w14:solidFill>
          </w14:textFill>
        </w:rPr>
        <w:t>art V - Climate Severity Comparison</w:t>
      </w:r>
    </w:p>
    <w:p>
      <w:pPr>
        <w:pStyle w:val="Body A"/>
      </w:pPr>
      <w:r>
        <w:rPr>
          <w:rFonts w:cs="Arial Unicode MS" w:eastAsia="Arial Unicode MS"/>
          <w:outline w:val="0"/>
          <w:color w:val="000000"/>
          <w:u w:color="000000"/>
          <w:rtl w:val="0"/>
          <w:lang w:val="en-US"/>
          <w14:textFill>
            <w14:solidFill>
              <w14:srgbClr w14:val="000000"/>
            </w14:solidFill>
          </w14:textFill>
        </w:rPr>
        <w:t>Sets A, D, and E isolate climate-chaos severity. All three use the twenty-two-tribe library and default geography. Set A is the default climate standard, Set D raises climate hazard and chaos, and Set E softens the same mechanism.</w:t>
      </w:r>
    </w:p>
    <w:p>
      <w:pPr>
        <w:pStyle w:val="Body A"/>
      </w:pPr>
      <w:r>
        <w:rPr>
          <w:rFonts w:cs="Arial Unicode MS" w:eastAsia="Arial Unicode MS"/>
          <w:outline w:val="0"/>
          <w:color w:val="000000"/>
          <w:u w:color="000000"/>
          <w:rtl w:val="0"/>
          <w:lang w:val="en-US"/>
          <w14:textFill>
            <w14:solidFill>
              <w14:srgbClr w14:val="000000"/>
            </w14:solidFill>
          </w14:textFill>
        </w:rPr>
        <w:t>The comparison does not claim climate is the only cause of collapse. It tests how climate severity changes an already vulnerable civilizational trajectory: expansion, crash timing, complexity loss, mortality, refugia, and tribe selection.</w:t>
      </w:r>
    </w:p>
    <w:p>
      <w:pPr>
        <w:pStyle w:val="Body A A"/>
        <w:jc w:val="center"/>
      </w:pPr>
      <w:r>
        <w:drawing xmlns:a="http://schemas.openxmlformats.org/drawingml/2006/main">
          <wp:inline distT="0" distB="0" distL="0" distR="0">
            <wp:extent cx="5728971" cy="2731773"/>
            <wp:effectExtent l="0" t="0" r="0" b="0"/>
            <wp:docPr id="1073741828" name="officeArt object" descr="Picture 4"/>
            <wp:cNvGraphicFramePr/>
            <a:graphic xmlns:a="http://schemas.openxmlformats.org/drawingml/2006/main">
              <a:graphicData uri="http://schemas.openxmlformats.org/drawingml/2006/picture">
                <pic:pic xmlns:pic="http://schemas.openxmlformats.org/drawingml/2006/picture">
                  <pic:nvPicPr>
                    <pic:cNvPr id="1073741828" name="Picture 4" descr="Picture 4"/>
                    <pic:cNvPicPr>
                      <a:picLocks noChangeAspect="1"/>
                    </pic:cNvPicPr>
                  </pic:nvPicPr>
                  <pic:blipFill>
                    <a:blip r:embed="rId11">
                      <a:extLst/>
                    </a:blip>
                    <a:stretch>
                      <a:fillRect/>
                    </a:stretch>
                  </pic:blipFill>
                  <pic:spPr>
                    <a:xfrm>
                      <a:off x="0" y="0"/>
                      <a:ext cx="5728971" cy="2731773"/>
                    </a:xfrm>
                    <a:prstGeom prst="rect">
                      <a:avLst/>
                    </a:prstGeom>
                    <a:ln w="12700" cap="flat">
                      <a:noFill/>
                      <a:miter lim="400000"/>
                    </a:ln>
                    <a:effectLst/>
                  </pic:spPr>
                </pic:pic>
              </a:graphicData>
            </a:graphic>
          </wp:inline>
        </w:drawing>
      </w:r>
    </w:p>
    <w:p>
      <w:pPr>
        <w:pStyle w:val="Body A"/>
      </w:pPr>
      <w:r>
        <w:rPr>
          <w:rFonts w:cs="Arial Unicode MS" w:eastAsia="Arial Unicode MS"/>
          <w:outline w:val="0"/>
          <w:color w:val="000000"/>
          <w:u w:color="000000"/>
          <w:rtl w:val="0"/>
          <w:lang w:val="en-US"/>
          <w14:textFill>
            <w14:solidFill>
              <w14:srgbClr w14:val="000000"/>
            </w14:solidFill>
          </w14:textFill>
        </w:rPr>
        <w:t>Gentler climate preserves much more final population, while default and harsher climate approach near-total collapse.</w:t>
      </w:r>
    </w:p>
    <w:tbl>
      <w:tblPr>
        <w:tblW w:w="10539" w:type="dxa"/>
        <w:jc w:val="center"/>
        <w:tblInd w:w="32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1505"/>
        <w:gridCol w:w="1506"/>
        <w:gridCol w:w="1506"/>
        <w:gridCol w:w="1506"/>
        <w:gridCol w:w="1505"/>
        <w:gridCol w:w="1506"/>
        <w:gridCol w:w="1505"/>
      </w:tblGrid>
      <w:tr>
        <w:tblPrEx>
          <w:shd w:val="clear" w:color="auto" w:fill="ced7e7"/>
        </w:tblPrEx>
        <w:trPr>
          <w:trHeight w:val="444" w:hRule="atLeast"/>
        </w:trPr>
        <w:tc>
          <w:tcPr>
            <w:tcW w:type="dxa" w:w="1505"/>
            <w:tcBorders>
              <w:top w:val="nil"/>
              <w:left w:val="nil"/>
              <w:bottom w:val="nil"/>
              <w:right w:val="nil"/>
            </w:tcBorders>
            <w:shd w:val="clear" w:color="auto" w:fill="000000"/>
            <w:tcMar>
              <w:top w:type="dxa" w:w="80"/>
              <w:left w:type="dxa" w:w="80"/>
              <w:bottom w:type="dxa" w:w="80"/>
              <w:right w:type="dxa" w:w="80"/>
            </w:tcMar>
            <w:vAlign w:val="top"/>
          </w:tcPr>
          <w:p>
            <w:pPr>
              <w:pStyle w:val="Body A A"/>
              <w:spacing w:after="60" w:line="276" w:lineRule="auto"/>
            </w:pPr>
            <w:r>
              <w:rPr>
                <w:b w:val="1"/>
                <w:bCs w:val="1"/>
                <w:outline w:val="0"/>
                <w:color w:val="ffffff"/>
                <w:sz w:val="17"/>
                <w:szCs w:val="17"/>
                <w:u w:color="ffffff"/>
                <w:shd w:val="nil" w:color="auto" w:fill="auto"/>
                <w:rtl w:val="0"/>
                <w:lang w:val="en-US"/>
                <w14:textFill>
                  <w14:solidFill>
                    <w14:srgbClr w14:val="FFFFFF"/>
                  </w14:solidFill>
                </w14:textFill>
              </w:rPr>
              <w:t>Set</w:t>
            </w:r>
          </w:p>
        </w:tc>
        <w:tc>
          <w:tcPr>
            <w:tcW w:type="dxa" w:w="1506"/>
            <w:tcBorders>
              <w:top w:val="nil"/>
              <w:left w:val="nil"/>
              <w:bottom w:val="nil"/>
              <w:right w:val="nil"/>
            </w:tcBorders>
            <w:shd w:val="clear" w:color="auto" w:fill="000000"/>
            <w:tcMar>
              <w:top w:type="dxa" w:w="80"/>
              <w:left w:type="dxa" w:w="80"/>
              <w:bottom w:type="dxa" w:w="80"/>
              <w:right w:type="dxa" w:w="80"/>
            </w:tcMar>
            <w:vAlign w:val="top"/>
          </w:tcPr>
          <w:p>
            <w:pPr>
              <w:pStyle w:val="Body A A"/>
              <w:spacing w:after="60" w:line="276" w:lineRule="auto"/>
            </w:pPr>
            <w:r>
              <w:rPr>
                <w:b w:val="1"/>
                <w:bCs w:val="1"/>
                <w:outline w:val="0"/>
                <w:color w:val="ffffff"/>
                <w:sz w:val="17"/>
                <w:szCs w:val="17"/>
                <w:u w:color="ffffff"/>
                <w:shd w:val="nil" w:color="auto" w:fill="auto"/>
                <w:rtl w:val="0"/>
                <w:lang w:val="en-US"/>
                <w14:textFill>
                  <w14:solidFill>
                    <w14:srgbClr w14:val="FFFFFF"/>
                  </w14:solidFill>
                </w14:textFill>
              </w:rPr>
              <w:t>Avg peak pop</w:t>
            </w:r>
          </w:p>
        </w:tc>
        <w:tc>
          <w:tcPr>
            <w:tcW w:type="dxa" w:w="1506"/>
            <w:tcBorders>
              <w:top w:val="nil"/>
              <w:left w:val="nil"/>
              <w:bottom w:val="nil"/>
              <w:right w:val="nil"/>
            </w:tcBorders>
            <w:shd w:val="clear" w:color="auto" w:fill="000000"/>
            <w:tcMar>
              <w:top w:type="dxa" w:w="80"/>
              <w:left w:type="dxa" w:w="80"/>
              <w:bottom w:type="dxa" w:w="80"/>
              <w:right w:type="dxa" w:w="80"/>
            </w:tcMar>
            <w:vAlign w:val="top"/>
          </w:tcPr>
          <w:p>
            <w:pPr>
              <w:pStyle w:val="Body A A"/>
              <w:spacing w:after="60" w:line="276" w:lineRule="auto"/>
            </w:pPr>
            <w:r>
              <w:rPr>
                <w:b w:val="1"/>
                <w:bCs w:val="1"/>
                <w:outline w:val="0"/>
                <w:color w:val="ffffff"/>
                <w:sz w:val="17"/>
                <w:szCs w:val="17"/>
                <w:u w:color="ffffff"/>
                <w:shd w:val="nil" w:color="auto" w:fill="auto"/>
                <w:rtl w:val="0"/>
                <w:lang w:val="en-US"/>
                <w14:textFill>
                  <w14:solidFill>
                    <w14:srgbClr w14:val="FFFFFF"/>
                  </w14:solidFill>
                </w14:textFill>
              </w:rPr>
              <w:t>Avg final pop</w:t>
            </w:r>
          </w:p>
        </w:tc>
        <w:tc>
          <w:tcPr>
            <w:tcW w:type="dxa" w:w="1506"/>
            <w:tcBorders>
              <w:top w:val="nil"/>
              <w:left w:val="nil"/>
              <w:bottom w:val="nil"/>
              <w:right w:val="nil"/>
            </w:tcBorders>
            <w:shd w:val="clear" w:color="auto" w:fill="000000"/>
            <w:tcMar>
              <w:top w:type="dxa" w:w="80"/>
              <w:left w:type="dxa" w:w="80"/>
              <w:bottom w:type="dxa" w:w="80"/>
              <w:right w:type="dxa" w:w="80"/>
            </w:tcMar>
            <w:vAlign w:val="top"/>
          </w:tcPr>
          <w:p>
            <w:pPr>
              <w:pStyle w:val="Body A A"/>
              <w:spacing w:after="60" w:line="276" w:lineRule="auto"/>
            </w:pPr>
            <w:r>
              <w:rPr>
                <w:b w:val="1"/>
                <w:bCs w:val="1"/>
                <w:outline w:val="0"/>
                <w:color w:val="ffffff"/>
                <w:sz w:val="17"/>
                <w:szCs w:val="17"/>
                <w:u w:color="ffffff"/>
                <w:shd w:val="nil" w:color="auto" w:fill="auto"/>
                <w:rtl w:val="0"/>
                <w:lang w:val="en-US"/>
                <w14:textFill>
                  <w14:solidFill>
                    <w14:srgbClr w14:val="FFFFFF"/>
                  </w14:solidFill>
                </w14:textFill>
              </w:rPr>
              <w:t>Post-peak decline</w:t>
            </w:r>
          </w:p>
        </w:tc>
        <w:tc>
          <w:tcPr>
            <w:tcW w:type="dxa" w:w="1505"/>
            <w:tcBorders>
              <w:top w:val="nil"/>
              <w:left w:val="nil"/>
              <w:bottom w:val="nil"/>
              <w:right w:val="nil"/>
            </w:tcBorders>
            <w:shd w:val="clear" w:color="auto" w:fill="000000"/>
            <w:tcMar>
              <w:top w:type="dxa" w:w="80"/>
              <w:left w:type="dxa" w:w="80"/>
              <w:bottom w:type="dxa" w:w="80"/>
              <w:right w:type="dxa" w:w="80"/>
            </w:tcMar>
            <w:vAlign w:val="top"/>
          </w:tcPr>
          <w:p>
            <w:pPr>
              <w:pStyle w:val="Body A A"/>
              <w:spacing w:after="60" w:line="276" w:lineRule="auto"/>
            </w:pPr>
            <w:r>
              <w:rPr>
                <w:b w:val="1"/>
                <w:bCs w:val="1"/>
                <w:outline w:val="0"/>
                <w:color w:val="ffffff"/>
                <w:sz w:val="17"/>
                <w:szCs w:val="17"/>
                <w:u w:color="ffffff"/>
                <w:shd w:val="nil" w:color="auto" w:fill="auto"/>
                <w:rtl w:val="0"/>
                <w:lang w:val="en-US"/>
                <w14:textFill>
                  <w14:solidFill>
                    <w14:srgbClr w14:val="FFFFFF"/>
                  </w14:solidFill>
                </w14:textFill>
              </w:rPr>
              <w:t>Avg peak complexity</w:t>
            </w:r>
          </w:p>
        </w:tc>
        <w:tc>
          <w:tcPr>
            <w:tcW w:type="dxa" w:w="1505"/>
            <w:tcBorders>
              <w:top w:val="nil"/>
              <w:left w:val="nil"/>
              <w:bottom w:val="nil"/>
              <w:right w:val="nil"/>
            </w:tcBorders>
            <w:shd w:val="clear" w:color="auto" w:fill="000000"/>
            <w:tcMar>
              <w:top w:type="dxa" w:w="80"/>
              <w:left w:type="dxa" w:w="80"/>
              <w:bottom w:type="dxa" w:w="80"/>
              <w:right w:type="dxa" w:w="80"/>
            </w:tcMar>
            <w:vAlign w:val="top"/>
          </w:tcPr>
          <w:p>
            <w:pPr>
              <w:pStyle w:val="Body A A"/>
              <w:spacing w:after="60" w:line="276" w:lineRule="auto"/>
            </w:pPr>
            <w:r>
              <w:rPr>
                <w:b w:val="1"/>
                <w:bCs w:val="1"/>
                <w:outline w:val="0"/>
                <w:color w:val="ffffff"/>
                <w:sz w:val="17"/>
                <w:szCs w:val="17"/>
                <w:u w:color="ffffff"/>
                <w:shd w:val="nil" w:color="auto" w:fill="auto"/>
                <w:rtl w:val="0"/>
                <w:lang w:val="en-US"/>
                <w14:textFill>
                  <w14:solidFill>
                    <w14:srgbClr w14:val="FFFFFF"/>
                  </w14:solidFill>
                </w14:textFill>
              </w:rPr>
              <w:t>Avg final complexity</w:t>
            </w:r>
          </w:p>
        </w:tc>
        <w:tc>
          <w:tcPr>
            <w:tcW w:type="dxa" w:w="1505"/>
            <w:tcBorders>
              <w:top w:val="nil"/>
              <w:left w:val="nil"/>
              <w:bottom w:val="nil"/>
              <w:right w:val="nil"/>
            </w:tcBorders>
            <w:shd w:val="clear" w:color="auto" w:fill="000000"/>
            <w:tcMar>
              <w:top w:type="dxa" w:w="80"/>
              <w:left w:type="dxa" w:w="80"/>
              <w:bottom w:type="dxa" w:w="80"/>
              <w:right w:type="dxa" w:w="80"/>
            </w:tcMar>
            <w:vAlign w:val="top"/>
          </w:tcPr>
          <w:p>
            <w:pPr>
              <w:pStyle w:val="Body A A"/>
              <w:spacing w:after="60" w:line="276" w:lineRule="auto"/>
            </w:pPr>
            <w:r>
              <w:rPr>
                <w:b w:val="1"/>
                <w:bCs w:val="1"/>
                <w:outline w:val="0"/>
                <w:color w:val="ffffff"/>
                <w:sz w:val="17"/>
                <w:szCs w:val="17"/>
                <w:u w:color="ffffff"/>
                <w:shd w:val="nil" w:color="auto" w:fill="auto"/>
                <w:rtl w:val="0"/>
                <w:lang w:val="en-US"/>
                <w14:textFill>
                  <w14:solidFill>
                    <w14:srgbClr w14:val="FFFFFF"/>
                  </w14:solidFill>
                </w14:textFill>
              </w:rPr>
              <w:t>Avg max chaos</w:t>
            </w:r>
          </w:p>
        </w:tc>
      </w:tr>
      <w:tr>
        <w:tblPrEx>
          <w:shd w:val="clear" w:color="auto" w:fill="ced7e7"/>
        </w:tblPrEx>
        <w:trPr>
          <w:trHeight w:val="444" w:hRule="atLeast"/>
        </w:trPr>
        <w:tc>
          <w:tcPr>
            <w:tcW w:type="dxa" w:w="1505"/>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A - Default climate</w:t>
            </w:r>
          </w:p>
        </w:tc>
        <w:tc>
          <w:tcPr>
            <w:tcW w:type="dxa" w:w="1506"/>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2,439,589</w:t>
            </w:r>
          </w:p>
        </w:tc>
        <w:tc>
          <w:tcPr>
            <w:tcW w:type="dxa" w:w="1506"/>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45,840</w:t>
            </w:r>
          </w:p>
        </w:tc>
        <w:tc>
          <w:tcPr>
            <w:tcW w:type="dxa" w:w="1506"/>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98.1%</w:t>
            </w:r>
          </w:p>
        </w:tc>
        <w:tc>
          <w:tcPr>
            <w:tcW w:type="dxa" w:w="1505"/>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1,548,409</w:t>
            </w:r>
          </w:p>
        </w:tc>
        <w:tc>
          <w:tcPr>
            <w:tcW w:type="dxa" w:w="1505"/>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16,739</w:t>
            </w:r>
          </w:p>
        </w:tc>
        <w:tc>
          <w:tcPr>
            <w:tcW w:type="dxa" w:w="1505"/>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0.488</w:t>
            </w:r>
          </w:p>
        </w:tc>
      </w:tr>
      <w:tr>
        <w:tblPrEx>
          <w:shd w:val="clear" w:color="auto" w:fill="ced7e7"/>
        </w:tblPrEx>
        <w:trPr>
          <w:trHeight w:val="444" w:hRule="atLeast"/>
        </w:trPr>
        <w:tc>
          <w:tcPr>
            <w:tcW w:type="dxa" w:w="1505"/>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D - Harsher climate</w:t>
            </w:r>
          </w:p>
        </w:tc>
        <w:tc>
          <w:tcPr>
            <w:tcW w:type="dxa" w:w="1506"/>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1,076,045</w:t>
            </w:r>
          </w:p>
        </w:tc>
        <w:tc>
          <w:tcPr>
            <w:tcW w:type="dxa" w:w="1506"/>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9,920</w:t>
            </w:r>
          </w:p>
        </w:tc>
        <w:tc>
          <w:tcPr>
            <w:tcW w:type="dxa" w:w="1506"/>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99.1%</w:t>
            </w:r>
          </w:p>
        </w:tc>
        <w:tc>
          <w:tcPr>
            <w:tcW w:type="dxa" w:w="1505"/>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1,084,664</w:t>
            </w:r>
          </w:p>
        </w:tc>
        <w:tc>
          <w:tcPr>
            <w:tcW w:type="dxa" w:w="1505"/>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3,801</w:t>
            </w:r>
          </w:p>
        </w:tc>
        <w:tc>
          <w:tcPr>
            <w:tcW w:type="dxa" w:w="1505"/>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0.587</w:t>
            </w:r>
          </w:p>
        </w:tc>
      </w:tr>
      <w:tr>
        <w:tblPrEx>
          <w:shd w:val="clear" w:color="auto" w:fill="ced7e7"/>
        </w:tblPrEx>
        <w:trPr>
          <w:trHeight w:val="444" w:hRule="atLeast"/>
        </w:trPr>
        <w:tc>
          <w:tcPr>
            <w:tcW w:type="dxa" w:w="1505"/>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E - Gentler climate</w:t>
            </w:r>
          </w:p>
        </w:tc>
        <w:tc>
          <w:tcPr>
            <w:tcW w:type="dxa" w:w="1506"/>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3,057,787</w:t>
            </w:r>
          </w:p>
        </w:tc>
        <w:tc>
          <w:tcPr>
            <w:tcW w:type="dxa" w:w="1506"/>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1,031,214</w:t>
            </w:r>
          </w:p>
        </w:tc>
        <w:tc>
          <w:tcPr>
            <w:tcW w:type="dxa" w:w="1506"/>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65.8%</w:t>
            </w:r>
          </w:p>
        </w:tc>
        <w:tc>
          <w:tcPr>
            <w:tcW w:type="dxa" w:w="1505"/>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2,065,133</w:t>
            </w:r>
          </w:p>
        </w:tc>
        <w:tc>
          <w:tcPr>
            <w:tcW w:type="dxa" w:w="1505"/>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368,990</w:t>
            </w:r>
          </w:p>
        </w:tc>
        <w:tc>
          <w:tcPr>
            <w:tcW w:type="dxa" w:w="1505"/>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0.474</w:t>
            </w:r>
          </w:p>
        </w:tc>
      </w:tr>
    </w:tbl>
    <w:p>
      <w:pPr>
        <w:pStyle w:val="Body A"/>
        <w:widowControl w:val="0"/>
        <w:spacing w:line="240" w:lineRule="auto"/>
        <w:ind w:left="216" w:hanging="216"/>
        <w:jc w:val="center"/>
      </w:pPr>
    </w:p>
    <w:p>
      <w:pPr>
        <w:pStyle w:val="Body A"/>
        <w:widowControl w:val="0"/>
        <w:spacing w:line="240" w:lineRule="auto"/>
        <w:ind w:left="108" w:hanging="108"/>
        <w:jc w:val="center"/>
      </w:pPr>
    </w:p>
    <w:p>
      <w:pPr>
        <w:pStyle w:val="Body A"/>
        <w:widowControl w:val="0"/>
      </w:pPr>
    </w:p>
    <w:p>
      <w:pPr>
        <w:pStyle w:val="Heading 3"/>
        <w:spacing w:after="160"/>
      </w:pPr>
      <w:r>
        <w:rPr>
          <w:outline w:val="0"/>
          <w:color w:val="000000"/>
          <w:u w:color="000000"/>
          <w:rtl w:val="0"/>
          <w:lang w:val="en-US"/>
          <w14:textFill>
            <w14:solidFill>
              <w14:srgbClr w14:val="000000"/>
            </w14:solidFill>
          </w14:textFill>
        </w:rPr>
        <w:t>Collapse Timing and Persistence</w:t>
      </w:r>
    </w:p>
    <w:p>
      <w:pPr>
        <w:pStyle w:val="Body A A"/>
        <w:jc w:val="center"/>
      </w:pPr>
      <w:r>
        <w:drawing xmlns:a="http://schemas.openxmlformats.org/drawingml/2006/main">
          <wp:inline distT="0" distB="0" distL="0" distR="0">
            <wp:extent cx="5760721" cy="2750823"/>
            <wp:effectExtent l="0" t="0" r="0" b="0"/>
            <wp:docPr id="1073741829" name="officeArt object" descr="Picture 5"/>
            <wp:cNvGraphicFramePr/>
            <a:graphic xmlns:a="http://schemas.openxmlformats.org/drawingml/2006/main">
              <a:graphicData uri="http://schemas.openxmlformats.org/drawingml/2006/picture">
                <pic:pic xmlns:pic="http://schemas.openxmlformats.org/drawingml/2006/picture">
                  <pic:nvPicPr>
                    <pic:cNvPr id="1073741829" name="Picture 5" descr="Picture 5"/>
                    <pic:cNvPicPr>
                      <a:picLocks noChangeAspect="1"/>
                    </pic:cNvPicPr>
                  </pic:nvPicPr>
                  <pic:blipFill>
                    <a:blip r:embed="rId12">
                      <a:extLst/>
                    </a:blip>
                    <a:stretch>
                      <a:fillRect/>
                    </a:stretch>
                  </pic:blipFill>
                  <pic:spPr>
                    <a:xfrm>
                      <a:off x="0" y="0"/>
                      <a:ext cx="5760721" cy="2750823"/>
                    </a:xfrm>
                    <a:prstGeom prst="rect">
                      <a:avLst/>
                    </a:prstGeom>
                    <a:ln w="12700" cap="flat">
                      <a:noFill/>
                      <a:miter lim="400000"/>
                    </a:ln>
                    <a:effectLst/>
                  </pic:spPr>
                </pic:pic>
              </a:graphicData>
            </a:graphic>
          </wp:inline>
        </w:drawing>
      </w:r>
    </w:p>
    <w:p>
      <w:pPr>
        <w:pStyle w:val="Body A"/>
      </w:pPr>
      <w:r>
        <w:rPr>
          <w:rFonts w:cs="Arial Unicode MS" w:eastAsia="Arial Unicode MS"/>
          <w:outline w:val="0"/>
          <w:color w:val="000000"/>
          <w:u w:color="000000"/>
          <w:rtl w:val="0"/>
          <w:lang w:val="en-US"/>
          <w14:textFill>
            <w14:solidFill>
              <w14:srgbClr w14:val="000000"/>
            </w14:solidFill>
          </w14:textFill>
        </w:rPr>
        <w:t>Gentler climate delays the fall below half of peak by more than 3,600 pulses compared with default and more than 4,100 pulses compared with the harsher condition.</w:t>
      </w:r>
    </w:p>
    <w:tbl>
      <w:tblPr>
        <w:tblW w:w="10538" w:type="dxa"/>
        <w:jc w:val="center"/>
        <w:tblInd w:w="32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1317"/>
        <w:gridCol w:w="1317"/>
        <w:gridCol w:w="1318"/>
        <w:gridCol w:w="1317"/>
        <w:gridCol w:w="1318"/>
        <w:gridCol w:w="1317"/>
        <w:gridCol w:w="1319"/>
        <w:gridCol w:w="1315"/>
      </w:tblGrid>
      <w:tr>
        <w:tblPrEx>
          <w:shd w:val="clear" w:color="auto" w:fill="ced7e7"/>
        </w:tblPrEx>
        <w:trPr>
          <w:trHeight w:val="444" w:hRule="atLeast"/>
        </w:trPr>
        <w:tc>
          <w:tcPr>
            <w:tcW w:type="dxa" w:w="1317"/>
            <w:tcBorders>
              <w:top w:val="nil"/>
              <w:left w:val="nil"/>
              <w:bottom w:val="nil"/>
              <w:right w:val="nil"/>
            </w:tcBorders>
            <w:shd w:val="clear" w:color="auto" w:fill="000000"/>
            <w:tcMar>
              <w:top w:type="dxa" w:w="80"/>
              <w:left w:type="dxa" w:w="80"/>
              <w:bottom w:type="dxa" w:w="80"/>
              <w:right w:type="dxa" w:w="80"/>
            </w:tcMar>
            <w:vAlign w:val="top"/>
          </w:tcPr>
          <w:p>
            <w:pPr>
              <w:pStyle w:val="Body A A"/>
              <w:spacing w:after="60" w:line="276" w:lineRule="auto"/>
            </w:pPr>
            <w:r>
              <w:rPr>
                <w:b w:val="1"/>
                <w:bCs w:val="1"/>
                <w:outline w:val="0"/>
                <w:color w:val="ffffff"/>
                <w:sz w:val="17"/>
                <w:szCs w:val="17"/>
                <w:u w:color="ffffff"/>
                <w:shd w:val="nil" w:color="auto" w:fill="auto"/>
                <w:rtl w:val="0"/>
                <w:lang w:val="en-US"/>
                <w14:textFill>
                  <w14:solidFill>
                    <w14:srgbClr w14:val="FFFFFF"/>
                  </w14:solidFill>
                </w14:textFill>
              </w:rPr>
              <w:t>Set</w:t>
            </w:r>
          </w:p>
        </w:tc>
        <w:tc>
          <w:tcPr>
            <w:tcW w:type="dxa" w:w="1317"/>
            <w:tcBorders>
              <w:top w:val="nil"/>
              <w:left w:val="nil"/>
              <w:bottom w:val="nil"/>
              <w:right w:val="nil"/>
            </w:tcBorders>
            <w:shd w:val="clear" w:color="auto" w:fill="000000"/>
            <w:tcMar>
              <w:top w:type="dxa" w:w="80"/>
              <w:left w:type="dxa" w:w="80"/>
              <w:bottom w:type="dxa" w:w="80"/>
              <w:right w:type="dxa" w:w="80"/>
            </w:tcMar>
            <w:vAlign w:val="top"/>
          </w:tcPr>
          <w:p>
            <w:pPr>
              <w:pStyle w:val="Body A A"/>
              <w:spacing w:after="60" w:line="276" w:lineRule="auto"/>
            </w:pPr>
            <w:r>
              <w:rPr>
                <w:b w:val="1"/>
                <w:bCs w:val="1"/>
                <w:outline w:val="0"/>
                <w:color w:val="ffffff"/>
                <w:sz w:val="17"/>
                <w:szCs w:val="17"/>
                <w:u w:color="ffffff"/>
                <w:shd w:val="nil" w:color="auto" w:fill="auto"/>
                <w:rtl w:val="0"/>
                <w:lang w:val="en-US"/>
                <w14:textFill>
                  <w14:solidFill>
                    <w14:srgbClr w14:val="FFFFFF"/>
                  </w14:solidFill>
                </w14:textFill>
              </w:rPr>
              <w:t>Peak pop pulse</w:t>
            </w:r>
          </w:p>
        </w:tc>
        <w:tc>
          <w:tcPr>
            <w:tcW w:type="dxa" w:w="1318"/>
            <w:tcBorders>
              <w:top w:val="nil"/>
              <w:left w:val="nil"/>
              <w:bottom w:val="nil"/>
              <w:right w:val="nil"/>
            </w:tcBorders>
            <w:shd w:val="clear" w:color="auto" w:fill="000000"/>
            <w:tcMar>
              <w:top w:type="dxa" w:w="80"/>
              <w:left w:type="dxa" w:w="80"/>
              <w:bottom w:type="dxa" w:w="80"/>
              <w:right w:type="dxa" w:w="80"/>
            </w:tcMar>
            <w:vAlign w:val="top"/>
          </w:tcPr>
          <w:p>
            <w:pPr>
              <w:pStyle w:val="Body A A"/>
              <w:spacing w:after="60" w:line="276" w:lineRule="auto"/>
            </w:pPr>
            <w:r>
              <w:rPr>
                <w:b w:val="1"/>
                <w:bCs w:val="1"/>
                <w:outline w:val="0"/>
                <w:color w:val="ffffff"/>
                <w:sz w:val="17"/>
                <w:szCs w:val="17"/>
                <w:u w:color="ffffff"/>
                <w:shd w:val="nil" w:color="auto" w:fill="auto"/>
                <w:rtl w:val="0"/>
                <w:lang w:val="en-US"/>
                <w14:textFill>
                  <w14:solidFill>
                    <w14:srgbClr w14:val="FFFFFF"/>
                  </w14:solidFill>
                </w14:textFill>
              </w:rPr>
              <w:t>Below 50% pop</w:t>
            </w:r>
          </w:p>
        </w:tc>
        <w:tc>
          <w:tcPr>
            <w:tcW w:type="dxa" w:w="1317"/>
            <w:tcBorders>
              <w:top w:val="nil"/>
              <w:left w:val="nil"/>
              <w:bottom w:val="nil"/>
              <w:right w:val="nil"/>
            </w:tcBorders>
            <w:shd w:val="clear" w:color="auto" w:fill="000000"/>
            <w:tcMar>
              <w:top w:type="dxa" w:w="80"/>
              <w:left w:type="dxa" w:w="80"/>
              <w:bottom w:type="dxa" w:w="80"/>
              <w:right w:type="dxa" w:w="80"/>
            </w:tcMar>
            <w:vAlign w:val="top"/>
          </w:tcPr>
          <w:p>
            <w:pPr>
              <w:pStyle w:val="Body A A"/>
              <w:spacing w:after="60" w:line="276" w:lineRule="auto"/>
            </w:pPr>
            <w:r>
              <w:rPr>
                <w:b w:val="1"/>
                <w:bCs w:val="1"/>
                <w:outline w:val="0"/>
                <w:color w:val="ffffff"/>
                <w:sz w:val="17"/>
                <w:szCs w:val="17"/>
                <w:u w:color="ffffff"/>
                <w:shd w:val="nil" w:color="auto" w:fill="auto"/>
                <w:rtl w:val="0"/>
                <w:lang w:val="en-US"/>
                <w14:textFill>
                  <w14:solidFill>
                    <w14:srgbClr w14:val="FFFFFF"/>
                  </w14:solidFill>
                </w14:textFill>
              </w:rPr>
              <w:t>Below 25% pop</w:t>
            </w:r>
          </w:p>
        </w:tc>
        <w:tc>
          <w:tcPr>
            <w:tcW w:type="dxa" w:w="1318"/>
            <w:tcBorders>
              <w:top w:val="nil"/>
              <w:left w:val="nil"/>
              <w:bottom w:val="nil"/>
              <w:right w:val="nil"/>
            </w:tcBorders>
            <w:shd w:val="clear" w:color="auto" w:fill="000000"/>
            <w:tcMar>
              <w:top w:type="dxa" w:w="80"/>
              <w:left w:type="dxa" w:w="80"/>
              <w:bottom w:type="dxa" w:w="80"/>
              <w:right w:type="dxa" w:w="80"/>
            </w:tcMar>
            <w:vAlign w:val="top"/>
          </w:tcPr>
          <w:p>
            <w:pPr>
              <w:pStyle w:val="Body A A"/>
              <w:spacing w:after="60" w:line="276" w:lineRule="auto"/>
            </w:pPr>
            <w:r>
              <w:rPr>
                <w:b w:val="1"/>
                <w:bCs w:val="1"/>
                <w:outline w:val="0"/>
                <w:color w:val="ffffff"/>
                <w:sz w:val="17"/>
                <w:szCs w:val="17"/>
                <w:u w:color="ffffff"/>
                <w:shd w:val="nil" w:color="auto" w:fill="auto"/>
                <w:rtl w:val="0"/>
                <w:lang w:val="en-US"/>
                <w14:textFill>
                  <w14:solidFill>
                    <w14:srgbClr w14:val="FFFFFF"/>
                  </w14:solidFill>
                </w14:textFill>
              </w:rPr>
              <w:t>Peak complexity</w:t>
            </w:r>
          </w:p>
        </w:tc>
        <w:tc>
          <w:tcPr>
            <w:tcW w:type="dxa" w:w="1317"/>
            <w:tcBorders>
              <w:top w:val="nil"/>
              <w:left w:val="nil"/>
              <w:bottom w:val="nil"/>
              <w:right w:val="nil"/>
            </w:tcBorders>
            <w:shd w:val="clear" w:color="auto" w:fill="000000"/>
            <w:tcMar>
              <w:top w:type="dxa" w:w="80"/>
              <w:left w:type="dxa" w:w="80"/>
              <w:bottom w:type="dxa" w:w="80"/>
              <w:right w:type="dxa" w:w="80"/>
            </w:tcMar>
            <w:vAlign w:val="top"/>
          </w:tcPr>
          <w:p>
            <w:pPr>
              <w:pStyle w:val="Body A A"/>
              <w:spacing w:after="60" w:line="276" w:lineRule="auto"/>
            </w:pPr>
            <w:r>
              <w:rPr>
                <w:b w:val="1"/>
                <w:bCs w:val="1"/>
                <w:outline w:val="0"/>
                <w:color w:val="ffffff"/>
                <w:sz w:val="17"/>
                <w:szCs w:val="17"/>
                <w:u w:color="ffffff"/>
                <w:shd w:val="nil" w:color="auto" w:fill="auto"/>
                <w:rtl w:val="0"/>
                <w:lang w:val="en-US"/>
                <w14:textFill>
                  <w14:solidFill>
                    <w14:srgbClr w14:val="FFFFFF"/>
                  </w14:solidFill>
                </w14:textFill>
              </w:rPr>
              <w:t>Below 50% complexity</w:t>
            </w:r>
          </w:p>
        </w:tc>
        <w:tc>
          <w:tcPr>
            <w:tcW w:type="dxa" w:w="1319"/>
            <w:tcBorders>
              <w:top w:val="nil"/>
              <w:left w:val="nil"/>
              <w:bottom w:val="nil"/>
              <w:right w:val="nil"/>
            </w:tcBorders>
            <w:shd w:val="clear" w:color="auto" w:fill="000000"/>
            <w:tcMar>
              <w:top w:type="dxa" w:w="80"/>
              <w:left w:type="dxa" w:w="80"/>
              <w:bottom w:type="dxa" w:w="80"/>
              <w:right w:type="dxa" w:w="80"/>
            </w:tcMar>
            <w:vAlign w:val="top"/>
          </w:tcPr>
          <w:p>
            <w:pPr>
              <w:pStyle w:val="Body A A"/>
              <w:spacing w:after="60" w:line="276" w:lineRule="auto"/>
            </w:pPr>
            <w:r>
              <w:rPr>
                <w:b w:val="1"/>
                <w:bCs w:val="1"/>
                <w:outline w:val="0"/>
                <w:color w:val="ffffff"/>
                <w:sz w:val="17"/>
                <w:szCs w:val="17"/>
                <w:u w:color="ffffff"/>
                <w:shd w:val="nil" w:color="auto" w:fill="auto"/>
                <w:rtl w:val="0"/>
                <w:lang w:val="en-US"/>
                <w14:textFill>
                  <w14:solidFill>
                    <w14:srgbClr w14:val="FFFFFF"/>
                  </w14:solidFill>
                </w14:textFill>
              </w:rPr>
              <w:t>Below 10% complexity</w:t>
            </w:r>
          </w:p>
        </w:tc>
        <w:tc>
          <w:tcPr>
            <w:tcW w:type="dxa" w:w="1315"/>
            <w:tcBorders>
              <w:top w:val="nil"/>
              <w:left w:val="nil"/>
              <w:bottom w:val="nil"/>
              <w:right w:val="nil"/>
            </w:tcBorders>
            <w:shd w:val="clear" w:color="auto" w:fill="000000"/>
            <w:tcMar>
              <w:top w:type="dxa" w:w="80"/>
              <w:left w:type="dxa" w:w="80"/>
              <w:bottom w:type="dxa" w:w="80"/>
              <w:right w:type="dxa" w:w="80"/>
            </w:tcMar>
            <w:vAlign w:val="top"/>
          </w:tcPr>
          <w:p>
            <w:pPr>
              <w:pStyle w:val="Body A A"/>
              <w:spacing w:after="60" w:line="276" w:lineRule="auto"/>
            </w:pPr>
            <w:r>
              <w:rPr>
                <w:b w:val="1"/>
                <w:bCs w:val="1"/>
                <w:outline w:val="0"/>
                <w:color w:val="ffffff"/>
                <w:sz w:val="17"/>
                <w:szCs w:val="17"/>
                <w:u w:color="ffffff"/>
                <w:shd w:val="nil" w:color="auto" w:fill="auto"/>
                <w:rtl w:val="0"/>
                <w:lang w:val="en-US"/>
                <w14:textFill>
                  <w14:solidFill>
                    <w14:srgbClr w14:val="FFFFFF"/>
                  </w14:solidFill>
                </w14:textFill>
              </w:rPr>
              <w:t>Final complexity %</w:t>
            </w:r>
          </w:p>
        </w:tc>
      </w:tr>
      <w:tr>
        <w:tblPrEx>
          <w:shd w:val="clear" w:color="auto" w:fill="ced7e7"/>
        </w:tblPrEx>
        <w:trPr>
          <w:trHeight w:val="214" w:hRule="atLeast"/>
        </w:trPr>
        <w:tc>
          <w:tcPr>
            <w:tcW w:type="dxa" w:w="1317"/>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A - Default</w:t>
            </w:r>
          </w:p>
        </w:tc>
        <w:tc>
          <w:tcPr>
            <w:tcW w:type="dxa" w:w="1317"/>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29,250</w:t>
            </w:r>
          </w:p>
        </w:tc>
        <w:tc>
          <w:tcPr>
            <w:tcW w:type="dxa" w:w="1318"/>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30,020</w:t>
            </w:r>
          </w:p>
        </w:tc>
        <w:tc>
          <w:tcPr>
            <w:tcW w:type="dxa" w:w="1317"/>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30,520</w:t>
            </w:r>
          </w:p>
        </w:tc>
        <w:tc>
          <w:tcPr>
            <w:tcW w:type="dxa" w:w="1318"/>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28,765</w:t>
            </w:r>
          </w:p>
        </w:tc>
        <w:tc>
          <w:tcPr>
            <w:tcW w:type="dxa" w:w="1317"/>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29,775</w:t>
            </w:r>
          </w:p>
        </w:tc>
        <w:tc>
          <w:tcPr>
            <w:tcW w:type="dxa" w:w="1319"/>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30,505</w:t>
            </w:r>
          </w:p>
        </w:tc>
        <w:tc>
          <w:tcPr>
            <w:tcW w:type="dxa" w:w="1315"/>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1.1%</w:t>
            </w:r>
          </w:p>
        </w:tc>
      </w:tr>
      <w:tr>
        <w:tblPrEx>
          <w:shd w:val="clear" w:color="auto" w:fill="ced7e7"/>
        </w:tblPrEx>
        <w:trPr>
          <w:trHeight w:val="214" w:hRule="atLeast"/>
        </w:trPr>
        <w:tc>
          <w:tcPr>
            <w:tcW w:type="dxa" w:w="1317"/>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D - Harsher</w:t>
            </w:r>
          </w:p>
        </w:tc>
        <w:tc>
          <w:tcPr>
            <w:tcW w:type="dxa" w:w="1317"/>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27,475</w:t>
            </w:r>
          </w:p>
        </w:tc>
        <w:tc>
          <w:tcPr>
            <w:tcW w:type="dxa" w:w="1318"/>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29,550</w:t>
            </w:r>
          </w:p>
        </w:tc>
        <w:tc>
          <w:tcPr>
            <w:tcW w:type="dxa" w:w="1317"/>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30,070</w:t>
            </w:r>
          </w:p>
        </w:tc>
        <w:tc>
          <w:tcPr>
            <w:tcW w:type="dxa" w:w="1318"/>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26,620</w:t>
            </w:r>
          </w:p>
        </w:tc>
        <w:tc>
          <w:tcPr>
            <w:tcW w:type="dxa" w:w="1317"/>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28,935</w:t>
            </w:r>
          </w:p>
        </w:tc>
        <w:tc>
          <w:tcPr>
            <w:tcW w:type="dxa" w:w="1319"/>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29,965</w:t>
            </w:r>
          </w:p>
        </w:tc>
        <w:tc>
          <w:tcPr>
            <w:tcW w:type="dxa" w:w="1315"/>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0.4%</w:t>
            </w:r>
          </w:p>
        </w:tc>
      </w:tr>
      <w:tr>
        <w:tblPrEx>
          <w:shd w:val="clear" w:color="auto" w:fill="ced7e7"/>
        </w:tblPrEx>
        <w:trPr>
          <w:trHeight w:val="214" w:hRule="atLeast"/>
        </w:trPr>
        <w:tc>
          <w:tcPr>
            <w:tcW w:type="dxa" w:w="1317"/>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E - Gentler</w:t>
            </w:r>
          </w:p>
        </w:tc>
        <w:tc>
          <w:tcPr>
            <w:tcW w:type="dxa" w:w="1317"/>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29,385</w:t>
            </w:r>
          </w:p>
        </w:tc>
        <w:tc>
          <w:tcPr>
            <w:tcW w:type="dxa" w:w="1318"/>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33,713</w:t>
            </w:r>
          </w:p>
        </w:tc>
        <w:tc>
          <w:tcPr>
            <w:tcW w:type="dxa" w:w="1317"/>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36,060</w:t>
            </w:r>
          </w:p>
        </w:tc>
        <w:tc>
          <w:tcPr>
            <w:tcW w:type="dxa" w:w="1318"/>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29,045</w:t>
            </w:r>
          </w:p>
        </w:tc>
        <w:tc>
          <w:tcPr>
            <w:tcW w:type="dxa" w:w="1317"/>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31,873</w:t>
            </w:r>
          </w:p>
        </w:tc>
        <w:tc>
          <w:tcPr>
            <w:tcW w:type="dxa" w:w="1319"/>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37,112</w:t>
            </w:r>
          </w:p>
        </w:tc>
        <w:tc>
          <w:tcPr>
            <w:tcW w:type="dxa" w:w="1315"/>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18.2%</w:t>
            </w:r>
          </w:p>
        </w:tc>
      </w:tr>
    </w:tbl>
    <w:p>
      <w:pPr>
        <w:pStyle w:val="Body A"/>
        <w:widowControl w:val="0"/>
        <w:spacing w:line="240" w:lineRule="auto"/>
        <w:ind w:left="216" w:hanging="216"/>
        <w:jc w:val="center"/>
      </w:pPr>
    </w:p>
    <w:p>
      <w:pPr>
        <w:pStyle w:val="Body A"/>
        <w:widowControl w:val="0"/>
        <w:spacing w:line="240" w:lineRule="auto"/>
        <w:ind w:left="108" w:hanging="108"/>
        <w:jc w:val="center"/>
      </w:pPr>
    </w:p>
    <w:p>
      <w:pPr>
        <w:pStyle w:val="Body A"/>
        <w:widowControl w:val="0"/>
      </w:pPr>
    </w:p>
    <w:p>
      <w:pPr>
        <w:pStyle w:val="Body A"/>
      </w:pPr>
      <w:r>
        <w:rPr>
          <w:rFonts w:cs="Arial Unicode MS" w:eastAsia="Arial Unicode MS"/>
          <w:outline w:val="0"/>
          <w:color w:val="000000"/>
          <w:u w:color="000000"/>
          <w:rtl w:val="0"/>
          <w:lang w:val="en-US"/>
          <w14:textFill>
            <w14:solidFill>
              <w14:srgbClr w14:val="000000"/>
            </w14:solidFill>
          </w14:textFill>
        </w:rPr>
        <w:t>Climate severity changes both the height of the peak and the speed of decline. Gentler climate does not remove overshoot, but it leaves a much larger late world and much more final complexity.</w:t>
      </w:r>
    </w:p>
    <w:p>
      <w:pPr>
        <w:pStyle w:val="Heading 3"/>
        <w:spacing w:after="160"/>
      </w:pPr>
      <w:r>
        <w:rPr>
          <w:outline w:val="0"/>
          <w:color w:val="000000"/>
          <w:u w:color="000000"/>
          <w:rtl w:val="0"/>
          <w:lang w:val="en-US"/>
          <w14:textFill>
            <w14:solidFill>
              <w14:srgbClr w14:val="000000"/>
            </w14:solidFill>
          </w14:textFill>
        </w:rPr>
        <w:t>Tribe Robustness and Final Refugia</w:t>
      </w:r>
    </w:p>
    <w:tbl>
      <w:tblPr>
        <w:tblW w:w="10539" w:type="dxa"/>
        <w:jc w:val="center"/>
        <w:tblInd w:w="32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1505"/>
        <w:gridCol w:w="250"/>
        <w:gridCol w:w="1256"/>
        <w:gridCol w:w="500"/>
        <w:gridCol w:w="1006"/>
        <w:gridCol w:w="752"/>
        <w:gridCol w:w="754"/>
        <w:gridCol w:w="1002"/>
        <w:gridCol w:w="503"/>
        <w:gridCol w:w="1254"/>
        <w:gridCol w:w="252"/>
        <w:gridCol w:w="1505"/>
      </w:tblGrid>
      <w:tr>
        <w:tblPrEx>
          <w:shd w:val="clear" w:color="auto" w:fill="ced7e7"/>
        </w:tblPrEx>
        <w:trPr>
          <w:trHeight w:val="214" w:hRule="atLeast"/>
        </w:trPr>
        <w:tc>
          <w:tcPr>
            <w:tcW w:type="dxa" w:w="1505"/>
            <w:tcBorders>
              <w:top w:val="nil"/>
              <w:left w:val="nil"/>
              <w:bottom w:val="nil"/>
              <w:right w:val="nil"/>
            </w:tcBorders>
            <w:shd w:val="clear" w:color="auto" w:fill="000000"/>
            <w:tcMar>
              <w:top w:type="dxa" w:w="80"/>
              <w:left w:type="dxa" w:w="80"/>
              <w:bottom w:type="dxa" w:w="80"/>
              <w:right w:type="dxa" w:w="80"/>
            </w:tcMar>
            <w:vAlign w:val="top"/>
          </w:tcPr>
          <w:p>
            <w:pPr>
              <w:pStyle w:val="Body A A"/>
              <w:spacing w:after="60" w:line="276" w:lineRule="auto"/>
            </w:pPr>
            <w:r>
              <w:rPr>
                <w:b w:val="1"/>
                <w:bCs w:val="1"/>
                <w:outline w:val="0"/>
                <w:color w:val="ffffff"/>
                <w:sz w:val="17"/>
                <w:szCs w:val="17"/>
                <w:u w:color="ffffff"/>
                <w:shd w:val="nil" w:color="auto" w:fill="auto"/>
                <w:rtl w:val="0"/>
                <w:lang w:val="en-US"/>
                <w14:textFill>
                  <w14:solidFill>
                    <w14:srgbClr w14:val="FFFFFF"/>
                  </w14:solidFill>
                </w14:textFill>
              </w:rPr>
              <w:t>Tribe</w:t>
            </w:r>
          </w:p>
        </w:tc>
        <w:tc>
          <w:tcPr>
            <w:tcW w:type="dxa" w:w="1506"/>
            <w:gridSpan w:val="2"/>
            <w:tcBorders>
              <w:top w:val="nil"/>
              <w:left w:val="nil"/>
              <w:bottom w:val="nil"/>
              <w:right w:val="nil"/>
            </w:tcBorders>
            <w:shd w:val="clear" w:color="auto" w:fill="000000"/>
            <w:tcMar>
              <w:top w:type="dxa" w:w="80"/>
              <w:left w:type="dxa" w:w="80"/>
              <w:bottom w:type="dxa" w:w="80"/>
              <w:right w:type="dxa" w:w="80"/>
            </w:tcMar>
            <w:vAlign w:val="top"/>
          </w:tcPr>
          <w:p>
            <w:pPr>
              <w:pStyle w:val="Body A A"/>
              <w:spacing w:after="60" w:line="276" w:lineRule="auto"/>
            </w:pPr>
            <w:r>
              <w:rPr>
                <w:b w:val="1"/>
                <w:bCs w:val="1"/>
                <w:outline w:val="0"/>
                <w:color w:val="ffffff"/>
                <w:sz w:val="17"/>
                <w:szCs w:val="17"/>
                <w:u w:color="ffffff"/>
                <w:shd w:val="nil" w:color="auto" w:fill="auto"/>
                <w:rtl w:val="0"/>
                <w:lang w:val="en-US"/>
                <w14:textFill>
                  <w14:solidFill>
                    <w14:srgbClr w14:val="FFFFFF"/>
                  </w14:solidFill>
                </w14:textFill>
              </w:rPr>
              <w:t>A survived</w:t>
            </w:r>
          </w:p>
        </w:tc>
        <w:tc>
          <w:tcPr>
            <w:tcW w:type="dxa" w:w="1506"/>
            <w:gridSpan w:val="2"/>
            <w:tcBorders>
              <w:top w:val="nil"/>
              <w:left w:val="nil"/>
              <w:bottom w:val="nil"/>
              <w:right w:val="nil"/>
            </w:tcBorders>
            <w:shd w:val="clear" w:color="auto" w:fill="000000"/>
            <w:tcMar>
              <w:top w:type="dxa" w:w="80"/>
              <w:left w:type="dxa" w:w="80"/>
              <w:bottom w:type="dxa" w:w="80"/>
              <w:right w:type="dxa" w:w="80"/>
            </w:tcMar>
            <w:vAlign w:val="top"/>
          </w:tcPr>
          <w:p>
            <w:pPr>
              <w:pStyle w:val="Body A A"/>
              <w:spacing w:after="60" w:line="276" w:lineRule="auto"/>
            </w:pPr>
            <w:r>
              <w:rPr>
                <w:b w:val="1"/>
                <w:bCs w:val="1"/>
                <w:outline w:val="0"/>
                <w:color w:val="ffffff"/>
                <w:sz w:val="17"/>
                <w:szCs w:val="17"/>
                <w:u w:color="ffffff"/>
                <w:shd w:val="nil" w:color="auto" w:fill="auto"/>
                <w:rtl w:val="0"/>
                <w:lang w:val="en-US"/>
                <w14:textFill>
                  <w14:solidFill>
                    <w14:srgbClr w14:val="FFFFFF"/>
                  </w14:solidFill>
                </w14:textFill>
              </w:rPr>
              <w:t>D survived</w:t>
            </w:r>
          </w:p>
        </w:tc>
        <w:tc>
          <w:tcPr>
            <w:tcW w:type="dxa" w:w="1506"/>
            <w:gridSpan w:val="2"/>
            <w:tcBorders>
              <w:top w:val="nil"/>
              <w:left w:val="nil"/>
              <w:bottom w:val="nil"/>
              <w:right w:val="nil"/>
            </w:tcBorders>
            <w:shd w:val="clear" w:color="auto" w:fill="000000"/>
            <w:tcMar>
              <w:top w:type="dxa" w:w="80"/>
              <w:left w:type="dxa" w:w="80"/>
              <w:bottom w:type="dxa" w:w="80"/>
              <w:right w:type="dxa" w:w="80"/>
            </w:tcMar>
            <w:vAlign w:val="top"/>
          </w:tcPr>
          <w:p>
            <w:pPr>
              <w:pStyle w:val="Body A A"/>
              <w:spacing w:after="60" w:line="276" w:lineRule="auto"/>
            </w:pPr>
            <w:r>
              <w:rPr>
                <w:b w:val="1"/>
                <w:bCs w:val="1"/>
                <w:outline w:val="0"/>
                <w:color w:val="ffffff"/>
                <w:sz w:val="17"/>
                <w:szCs w:val="17"/>
                <w:u w:color="ffffff"/>
                <w:shd w:val="nil" w:color="auto" w:fill="auto"/>
                <w:rtl w:val="0"/>
                <w:lang w:val="en-US"/>
                <w14:textFill>
                  <w14:solidFill>
                    <w14:srgbClr w14:val="FFFFFF"/>
                  </w14:solidFill>
                </w14:textFill>
              </w:rPr>
              <w:t>E survived</w:t>
            </w:r>
          </w:p>
        </w:tc>
        <w:tc>
          <w:tcPr>
            <w:tcW w:type="dxa" w:w="1505"/>
            <w:gridSpan w:val="2"/>
            <w:tcBorders>
              <w:top w:val="nil"/>
              <w:left w:val="nil"/>
              <w:bottom w:val="nil"/>
              <w:right w:val="nil"/>
            </w:tcBorders>
            <w:shd w:val="clear" w:color="auto" w:fill="000000"/>
            <w:tcMar>
              <w:top w:type="dxa" w:w="80"/>
              <w:left w:type="dxa" w:w="80"/>
              <w:bottom w:type="dxa" w:w="80"/>
              <w:right w:type="dxa" w:w="80"/>
            </w:tcMar>
            <w:vAlign w:val="top"/>
          </w:tcPr>
          <w:p>
            <w:pPr>
              <w:pStyle w:val="Body A A"/>
              <w:spacing w:after="60" w:line="276" w:lineRule="auto"/>
            </w:pPr>
            <w:r>
              <w:rPr>
                <w:b w:val="1"/>
                <w:bCs w:val="1"/>
                <w:outline w:val="0"/>
                <w:color w:val="ffffff"/>
                <w:sz w:val="17"/>
                <w:szCs w:val="17"/>
                <w:u w:color="ffffff"/>
                <w:shd w:val="nil" w:color="auto" w:fill="auto"/>
                <w:rtl w:val="0"/>
                <w:lang w:val="en-US"/>
                <w14:textFill>
                  <w14:solidFill>
                    <w14:srgbClr w14:val="FFFFFF"/>
                  </w14:solidFill>
                </w14:textFill>
              </w:rPr>
              <w:t>A avg final pop</w:t>
            </w:r>
          </w:p>
        </w:tc>
        <w:tc>
          <w:tcPr>
            <w:tcW w:type="dxa" w:w="1506"/>
            <w:gridSpan w:val="2"/>
            <w:tcBorders>
              <w:top w:val="nil"/>
              <w:left w:val="nil"/>
              <w:bottom w:val="nil"/>
              <w:right w:val="nil"/>
            </w:tcBorders>
            <w:shd w:val="clear" w:color="auto" w:fill="000000"/>
            <w:tcMar>
              <w:top w:type="dxa" w:w="80"/>
              <w:left w:type="dxa" w:w="80"/>
              <w:bottom w:type="dxa" w:w="80"/>
              <w:right w:type="dxa" w:w="80"/>
            </w:tcMar>
            <w:vAlign w:val="top"/>
          </w:tcPr>
          <w:p>
            <w:pPr>
              <w:pStyle w:val="Body A A"/>
              <w:spacing w:after="60" w:line="276" w:lineRule="auto"/>
            </w:pPr>
            <w:r>
              <w:rPr>
                <w:b w:val="1"/>
                <w:bCs w:val="1"/>
                <w:outline w:val="0"/>
                <w:color w:val="ffffff"/>
                <w:sz w:val="17"/>
                <w:szCs w:val="17"/>
                <w:u w:color="ffffff"/>
                <w:shd w:val="nil" w:color="auto" w:fill="auto"/>
                <w:rtl w:val="0"/>
                <w:lang w:val="en-US"/>
                <w14:textFill>
                  <w14:solidFill>
                    <w14:srgbClr w14:val="FFFFFF"/>
                  </w14:solidFill>
                </w14:textFill>
              </w:rPr>
              <w:t>D avg final pop</w:t>
            </w:r>
          </w:p>
        </w:tc>
        <w:tc>
          <w:tcPr>
            <w:tcW w:type="dxa" w:w="1505"/>
            <w:tcBorders>
              <w:top w:val="nil"/>
              <w:left w:val="nil"/>
              <w:bottom w:val="nil"/>
              <w:right w:val="nil"/>
            </w:tcBorders>
            <w:shd w:val="clear" w:color="auto" w:fill="000000"/>
            <w:tcMar>
              <w:top w:type="dxa" w:w="80"/>
              <w:left w:type="dxa" w:w="80"/>
              <w:bottom w:type="dxa" w:w="80"/>
              <w:right w:type="dxa" w:w="80"/>
            </w:tcMar>
            <w:vAlign w:val="top"/>
          </w:tcPr>
          <w:p>
            <w:pPr>
              <w:pStyle w:val="Body A A"/>
              <w:spacing w:after="60" w:line="276" w:lineRule="auto"/>
            </w:pPr>
            <w:r>
              <w:rPr>
                <w:b w:val="1"/>
                <w:bCs w:val="1"/>
                <w:outline w:val="0"/>
                <w:color w:val="ffffff"/>
                <w:sz w:val="17"/>
                <w:szCs w:val="17"/>
                <w:u w:color="ffffff"/>
                <w:shd w:val="nil" w:color="auto" w:fill="auto"/>
                <w:rtl w:val="0"/>
                <w:lang w:val="en-US"/>
                <w14:textFill>
                  <w14:solidFill>
                    <w14:srgbClr w14:val="FFFFFF"/>
                  </w14:solidFill>
                </w14:textFill>
              </w:rPr>
              <w:t>E avg final pop</w:t>
            </w:r>
          </w:p>
        </w:tc>
      </w:tr>
      <w:tr>
        <w:tblPrEx>
          <w:shd w:val="clear" w:color="auto" w:fill="ced7e7"/>
        </w:tblPrEx>
        <w:trPr>
          <w:trHeight w:val="214" w:hRule="atLeast"/>
        </w:trPr>
        <w:tc>
          <w:tcPr>
            <w:tcW w:type="dxa" w:w="1505"/>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Aurora</w:t>
            </w:r>
          </w:p>
        </w:tc>
        <w:tc>
          <w:tcPr>
            <w:tcW w:type="dxa" w:w="1506"/>
            <w:gridSpan w:val="2"/>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4</w:t>
            </w:r>
          </w:p>
        </w:tc>
        <w:tc>
          <w:tcPr>
            <w:tcW w:type="dxa" w:w="1506"/>
            <w:gridSpan w:val="2"/>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4</w:t>
            </w:r>
          </w:p>
        </w:tc>
        <w:tc>
          <w:tcPr>
            <w:tcW w:type="dxa" w:w="1506"/>
            <w:gridSpan w:val="2"/>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4</w:t>
            </w:r>
          </w:p>
        </w:tc>
        <w:tc>
          <w:tcPr>
            <w:tcW w:type="dxa" w:w="1505"/>
            <w:gridSpan w:val="2"/>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19,699</w:t>
            </w:r>
          </w:p>
        </w:tc>
        <w:tc>
          <w:tcPr>
            <w:tcW w:type="dxa" w:w="1506"/>
            <w:gridSpan w:val="2"/>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4,748</w:t>
            </w:r>
          </w:p>
        </w:tc>
        <w:tc>
          <w:tcPr>
            <w:tcW w:type="dxa" w:w="1505"/>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520,945</w:t>
            </w:r>
          </w:p>
        </w:tc>
      </w:tr>
      <w:tr>
        <w:tblPrEx>
          <w:shd w:val="clear" w:color="auto" w:fill="ced7e7"/>
        </w:tblPrEx>
        <w:trPr>
          <w:trHeight w:val="214" w:hRule="atLeast"/>
        </w:trPr>
        <w:tc>
          <w:tcPr>
            <w:tcW w:type="dxa" w:w="1505"/>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Fractal Phoenix</w:t>
            </w:r>
          </w:p>
        </w:tc>
        <w:tc>
          <w:tcPr>
            <w:tcW w:type="dxa" w:w="1506"/>
            <w:gridSpan w:val="2"/>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4</w:t>
            </w:r>
          </w:p>
        </w:tc>
        <w:tc>
          <w:tcPr>
            <w:tcW w:type="dxa" w:w="1506"/>
            <w:gridSpan w:val="2"/>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3</w:t>
            </w:r>
          </w:p>
        </w:tc>
        <w:tc>
          <w:tcPr>
            <w:tcW w:type="dxa" w:w="1506"/>
            <w:gridSpan w:val="2"/>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2</w:t>
            </w:r>
          </w:p>
        </w:tc>
        <w:tc>
          <w:tcPr>
            <w:tcW w:type="dxa" w:w="1505"/>
            <w:gridSpan w:val="2"/>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20,447</w:t>
            </w:r>
          </w:p>
        </w:tc>
        <w:tc>
          <w:tcPr>
            <w:tcW w:type="dxa" w:w="1506"/>
            <w:gridSpan w:val="2"/>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6,238</w:t>
            </w:r>
          </w:p>
        </w:tc>
        <w:tc>
          <w:tcPr>
            <w:tcW w:type="dxa" w:w="1505"/>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236,643</w:t>
            </w:r>
          </w:p>
        </w:tc>
      </w:tr>
      <w:tr>
        <w:tblPrEx>
          <w:shd w:val="clear" w:color="auto" w:fill="ced7e7"/>
        </w:tblPrEx>
        <w:trPr>
          <w:trHeight w:val="444" w:hRule="atLeast"/>
        </w:trPr>
        <w:tc>
          <w:tcPr>
            <w:tcW w:type="dxa" w:w="1505"/>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SILENT_SENTINEL</w:t>
            </w:r>
          </w:p>
        </w:tc>
        <w:tc>
          <w:tcPr>
            <w:tcW w:type="dxa" w:w="1506"/>
            <w:gridSpan w:val="2"/>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1</w:t>
            </w:r>
          </w:p>
        </w:tc>
        <w:tc>
          <w:tcPr>
            <w:tcW w:type="dxa" w:w="1506"/>
            <w:gridSpan w:val="2"/>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1</w:t>
            </w:r>
          </w:p>
        </w:tc>
        <w:tc>
          <w:tcPr>
            <w:tcW w:type="dxa" w:w="1506"/>
            <w:gridSpan w:val="2"/>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1</w:t>
            </w:r>
          </w:p>
        </w:tc>
        <w:tc>
          <w:tcPr>
            <w:tcW w:type="dxa" w:w="1505"/>
            <w:gridSpan w:val="2"/>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3,475</w:t>
            </w:r>
          </w:p>
        </w:tc>
        <w:tc>
          <w:tcPr>
            <w:tcW w:type="dxa" w:w="1506"/>
            <w:gridSpan w:val="2"/>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2,206</w:t>
            </w:r>
          </w:p>
        </w:tc>
        <w:tc>
          <w:tcPr>
            <w:tcW w:type="dxa" w:w="1505"/>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62,124</w:t>
            </w:r>
          </w:p>
        </w:tc>
      </w:tr>
      <w:tr>
        <w:tblPrEx>
          <w:shd w:val="clear" w:color="auto" w:fill="ced7e7"/>
        </w:tblPrEx>
        <w:trPr>
          <w:trHeight w:val="444" w:hRule="atLeast"/>
        </w:trPr>
        <w:tc>
          <w:tcPr>
            <w:tcW w:type="dxa" w:w="1505"/>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SYMBIONT-ZERO</w:t>
            </w:r>
          </w:p>
        </w:tc>
        <w:tc>
          <w:tcPr>
            <w:tcW w:type="dxa" w:w="1506"/>
            <w:gridSpan w:val="2"/>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1</w:t>
            </w:r>
          </w:p>
        </w:tc>
        <w:tc>
          <w:tcPr>
            <w:tcW w:type="dxa" w:w="1506"/>
            <w:gridSpan w:val="2"/>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0</w:t>
            </w:r>
          </w:p>
        </w:tc>
        <w:tc>
          <w:tcPr>
            <w:tcW w:type="dxa" w:w="1506"/>
            <w:gridSpan w:val="2"/>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0</w:t>
            </w:r>
          </w:p>
        </w:tc>
        <w:tc>
          <w:tcPr>
            <w:tcW w:type="dxa" w:w="1505"/>
            <w:gridSpan w:val="2"/>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38,319</w:t>
            </w:r>
          </w:p>
        </w:tc>
        <w:tc>
          <w:tcPr>
            <w:tcW w:type="dxa" w:w="1506"/>
            <w:gridSpan w:val="2"/>
            <w:tcBorders>
              <w:top w:val="nil"/>
              <w:left w:val="nil"/>
              <w:bottom w:val="nil"/>
              <w:right w:val="nil"/>
            </w:tcBorders>
            <w:shd w:val="clear" w:color="auto" w:fill="ededed"/>
            <w:tcMar>
              <w:top w:type="dxa" w:w="80"/>
              <w:left w:type="dxa" w:w="80"/>
              <w:bottom w:type="dxa" w:w="80"/>
              <w:right w:type="dxa" w:w="80"/>
            </w:tcMar>
            <w:vAlign w:val="top"/>
          </w:tcPr>
          <w:p/>
        </w:tc>
        <w:tc>
          <w:tcPr>
            <w:tcW w:type="dxa" w:w="1505"/>
            <w:tcBorders>
              <w:top w:val="nil"/>
              <w:left w:val="nil"/>
              <w:bottom w:val="nil"/>
              <w:right w:val="nil"/>
            </w:tcBorders>
            <w:shd w:val="clear" w:color="auto" w:fill="ededed"/>
            <w:tcMar>
              <w:top w:type="dxa" w:w="80"/>
              <w:left w:type="dxa" w:w="80"/>
              <w:bottom w:type="dxa" w:w="80"/>
              <w:right w:type="dxa" w:w="80"/>
            </w:tcMar>
            <w:vAlign w:val="top"/>
          </w:tcPr>
          <w:p/>
        </w:tc>
      </w:tr>
      <w:tr>
        <w:tblPrEx>
          <w:shd w:val="clear" w:color="auto" w:fill="ced7e7"/>
        </w:tblPrEx>
        <w:trPr>
          <w:trHeight w:val="310" w:hRule="atLeast"/>
        </w:trPr>
        <w:tc>
          <w:tcPr>
            <w:tcW w:type="dxa" w:w="1505"/>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The Phalanx</w:t>
            </w:r>
          </w:p>
        </w:tc>
        <w:tc>
          <w:tcPr>
            <w:tcW w:type="dxa" w:w="1506"/>
            <w:gridSpan w:val="2"/>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0</w:t>
            </w:r>
          </w:p>
        </w:tc>
        <w:tc>
          <w:tcPr>
            <w:tcW w:type="dxa" w:w="1506"/>
            <w:gridSpan w:val="2"/>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1</w:t>
            </w:r>
          </w:p>
        </w:tc>
        <w:tc>
          <w:tcPr>
            <w:tcW w:type="dxa" w:w="1506"/>
            <w:gridSpan w:val="2"/>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0</w:t>
            </w:r>
          </w:p>
        </w:tc>
        <w:tc>
          <w:tcPr>
            <w:tcW w:type="dxa" w:w="1505"/>
            <w:gridSpan w:val="2"/>
            <w:tcBorders>
              <w:top w:val="nil"/>
              <w:left w:val="nil"/>
              <w:bottom w:val="nil"/>
              <w:right w:val="nil"/>
            </w:tcBorders>
            <w:shd w:val="clear" w:color="auto" w:fill="ffffff"/>
            <w:tcMar>
              <w:top w:type="dxa" w:w="80"/>
              <w:left w:type="dxa" w:w="80"/>
              <w:bottom w:type="dxa" w:w="80"/>
              <w:right w:type="dxa" w:w="80"/>
            </w:tcMar>
            <w:vAlign w:val="top"/>
          </w:tcPr>
          <w:p/>
        </w:tc>
        <w:tc>
          <w:tcPr>
            <w:tcW w:type="dxa" w:w="1506"/>
            <w:gridSpan w:val="2"/>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2,475</w:t>
            </w:r>
          </w:p>
        </w:tc>
        <w:tc>
          <w:tcPr>
            <w:tcW w:type="dxa" w:w="1505"/>
            <w:tcBorders>
              <w:top w:val="nil"/>
              <w:left w:val="nil"/>
              <w:bottom w:val="nil"/>
              <w:right w:val="nil"/>
            </w:tcBorders>
            <w:shd w:val="clear" w:color="auto" w:fill="ffffff"/>
            <w:tcMar>
              <w:top w:type="dxa" w:w="80"/>
              <w:left w:type="dxa" w:w="80"/>
              <w:bottom w:type="dxa" w:w="80"/>
              <w:right w:type="dxa" w:w="80"/>
            </w:tcMar>
            <w:vAlign w:val="top"/>
          </w:tcPr>
          <w:p/>
        </w:tc>
      </w:tr>
      <w:tr>
        <w:tblPrEx>
          <w:shd w:val="clear" w:color="auto" w:fill="ced7e7"/>
        </w:tblPrEx>
        <w:trPr>
          <w:trHeight w:val="444" w:hRule="atLeast"/>
        </w:trPr>
        <w:tc>
          <w:tcPr>
            <w:tcW w:type="dxa" w:w="1505"/>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Crescent Vanguard</w:t>
            </w:r>
          </w:p>
        </w:tc>
        <w:tc>
          <w:tcPr>
            <w:tcW w:type="dxa" w:w="1506"/>
            <w:gridSpan w:val="2"/>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0</w:t>
            </w:r>
          </w:p>
        </w:tc>
        <w:tc>
          <w:tcPr>
            <w:tcW w:type="dxa" w:w="1506"/>
            <w:gridSpan w:val="2"/>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1</w:t>
            </w:r>
          </w:p>
        </w:tc>
        <w:tc>
          <w:tcPr>
            <w:tcW w:type="dxa" w:w="1506"/>
            <w:gridSpan w:val="2"/>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0</w:t>
            </w:r>
          </w:p>
        </w:tc>
        <w:tc>
          <w:tcPr>
            <w:tcW w:type="dxa" w:w="1505"/>
            <w:gridSpan w:val="2"/>
            <w:tcBorders>
              <w:top w:val="nil"/>
              <w:left w:val="nil"/>
              <w:bottom w:val="nil"/>
              <w:right w:val="nil"/>
            </w:tcBorders>
            <w:shd w:val="clear" w:color="auto" w:fill="ededed"/>
            <w:tcMar>
              <w:top w:type="dxa" w:w="80"/>
              <w:left w:type="dxa" w:w="80"/>
              <w:bottom w:type="dxa" w:w="80"/>
              <w:right w:type="dxa" w:w="80"/>
            </w:tcMar>
            <w:vAlign w:val="top"/>
          </w:tcPr>
          <w:p/>
        </w:tc>
        <w:tc>
          <w:tcPr>
            <w:tcW w:type="dxa" w:w="1506"/>
            <w:gridSpan w:val="2"/>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3,234</w:t>
            </w:r>
          </w:p>
        </w:tc>
        <w:tc>
          <w:tcPr>
            <w:tcW w:type="dxa" w:w="1505"/>
            <w:tcBorders>
              <w:top w:val="nil"/>
              <w:left w:val="nil"/>
              <w:bottom w:val="nil"/>
              <w:right w:val="nil"/>
            </w:tcBorders>
            <w:shd w:val="clear" w:color="auto" w:fill="ededed"/>
            <w:tcMar>
              <w:top w:type="dxa" w:w="80"/>
              <w:left w:type="dxa" w:w="80"/>
              <w:bottom w:type="dxa" w:w="80"/>
              <w:right w:type="dxa" w:w="80"/>
            </w:tcMar>
            <w:vAlign w:val="top"/>
          </w:tcPr>
          <w:p/>
        </w:tc>
      </w:tr>
      <w:tr>
        <w:tblPrEx>
          <w:shd w:val="clear" w:color="auto" w:fill="ced7e7"/>
        </w:tblPrEx>
        <w:trPr>
          <w:trHeight w:val="444" w:hRule="atLeast"/>
        </w:trPr>
        <w:tc>
          <w:tcPr>
            <w:tcW w:type="dxa" w:w="1755"/>
            <w:gridSpan w:val="2"/>
            <w:tcBorders>
              <w:top w:val="nil"/>
              <w:left w:val="nil"/>
              <w:bottom w:val="nil"/>
              <w:right w:val="nil"/>
            </w:tcBorders>
            <w:shd w:val="clear" w:color="auto" w:fill="000000"/>
            <w:tcMar>
              <w:top w:type="dxa" w:w="80"/>
              <w:left w:type="dxa" w:w="80"/>
              <w:bottom w:type="dxa" w:w="80"/>
              <w:right w:type="dxa" w:w="80"/>
            </w:tcMar>
            <w:vAlign w:val="top"/>
          </w:tcPr>
          <w:p>
            <w:pPr>
              <w:pStyle w:val="Body A A"/>
              <w:spacing w:after="60" w:line="276" w:lineRule="auto"/>
            </w:pPr>
            <w:r>
              <w:rPr>
                <w:b w:val="1"/>
                <w:bCs w:val="1"/>
                <w:outline w:val="0"/>
                <w:color w:val="ffffff"/>
                <w:sz w:val="17"/>
                <w:szCs w:val="17"/>
                <w:u w:color="ffffff"/>
                <w:shd w:val="nil" w:color="auto" w:fill="auto"/>
                <w:rtl w:val="0"/>
                <w:lang w:val="en-US"/>
                <w14:textFill>
                  <w14:solidFill>
                    <w14:srgbClr w14:val="FFFFFF"/>
                  </w14:solidFill>
                </w14:textFill>
              </w:rPr>
              <w:t>Set</w:t>
            </w:r>
          </w:p>
        </w:tc>
        <w:tc>
          <w:tcPr>
            <w:tcW w:type="dxa" w:w="1756"/>
            <w:gridSpan w:val="2"/>
            <w:tcBorders>
              <w:top w:val="nil"/>
              <w:left w:val="nil"/>
              <w:bottom w:val="nil"/>
              <w:right w:val="nil"/>
            </w:tcBorders>
            <w:shd w:val="clear" w:color="auto" w:fill="000000"/>
            <w:tcMar>
              <w:top w:type="dxa" w:w="80"/>
              <w:left w:type="dxa" w:w="80"/>
              <w:bottom w:type="dxa" w:w="80"/>
              <w:right w:type="dxa" w:w="80"/>
            </w:tcMar>
            <w:vAlign w:val="top"/>
          </w:tcPr>
          <w:p>
            <w:pPr>
              <w:pStyle w:val="Body A A"/>
              <w:spacing w:after="60" w:line="276" w:lineRule="auto"/>
            </w:pPr>
            <w:r>
              <w:rPr>
                <w:b w:val="1"/>
                <w:bCs w:val="1"/>
                <w:outline w:val="0"/>
                <w:color w:val="ffffff"/>
                <w:sz w:val="17"/>
                <w:szCs w:val="17"/>
                <w:u w:color="ffffff"/>
                <w:shd w:val="nil" w:color="auto" w:fill="auto"/>
                <w:rtl w:val="0"/>
                <w:lang w:val="en-US"/>
                <w14:textFill>
                  <w14:solidFill>
                    <w14:srgbClr w14:val="FFFFFF"/>
                  </w14:solidFill>
                </w14:textFill>
              </w:rPr>
              <w:t>Avg top-region pop</w:t>
            </w:r>
          </w:p>
        </w:tc>
        <w:tc>
          <w:tcPr>
            <w:tcW w:type="dxa" w:w="1758"/>
            <w:gridSpan w:val="2"/>
            <w:tcBorders>
              <w:top w:val="nil"/>
              <w:left w:val="nil"/>
              <w:bottom w:val="nil"/>
              <w:right w:val="nil"/>
            </w:tcBorders>
            <w:shd w:val="clear" w:color="auto" w:fill="000000"/>
            <w:tcMar>
              <w:top w:type="dxa" w:w="80"/>
              <w:left w:type="dxa" w:w="80"/>
              <w:bottom w:type="dxa" w:w="80"/>
              <w:right w:type="dxa" w:w="80"/>
            </w:tcMar>
            <w:vAlign w:val="top"/>
          </w:tcPr>
          <w:p>
            <w:pPr>
              <w:pStyle w:val="Body A A"/>
              <w:spacing w:after="60" w:line="276" w:lineRule="auto"/>
            </w:pPr>
            <w:r>
              <w:rPr>
                <w:b w:val="1"/>
                <w:bCs w:val="1"/>
                <w:outline w:val="0"/>
                <w:color w:val="ffffff"/>
                <w:sz w:val="17"/>
                <w:szCs w:val="17"/>
                <w:u w:color="ffffff"/>
                <w:shd w:val="nil" w:color="auto" w:fill="auto"/>
                <w:rtl w:val="0"/>
                <w:lang w:val="en-US"/>
                <w14:textFill>
                  <w14:solidFill>
                    <w14:srgbClr w14:val="FFFFFF"/>
                  </w14:solidFill>
                </w14:textFill>
              </w:rPr>
              <w:t>Avg tribes per region</w:t>
            </w:r>
          </w:p>
        </w:tc>
        <w:tc>
          <w:tcPr>
            <w:tcW w:type="dxa" w:w="1756"/>
            <w:gridSpan w:val="2"/>
            <w:tcBorders>
              <w:top w:val="nil"/>
              <w:left w:val="nil"/>
              <w:bottom w:val="nil"/>
              <w:right w:val="nil"/>
            </w:tcBorders>
            <w:shd w:val="clear" w:color="auto" w:fill="000000"/>
            <w:tcMar>
              <w:top w:type="dxa" w:w="80"/>
              <w:left w:type="dxa" w:w="80"/>
              <w:bottom w:type="dxa" w:w="80"/>
              <w:right w:type="dxa" w:w="80"/>
            </w:tcMar>
            <w:vAlign w:val="top"/>
          </w:tcPr>
          <w:p>
            <w:pPr>
              <w:pStyle w:val="Body A A"/>
              <w:spacing w:after="60" w:line="276" w:lineRule="auto"/>
            </w:pPr>
            <w:r>
              <w:rPr>
                <w:b w:val="1"/>
                <w:bCs w:val="1"/>
                <w:outline w:val="0"/>
                <w:color w:val="ffffff"/>
                <w:sz w:val="17"/>
                <w:szCs w:val="17"/>
                <w:u w:color="ffffff"/>
                <w:shd w:val="nil" w:color="auto" w:fill="auto"/>
                <w:rtl w:val="0"/>
                <w:lang w:val="en-US"/>
                <w14:textFill>
                  <w14:solidFill>
                    <w14:srgbClr w14:val="FFFFFF"/>
                  </w14:solidFill>
                </w14:textFill>
              </w:rPr>
              <w:t>Avg stress</w:t>
            </w:r>
          </w:p>
        </w:tc>
        <w:tc>
          <w:tcPr>
            <w:tcW w:type="dxa" w:w="1757"/>
            <w:gridSpan w:val="2"/>
            <w:tcBorders>
              <w:top w:val="nil"/>
              <w:left w:val="nil"/>
              <w:bottom w:val="nil"/>
              <w:right w:val="nil"/>
            </w:tcBorders>
            <w:shd w:val="clear" w:color="auto" w:fill="000000"/>
            <w:tcMar>
              <w:top w:type="dxa" w:w="80"/>
              <w:left w:type="dxa" w:w="80"/>
              <w:bottom w:type="dxa" w:w="80"/>
              <w:right w:type="dxa" w:w="80"/>
            </w:tcMar>
            <w:vAlign w:val="top"/>
          </w:tcPr>
          <w:p>
            <w:pPr>
              <w:pStyle w:val="Body A A"/>
              <w:spacing w:after="60" w:line="276" w:lineRule="auto"/>
            </w:pPr>
            <w:r>
              <w:rPr>
                <w:b w:val="1"/>
                <w:bCs w:val="1"/>
                <w:outline w:val="0"/>
                <w:color w:val="ffffff"/>
                <w:sz w:val="17"/>
                <w:szCs w:val="17"/>
                <w:u w:color="ffffff"/>
                <w:shd w:val="nil" w:color="auto" w:fill="auto"/>
                <w:rtl w:val="0"/>
                <w:lang w:val="en-US"/>
                <w14:textFill>
                  <w14:solidFill>
                    <w14:srgbClr w14:val="FFFFFF"/>
                  </w14:solidFill>
                </w14:textFill>
              </w:rPr>
              <w:t>Avg chaos</w:t>
            </w:r>
          </w:p>
        </w:tc>
        <w:tc>
          <w:tcPr>
            <w:tcW w:type="dxa" w:w="1757"/>
            <w:gridSpan w:val="2"/>
            <w:tcBorders>
              <w:top w:val="nil"/>
              <w:left w:val="nil"/>
              <w:bottom w:val="nil"/>
              <w:right w:val="nil"/>
            </w:tcBorders>
            <w:shd w:val="clear" w:color="auto" w:fill="000000"/>
            <w:tcMar>
              <w:top w:type="dxa" w:w="80"/>
              <w:left w:type="dxa" w:w="80"/>
              <w:bottom w:type="dxa" w:w="80"/>
              <w:right w:type="dxa" w:w="80"/>
            </w:tcMar>
            <w:vAlign w:val="top"/>
          </w:tcPr>
          <w:p>
            <w:pPr>
              <w:pStyle w:val="Body A A"/>
              <w:spacing w:after="60" w:line="276" w:lineRule="auto"/>
            </w:pPr>
            <w:r>
              <w:rPr>
                <w:b w:val="1"/>
                <w:bCs w:val="1"/>
                <w:outline w:val="0"/>
                <w:color w:val="ffffff"/>
                <w:sz w:val="17"/>
                <w:szCs w:val="17"/>
                <w:u w:color="ffffff"/>
                <w:shd w:val="nil" w:color="auto" w:fill="auto"/>
                <w:rtl w:val="0"/>
                <w:lang w:val="en-US"/>
                <w14:textFill>
                  <w14:solidFill>
                    <w14:srgbClr w14:val="FFFFFF"/>
                  </w14:solidFill>
                </w14:textFill>
              </w:rPr>
              <w:t>Dominant tribes in top refugia</w:t>
            </w:r>
          </w:p>
        </w:tc>
      </w:tr>
      <w:tr>
        <w:tblPrEx>
          <w:shd w:val="clear" w:color="auto" w:fill="ced7e7"/>
        </w:tblPrEx>
        <w:trPr>
          <w:trHeight w:val="673" w:hRule="atLeast"/>
        </w:trPr>
        <w:tc>
          <w:tcPr>
            <w:tcW w:type="dxa" w:w="1755"/>
            <w:gridSpan w:val="2"/>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A - Default</w:t>
            </w:r>
          </w:p>
        </w:tc>
        <w:tc>
          <w:tcPr>
            <w:tcW w:type="dxa" w:w="1756"/>
            <w:gridSpan w:val="2"/>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1,764</w:t>
            </w:r>
          </w:p>
        </w:tc>
        <w:tc>
          <w:tcPr>
            <w:tcW w:type="dxa" w:w="1758"/>
            <w:gridSpan w:val="2"/>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1.00</w:t>
            </w:r>
          </w:p>
        </w:tc>
        <w:tc>
          <w:tcPr>
            <w:tcW w:type="dxa" w:w="1756"/>
            <w:gridSpan w:val="2"/>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0.182</w:t>
            </w:r>
          </w:p>
        </w:tc>
        <w:tc>
          <w:tcPr>
            <w:tcW w:type="dxa" w:w="1757"/>
            <w:gridSpan w:val="2"/>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0.020</w:t>
            </w:r>
          </w:p>
        </w:tc>
        <w:tc>
          <w:tcPr>
            <w:tcW w:type="dxa" w:w="1757"/>
            <w:gridSpan w:val="2"/>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Aurora; Fractal; SYMBIONT; Silent Sentinel</w:t>
            </w:r>
          </w:p>
        </w:tc>
      </w:tr>
      <w:tr>
        <w:tblPrEx>
          <w:shd w:val="clear" w:color="auto" w:fill="ced7e7"/>
        </w:tblPrEx>
        <w:trPr>
          <w:trHeight w:val="673" w:hRule="atLeast"/>
        </w:trPr>
        <w:tc>
          <w:tcPr>
            <w:tcW w:type="dxa" w:w="1755"/>
            <w:gridSpan w:val="2"/>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D - Harsher</w:t>
            </w:r>
          </w:p>
        </w:tc>
        <w:tc>
          <w:tcPr>
            <w:tcW w:type="dxa" w:w="1756"/>
            <w:gridSpan w:val="2"/>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989</w:t>
            </w:r>
          </w:p>
        </w:tc>
        <w:tc>
          <w:tcPr>
            <w:tcW w:type="dxa" w:w="1758"/>
            <w:gridSpan w:val="2"/>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1.00</w:t>
            </w:r>
          </w:p>
        </w:tc>
        <w:tc>
          <w:tcPr>
            <w:tcW w:type="dxa" w:w="1756"/>
            <w:gridSpan w:val="2"/>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0.249</w:t>
            </w:r>
          </w:p>
        </w:tc>
        <w:tc>
          <w:tcPr>
            <w:tcW w:type="dxa" w:w="1757"/>
            <w:gridSpan w:val="2"/>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0.050</w:t>
            </w:r>
          </w:p>
        </w:tc>
        <w:tc>
          <w:tcPr>
            <w:tcW w:type="dxa" w:w="1757"/>
            <w:gridSpan w:val="2"/>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Aurora; Fractal; The Phalanx; Crescent Vanguard</w:t>
            </w:r>
          </w:p>
        </w:tc>
      </w:tr>
      <w:tr>
        <w:tblPrEx>
          <w:shd w:val="clear" w:color="auto" w:fill="ced7e7"/>
        </w:tblPrEx>
        <w:trPr>
          <w:trHeight w:val="673" w:hRule="atLeast"/>
        </w:trPr>
        <w:tc>
          <w:tcPr>
            <w:tcW w:type="dxa" w:w="1755"/>
            <w:gridSpan w:val="2"/>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E - Gentler</w:t>
            </w:r>
          </w:p>
        </w:tc>
        <w:tc>
          <w:tcPr>
            <w:tcW w:type="dxa" w:w="1756"/>
            <w:gridSpan w:val="2"/>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32,485</w:t>
            </w:r>
          </w:p>
        </w:tc>
        <w:tc>
          <w:tcPr>
            <w:tcW w:type="dxa" w:w="1758"/>
            <w:gridSpan w:val="2"/>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1.00</w:t>
            </w:r>
          </w:p>
        </w:tc>
        <w:tc>
          <w:tcPr>
            <w:tcW w:type="dxa" w:w="1756"/>
            <w:gridSpan w:val="2"/>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0.121</w:t>
            </w:r>
          </w:p>
        </w:tc>
        <w:tc>
          <w:tcPr>
            <w:tcW w:type="dxa" w:w="1757"/>
            <w:gridSpan w:val="2"/>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0.017</w:t>
            </w:r>
          </w:p>
        </w:tc>
        <w:tc>
          <w:tcPr>
            <w:tcW w:type="dxa" w:w="1757"/>
            <w:gridSpan w:val="2"/>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Aurora; Fractal; Silent Sentinel; others</w:t>
            </w:r>
          </w:p>
        </w:tc>
      </w:tr>
    </w:tbl>
    <w:p>
      <w:pPr>
        <w:pStyle w:val="Heading 3"/>
        <w:widowControl w:val="0"/>
        <w:spacing w:after="160" w:line="240" w:lineRule="auto"/>
        <w:ind w:left="216" w:hanging="216"/>
        <w:jc w:val="center"/>
      </w:pPr>
    </w:p>
    <w:p>
      <w:pPr>
        <w:pStyle w:val="Heading 3"/>
        <w:widowControl w:val="0"/>
        <w:spacing w:after="160" w:line="240" w:lineRule="auto"/>
        <w:ind w:left="108" w:hanging="108"/>
        <w:jc w:val="center"/>
      </w:pPr>
    </w:p>
    <w:p>
      <w:pPr>
        <w:pStyle w:val="Heading 3"/>
        <w:widowControl w:val="0"/>
        <w:spacing w:after="160"/>
      </w:pPr>
    </w:p>
    <w:p>
      <w:pPr>
        <w:pStyle w:val="Body A"/>
      </w:pPr>
      <w:r>
        <w:rPr>
          <w:rFonts w:cs="Arial Unicode MS" w:eastAsia="Arial Unicode MS"/>
          <w:outline w:val="0"/>
          <w:color w:val="000000"/>
          <w:u w:color="000000"/>
          <w:rtl w:val="0"/>
          <w:lang w:val="en-US"/>
          <w14:textFill>
            <w14:solidFill>
              <w14:srgbClr w14:val="000000"/>
            </w14:solidFill>
          </w14:textFill>
        </w:rPr>
        <w:t>Climate severity changes population scale and survival depth, but it does not by itself produce durable mixed refugia. Even under gentler climate, top final regions average one tribe per region.</w:t>
      </w:r>
    </w:p>
    <w:tbl>
      <w:tblPr>
        <w:tblW w:w="10540" w:type="dxa"/>
        <w:jc w:val="center"/>
        <w:tblInd w:w="32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10540"/>
      </w:tblGrid>
      <w:tr>
        <w:tblPrEx>
          <w:shd w:val="clear" w:color="auto" w:fill="ced7e7"/>
        </w:tblPrEx>
        <w:trPr>
          <w:trHeight w:val="946" w:hRule="atLeast"/>
        </w:trPr>
        <w:tc>
          <w:tcPr>
            <w:tcW w:type="dxa" w:w="10540"/>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b w:val="1"/>
                <w:bCs w:val="1"/>
                <w:outline w:val="0"/>
                <w:color w:val="ffffff"/>
                <w:sz w:val="18"/>
                <w:szCs w:val="18"/>
                <w:u w:color="ffffff"/>
                <w:shd w:val="nil" w:color="auto" w:fill="auto"/>
                <w:rtl w:val="0"/>
                <w:lang w:val="en-US"/>
                <w14:textFill>
                  <w14:solidFill>
                    <w14:srgbClr w14:val="FFFFFF"/>
                  </w14:solidFill>
                </w14:textFill>
              </w:rPr>
              <w:t>Climate severity strongly determines the depth and survivability of the final crash. A gentler climate leaves more civilization behind; a harsher climate makes refugia thinner and earlier. Neither condition removes the overshoot logic.</w:t>
            </w:r>
          </w:p>
        </w:tc>
      </w:tr>
    </w:tbl>
    <w:p>
      <w:pPr>
        <w:pStyle w:val="Body A"/>
        <w:widowControl w:val="0"/>
        <w:spacing w:line="240" w:lineRule="auto"/>
        <w:ind w:left="216" w:hanging="216"/>
        <w:jc w:val="center"/>
      </w:pPr>
    </w:p>
    <w:p>
      <w:pPr>
        <w:pStyle w:val="Body A"/>
        <w:widowControl w:val="0"/>
        <w:spacing w:line="240" w:lineRule="auto"/>
        <w:ind w:left="108" w:hanging="108"/>
        <w:jc w:val="center"/>
      </w:pPr>
    </w:p>
    <w:p>
      <w:pPr>
        <w:pStyle w:val="Body A"/>
        <w:widowControl w:val="0"/>
      </w:pPr>
    </w:p>
    <w:p>
      <w:pPr>
        <w:pStyle w:val="Heading 2"/>
        <w:spacing w:before="360" w:after="160"/>
        <w:rPr>
          <w:sz w:val="40"/>
          <w:szCs w:val="40"/>
          <w:u w:val="none" w:color="000000"/>
          <w14:textOutline w14:w="12700" w14:cap="flat">
            <w14:noFill/>
            <w14:miter w14:lim="400000"/>
          </w14:textOutline>
        </w:rPr>
      </w:pPr>
      <w:bookmarkStart w:name="_RefHeading___Toc11163_1960957562" w:id="23"/>
      <w:bookmarkEnd w:id="23"/>
      <w:r>
        <w:rPr>
          <w:outline w:val="0"/>
          <w:color w:val="000000"/>
          <w:sz w:val="40"/>
          <w:szCs w:val="40"/>
          <w:u w:val="none" w:color="000000"/>
          <w:rtl w:val="0"/>
          <w:lang w:val="en-US"/>
          <w14:textOutline w14:w="12700" w14:cap="flat">
            <w14:noFill/>
            <w14:miter w14:lim="400000"/>
          </w14:textOutline>
          <w14:textFill>
            <w14:solidFill>
              <w14:srgbClr w14:val="000000"/>
            </w14:solidFill>
          </w14:textFill>
        </w:rPr>
        <w:t>P</w:t>
      </w:r>
      <w:r>
        <w:rPr>
          <w:outline w:val="0"/>
          <w:color w:val="000000"/>
          <w:sz w:val="40"/>
          <w:szCs w:val="40"/>
          <w:u w:val="none" w:color="000000"/>
          <w:rtl w:val="0"/>
          <w:lang w:val="en-US"/>
          <w14:textOutline w14:w="12700" w14:cap="flat">
            <w14:noFill/>
            <w14:miter w14:lim="400000"/>
          </w14:textOutline>
          <w14:textFill>
            <w14:solidFill>
              <w14:srgbClr w14:val="000000"/>
            </w14:solidFill>
          </w14:textFill>
        </w:rPr>
        <w:t>art VI - Project 1 Synthesis</w:t>
      </w:r>
    </w:p>
    <w:p>
      <w:pPr>
        <w:pStyle w:val="Body A"/>
      </w:pPr>
      <w:r>
        <w:rPr>
          <w:rFonts w:cs="Arial Unicode MS" w:eastAsia="Arial Unicode MS"/>
          <w:outline w:val="0"/>
          <w:color w:val="000000"/>
          <w:u w:color="000000"/>
          <w:rtl w:val="0"/>
          <w:lang w:val="en-US"/>
          <w14:textFill>
            <w14:solidFill>
              <w14:srgbClr w14:val="000000"/>
            </w14:solidFill>
          </w14:textFill>
        </w:rPr>
        <w:t>Project 1 establishes the first baseline map of The Crucible. Across controlled conditions, civilization repeatedly emerges from designed strategies, scales into high population and complexity, and then collapses into agrarian refugia. The specific winner vAres, but plural lineages do not persist to the final world under Project 1 settings.</w:t>
      </w:r>
    </w:p>
    <w:tbl>
      <w:tblPr>
        <w:tblW w:w="10539" w:type="dxa"/>
        <w:jc w:val="center"/>
        <w:tblInd w:w="32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5269"/>
        <w:gridCol w:w="5270"/>
      </w:tblGrid>
      <w:tr>
        <w:tblPrEx>
          <w:shd w:val="clear" w:color="auto" w:fill="ced7e7"/>
        </w:tblPrEx>
        <w:trPr>
          <w:trHeight w:val="214" w:hRule="atLeast"/>
        </w:trPr>
        <w:tc>
          <w:tcPr>
            <w:tcW w:type="dxa" w:w="5269"/>
            <w:tcBorders>
              <w:top w:val="nil"/>
              <w:left w:val="nil"/>
              <w:bottom w:val="nil"/>
              <w:right w:val="nil"/>
            </w:tcBorders>
            <w:shd w:val="clear" w:color="auto" w:fill="000000"/>
            <w:tcMar>
              <w:top w:type="dxa" w:w="80"/>
              <w:left w:type="dxa" w:w="80"/>
              <w:bottom w:type="dxa" w:w="80"/>
              <w:right w:type="dxa" w:w="80"/>
            </w:tcMar>
            <w:vAlign w:val="top"/>
          </w:tcPr>
          <w:p>
            <w:pPr>
              <w:pStyle w:val="Body A A"/>
              <w:spacing w:after="60" w:line="276" w:lineRule="auto"/>
            </w:pPr>
            <w:r>
              <w:rPr>
                <w:b w:val="1"/>
                <w:bCs w:val="1"/>
                <w:outline w:val="0"/>
                <w:color w:val="ffffff"/>
                <w:sz w:val="17"/>
                <w:szCs w:val="17"/>
                <w:u w:color="ffffff"/>
                <w:shd w:val="nil" w:color="auto" w:fill="auto"/>
                <w:rtl w:val="0"/>
                <w:lang w:val="en-US"/>
                <w14:textFill>
                  <w14:solidFill>
                    <w14:srgbClr w14:val="FFFFFF"/>
                  </w14:solidFill>
                </w14:textFill>
              </w:rPr>
              <w:t>Finding</w:t>
            </w:r>
          </w:p>
        </w:tc>
        <w:tc>
          <w:tcPr>
            <w:tcW w:type="dxa" w:w="5270"/>
            <w:tcBorders>
              <w:top w:val="nil"/>
              <w:left w:val="nil"/>
              <w:bottom w:val="nil"/>
              <w:right w:val="nil"/>
            </w:tcBorders>
            <w:shd w:val="clear" w:color="auto" w:fill="000000"/>
            <w:tcMar>
              <w:top w:type="dxa" w:w="80"/>
              <w:left w:type="dxa" w:w="80"/>
              <w:bottom w:type="dxa" w:w="80"/>
              <w:right w:type="dxa" w:w="80"/>
            </w:tcMar>
            <w:vAlign w:val="top"/>
          </w:tcPr>
          <w:p>
            <w:pPr>
              <w:pStyle w:val="Body A A"/>
              <w:spacing w:after="60" w:line="276" w:lineRule="auto"/>
            </w:pPr>
            <w:r>
              <w:rPr>
                <w:b w:val="1"/>
                <w:bCs w:val="1"/>
                <w:outline w:val="0"/>
                <w:color w:val="ffffff"/>
                <w:sz w:val="17"/>
                <w:szCs w:val="17"/>
                <w:u w:color="ffffff"/>
                <w:shd w:val="nil" w:color="auto" w:fill="auto"/>
                <w:rtl w:val="0"/>
                <w:lang w:val="en-US"/>
                <w14:textFill>
                  <w14:solidFill>
                    <w14:srgbClr w14:val="FFFFFF"/>
                  </w14:solidFill>
                </w14:textFill>
              </w:rPr>
              <w:t>Project 1 interpretation</w:t>
            </w:r>
          </w:p>
        </w:tc>
      </w:tr>
      <w:tr>
        <w:tblPrEx>
          <w:shd w:val="clear" w:color="auto" w:fill="ced7e7"/>
        </w:tblPrEx>
        <w:trPr>
          <w:trHeight w:val="444" w:hRule="atLeast"/>
        </w:trPr>
        <w:tc>
          <w:tcPr>
            <w:tcW w:type="dxa" w:w="5269"/>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Civilization emerges</w:t>
            </w:r>
          </w:p>
        </w:tc>
        <w:tc>
          <w:tcPr>
            <w:tcW w:type="dxa" w:w="5270"/>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All main conditions can produce agrarian, industrial, and technological development in the surviving lineage.</w:t>
            </w:r>
          </w:p>
        </w:tc>
      </w:tr>
      <w:tr>
        <w:tblPrEx>
          <w:shd w:val="clear" w:color="auto" w:fill="ced7e7"/>
        </w:tblPrEx>
        <w:trPr>
          <w:trHeight w:val="498" w:hRule="atLeast"/>
        </w:trPr>
        <w:tc>
          <w:tcPr>
            <w:tcW w:type="dxa" w:w="5269"/>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Pluralism fails</w:t>
            </w:r>
          </w:p>
        </w:tc>
        <w:tc>
          <w:tcPr>
            <w:tcW w:type="dxa" w:w="5270"/>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Sets A and B end with one survivor in every epoch, and Set C ends with Silent Sting replacing Gradient Covenant in every run.</w:t>
            </w:r>
          </w:p>
        </w:tc>
      </w:tr>
      <w:tr>
        <w:tblPrEx>
          <w:shd w:val="clear" w:color="auto" w:fill="ced7e7"/>
        </w:tblPrEx>
        <w:trPr>
          <w:trHeight w:val="444" w:hRule="atLeast"/>
        </w:trPr>
        <w:tc>
          <w:tcPr>
            <w:tcW w:type="dxa" w:w="5269"/>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Geography matters but does not solve monopoly</w:t>
            </w:r>
          </w:p>
        </w:tc>
        <w:tc>
          <w:tcPr>
            <w:tcW w:type="dxa" w:w="5270"/>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The bottleneck set changes winner distribution but does not preserve coexistence.</w:t>
            </w:r>
          </w:p>
        </w:tc>
      </w:tr>
      <w:tr>
        <w:tblPrEx>
          <w:shd w:val="clear" w:color="auto" w:fill="ced7e7"/>
        </w:tblPrEx>
        <w:trPr>
          <w:trHeight w:val="444" w:hRule="atLeast"/>
        </w:trPr>
        <w:tc>
          <w:tcPr>
            <w:tcW w:type="dxa" w:w="5269"/>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Strategy matters</w:t>
            </w:r>
          </w:p>
        </w:tc>
        <w:tc>
          <w:tcPr>
            <w:tcW w:type="dxa" w:w="5270"/>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The duel shows repeatable differences between inherited packages; Silent Sting scales where Gradient Covenant fails.</w:t>
            </w:r>
          </w:p>
        </w:tc>
      </w:tr>
      <w:tr>
        <w:tblPrEx>
          <w:shd w:val="clear" w:color="auto" w:fill="ced7e7"/>
        </w:tblPrEx>
        <w:trPr>
          <w:trHeight w:val="673" w:hRule="atLeast"/>
        </w:trPr>
        <w:tc>
          <w:tcPr>
            <w:tcW w:type="dxa" w:w="5269"/>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The agrarian bottleneck is central</w:t>
            </w:r>
          </w:p>
        </w:tc>
        <w:tc>
          <w:tcPr>
            <w:tcW w:type="dxa" w:w="5270"/>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The 8,000-12,000 pulse window concentrates population, increases xeno exposure, reduces cooperation, and sets the path to dominance.</w:t>
            </w:r>
          </w:p>
        </w:tc>
      </w:tr>
      <w:tr>
        <w:tblPrEx>
          <w:shd w:val="clear" w:color="auto" w:fill="ced7e7"/>
        </w:tblPrEx>
        <w:trPr>
          <w:trHeight w:val="444" w:hRule="atLeast"/>
        </w:trPr>
        <w:tc>
          <w:tcPr>
            <w:tcW w:type="dxa" w:w="5269"/>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Fossil expansion creates the peak</w:t>
            </w:r>
          </w:p>
        </w:tc>
        <w:tc>
          <w:tcPr>
            <w:tcW w:type="dxa" w:w="5270"/>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Population and complexity peak in the late fossil/modern window and then collapse toward agrarian refugia.</w:t>
            </w:r>
          </w:p>
        </w:tc>
      </w:tr>
      <w:tr>
        <w:tblPrEx>
          <w:shd w:val="clear" w:color="auto" w:fill="ced7e7"/>
        </w:tblPrEx>
        <w:trPr>
          <w:trHeight w:val="444" w:hRule="atLeast"/>
        </w:trPr>
        <w:tc>
          <w:tcPr>
            <w:tcW w:type="dxa" w:w="5269"/>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Starvation dominates</w:t>
            </w:r>
          </w:p>
        </w:tc>
        <w:tc>
          <w:tcPr>
            <w:tcW w:type="dxa" w:w="5270"/>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After early hazard-heavy periods, starvation becomes the main counted death cause.</w:t>
            </w:r>
          </w:p>
        </w:tc>
      </w:tr>
      <w:tr>
        <w:tblPrEx>
          <w:shd w:val="clear" w:color="auto" w:fill="ced7e7"/>
        </w:tblPrEx>
        <w:trPr>
          <w:trHeight w:val="498" w:hRule="atLeast"/>
        </w:trPr>
        <w:tc>
          <w:tcPr>
            <w:tcW w:type="dxa" w:w="5269"/>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Climate is a late amplifier and filter</w:t>
            </w:r>
          </w:p>
        </w:tc>
        <w:tc>
          <w:tcPr>
            <w:tcW w:type="dxa" w:w="5270"/>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Harsher climate thins refugia and advances crash timing; gentler climate preserves much more population and complexity.</w:t>
            </w:r>
          </w:p>
        </w:tc>
      </w:tr>
      <w:tr>
        <w:tblPrEx>
          <w:shd w:val="clear" w:color="auto" w:fill="ced7e7"/>
        </w:tblPrEx>
        <w:trPr>
          <w:trHeight w:val="444" w:hRule="atLeast"/>
        </w:trPr>
        <w:tc>
          <w:tcPr>
            <w:tcW w:type="dxa" w:w="5269"/>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Civic identity is weak</w:t>
            </w:r>
          </w:p>
        </w:tc>
        <w:tc>
          <w:tcPr>
            <w:tcW w:type="dxa" w:w="5270"/>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Civic override remains too small to prevent inherited tribe identity from dominating final outcomes.</w:t>
            </w:r>
          </w:p>
        </w:tc>
      </w:tr>
    </w:tbl>
    <w:p>
      <w:pPr>
        <w:pStyle w:val="Body A"/>
        <w:widowControl w:val="0"/>
        <w:spacing w:line="240" w:lineRule="auto"/>
        <w:ind w:left="216" w:hanging="216"/>
        <w:jc w:val="center"/>
      </w:pPr>
    </w:p>
    <w:p>
      <w:pPr>
        <w:pStyle w:val="Body A"/>
        <w:widowControl w:val="0"/>
        <w:spacing w:line="240" w:lineRule="auto"/>
        <w:ind w:left="108" w:hanging="108"/>
        <w:jc w:val="center"/>
      </w:pPr>
    </w:p>
    <w:p>
      <w:pPr>
        <w:pStyle w:val="Body A"/>
        <w:widowControl w:val="0"/>
      </w:pPr>
    </w:p>
    <w:p>
      <w:pPr>
        <w:pStyle w:val="Body A"/>
      </w:pPr>
      <w:r>
        <w:rPr>
          <w:rFonts w:cs="Arial Unicode MS" w:eastAsia="Arial Unicode MS"/>
          <w:outline w:val="0"/>
          <w:color w:val="000000"/>
          <w:u w:color="000000"/>
          <w:rtl w:val="0"/>
          <w:lang w:val="en-US"/>
          <w14:textFill>
            <w14:solidFill>
              <w14:srgbClr w14:val="000000"/>
            </w14:solidFill>
          </w14:textFill>
        </w:rPr>
        <w:t>Project 1 supplies the evidence base for later Crucible work. Project 2 separates intrinsic viability from opponent-specific competition through solo, duel, and triad tests. Project 3 asks whether LLM-designed tribes improve when given the evolutionary record. Project 4 tests abrupt shocks. The Epilogue projects post-collapse futures under longer horizons and more persistent climate-feedback structures.</w:t>
      </w:r>
    </w:p>
    <w:tbl>
      <w:tblPr>
        <w:tblW w:w="10540" w:type="dxa"/>
        <w:jc w:val="center"/>
        <w:tblInd w:w="32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10540"/>
      </w:tblGrid>
      <w:tr>
        <w:tblPrEx>
          <w:shd w:val="clear" w:color="auto" w:fill="ced7e7"/>
        </w:tblPrEx>
        <w:trPr>
          <w:trHeight w:val="946" w:hRule="atLeast"/>
        </w:trPr>
        <w:tc>
          <w:tcPr>
            <w:tcW w:type="dxa" w:w="10540"/>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b w:val="1"/>
                <w:bCs w:val="1"/>
                <w:outline w:val="0"/>
                <w:color w:val="ffffff"/>
                <w:sz w:val="18"/>
                <w:szCs w:val="18"/>
                <w:u w:color="ffffff"/>
                <w:shd w:val="nil" w:color="auto" w:fill="auto"/>
                <w:rtl w:val="0"/>
                <w:lang w:val="en-US"/>
                <w14:textFill>
                  <w14:solidFill>
                    <w14:srgbClr w14:val="FFFFFF"/>
                  </w14:solidFill>
                </w14:textFill>
              </w:rPr>
              <w:t>Project 1 shows a world where designed strategies can build civilization, but where civilization is not stable by default. Survival repeatedly becomes less about preserving the peak than about enduring the descent.</w:t>
            </w:r>
          </w:p>
        </w:tc>
      </w:tr>
    </w:tbl>
    <w:p>
      <w:pPr>
        <w:pStyle w:val="Body A"/>
        <w:widowControl w:val="0"/>
        <w:spacing w:line="240" w:lineRule="auto"/>
        <w:ind w:left="216" w:hanging="216"/>
        <w:jc w:val="center"/>
      </w:pPr>
    </w:p>
    <w:p>
      <w:pPr>
        <w:pStyle w:val="Body A"/>
        <w:widowControl w:val="0"/>
        <w:spacing w:line="240" w:lineRule="auto"/>
        <w:ind w:left="108" w:hanging="108"/>
        <w:jc w:val="center"/>
      </w:pPr>
    </w:p>
    <w:p>
      <w:pPr>
        <w:pStyle w:val="Body A"/>
        <w:widowControl w:val="0"/>
      </w:pPr>
    </w:p>
    <w:p>
      <w:pPr>
        <w:pStyle w:val="Body A"/>
      </w:pPr>
      <w:r>
        <w:rPr>
          <w:rFonts w:ascii="Arial Unicode MS" w:cs="Arial Unicode MS" w:hAnsi="Arial Unicode MS" w:eastAsia="Arial Unicode MS"/>
          <w:b w:val="0"/>
          <w:bCs w:val="0"/>
          <w:i w:val="0"/>
          <w:iCs w:val="0"/>
        </w:rPr>
        <w:br w:type="page"/>
      </w:r>
    </w:p>
    <w:p>
      <w:pPr>
        <w:pStyle w:val="Body A"/>
        <w:sectPr>
          <w:headerReference w:type="default" r:id="rId13"/>
          <w:footerReference w:type="default" r:id="rId14"/>
          <w:pgSz w:w="12240" w:h="15840" w:orient="portrait"/>
          <w:pgMar w:top="1134" w:right="850" w:bottom="1134" w:left="850" w:header="720" w:footer="720"/>
          <w:bidi w:val="0"/>
        </w:sectPr>
      </w:pPr>
    </w:p>
    <w:p>
      <w:pPr>
        <w:pStyle w:val="Crucible Cover Small"/>
      </w:pPr>
      <w:r>
        <w:rPr>
          <w:rFonts w:cs="Arial Unicode MS" w:eastAsia="Arial Unicode MS"/>
          <w:rtl w:val="0"/>
          <w:lang w:val="en-US"/>
        </w:rPr>
        <w:t>THE CRUCIBLE</w:t>
      </w:r>
    </w:p>
    <w:p>
      <w:pPr>
        <w:pStyle w:val="Crucible Cover Title"/>
      </w:pPr>
      <w:bookmarkStart w:name="_RefHeading___Toc11085_1960957562" w:id="24"/>
      <w:bookmarkEnd w:id="24"/>
      <w:r>
        <w:rPr>
          <w:rFonts w:cs="Arial Unicode MS" w:eastAsia="Arial Unicode MS"/>
          <w:rtl w:val="0"/>
          <w:lang w:val="en-US"/>
        </w:rPr>
        <w:t>P</w:t>
      </w:r>
      <w:r>
        <w:rPr>
          <w:rFonts w:cs="Arial Unicode MS" w:eastAsia="Arial Unicode MS"/>
          <w:rtl w:val="0"/>
          <w:lang w:val="en-US"/>
        </w:rPr>
        <w:t>roject 2: Competition</w:t>
      </w:r>
    </w:p>
    <w:p>
      <w:pPr>
        <w:pStyle w:val="Crucible Cover Subtitle"/>
      </w:pPr>
      <w:r>
        <w:rPr>
          <w:rFonts w:cs="Arial Unicode MS" w:eastAsia="Arial Unicode MS"/>
          <w:rtl w:val="0"/>
          <w:lang w:val="en-US"/>
        </w:rPr>
        <w:t>Solo viability, duels, triads, and relational survival</w:t>
      </w:r>
    </w:p>
    <w:p>
      <w:pPr>
        <w:pStyle w:val="Body A"/>
      </w:pPr>
      <w:r>
        <w:rPr>
          <w:rFonts w:ascii="Arial Unicode MS" w:cs="Arial Unicode MS" w:hAnsi="Arial Unicode MS" w:eastAsia="Arial Unicode MS"/>
          <w:b w:val="0"/>
          <w:bCs w:val="0"/>
          <w:i w:val="0"/>
          <w:iCs w:val="0"/>
        </w:rPr>
        <w:br w:type="page"/>
      </w:r>
    </w:p>
    <w:p>
      <w:pPr>
        <w:pStyle w:val="Heading 2"/>
        <w:spacing w:before="0" w:after="160"/>
        <w:rPr>
          <w:caps w:val="0"/>
          <w:smallCaps w:val="0"/>
          <w:strike w:val="0"/>
          <w:dstrike w:val="0"/>
          <w:outline w:val="0"/>
          <w:color w:val="000000"/>
          <w:spacing w:val="0"/>
          <w:kern w:val="0"/>
          <w:position w:val="0"/>
          <w:sz w:val="44"/>
          <w:szCs w:val="44"/>
          <w:u w:val="none" w:color="000000"/>
          <w:shd w:val="nil" w:color="auto" w:fill="auto"/>
          <w:vertAlign w:val="baseline"/>
          <w14:textOutline w14:w="12700" w14:cap="flat">
            <w14:noFill/>
            <w14:miter w14:lim="400000"/>
          </w14:textOutline>
          <w14:textFill>
            <w14:solidFill>
              <w14:srgbClr w14:val="000000"/>
            </w14:solidFill>
          </w14:textFill>
        </w:rPr>
      </w:pPr>
      <w:bookmarkStart w:name="_RefHeading___Toc11161_1960957562" w:id="25"/>
      <w:bookmarkEnd w:id="25"/>
      <w:r>
        <w:rPr>
          <w:caps w:val="0"/>
          <w:smallCaps w:val="0"/>
          <w:strike w:val="0"/>
          <w:dstrike w:val="0"/>
          <w:outline w:val="0"/>
          <w:color w:val="000000"/>
          <w:spacing w:val="0"/>
          <w:kern w:val="0"/>
          <w:position w:val="0"/>
          <w:sz w:val="44"/>
          <w:szCs w:val="44"/>
          <w:u w:val="none" w:color="000000"/>
          <w:shd w:val="nil" w:color="auto" w:fill="auto"/>
          <w:vertAlign w:val="baseline"/>
          <w:rtl w:val="0"/>
          <w:lang w:val="en-US"/>
          <w14:textOutline w14:w="12700" w14:cap="flat">
            <w14:noFill/>
            <w14:miter w14:lim="400000"/>
          </w14:textOutline>
          <w14:textFill>
            <w14:solidFill>
              <w14:srgbClr w14:val="000000"/>
            </w14:solidFill>
          </w14:textFill>
        </w:rPr>
        <w:t>P</w:t>
      </w:r>
      <w:r>
        <w:rPr>
          <w:caps w:val="0"/>
          <w:smallCaps w:val="0"/>
          <w:strike w:val="0"/>
          <w:dstrike w:val="0"/>
          <w:outline w:val="0"/>
          <w:color w:val="000000"/>
          <w:spacing w:val="0"/>
          <w:kern w:val="0"/>
          <w:position w:val="0"/>
          <w:sz w:val="44"/>
          <w:szCs w:val="44"/>
          <w:u w:val="none" w:color="000000"/>
          <w:shd w:val="nil" w:color="auto" w:fill="auto"/>
          <w:vertAlign w:val="baseline"/>
          <w:rtl w:val="0"/>
          <w:lang w:val="en-US"/>
          <w14:textOutline w14:w="12700" w14:cap="flat">
            <w14:noFill/>
            <w14:miter w14:lim="400000"/>
          </w14:textOutline>
          <w14:textFill>
            <w14:solidFill>
              <w14:srgbClr w14:val="000000"/>
            </w14:solidFill>
          </w14:textFill>
        </w:rPr>
        <w:t>art I - Research Plan and Execution Design</w:t>
      </w:r>
    </w:p>
    <w:p>
      <w:pPr>
        <w:pStyle w:val="Body A"/>
        <w:rPr>
          <w:caps w:val="0"/>
          <w:smallCaps w:val="0"/>
          <w:strike w:val="0"/>
          <w:dstrike w:val="0"/>
          <w:outline w:val="0"/>
          <w:color w:val="000000"/>
          <w:spacing w:val="0"/>
          <w:kern w:val="0"/>
          <w:position w:val="0"/>
          <w:sz w:val="20"/>
          <w:szCs w:val="20"/>
          <w:u w:val="none" w:color="000000"/>
          <w:shd w:val="nil" w:color="auto" w:fill="auto"/>
          <w:vertAlign w:val="baseline"/>
          <w14:textOutline w14:w="12700" w14:cap="flat">
            <w14:noFill/>
            <w14:miter w14:lim="400000"/>
          </w14:textOutline>
          <w14:textFill>
            <w14:solidFill>
              <w14:srgbClr w14:val="000000"/>
            </w14:solidFill>
          </w14:textFill>
        </w:rPr>
      </w:pPr>
      <w:r>
        <w:rPr>
          <w:rFonts w:cs="Arial Unicode MS" w:eastAsia="Arial Unicode MS"/>
          <w:caps w:val="0"/>
          <w:smallCaps w:val="0"/>
          <w:strike w:val="0"/>
          <w:dstrike w:val="0"/>
          <w:outline w:val="0"/>
          <w:color w:val="000000"/>
          <w:spacing w:val="0"/>
          <w:kern w:val="0"/>
          <w:position w:val="0"/>
          <w:u w:val="none" w:color="000000"/>
          <w:shd w:val="nil" w:color="auto" w:fill="auto"/>
          <w:vertAlign w:val="baseline"/>
          <w:rtl w:val="0"/>
          <w:lang w:val="en-US"/>
          <w14:textOutline w14:w="12700" w14:cap="flat">
            <w14:noFill/>
            <w14:miter w14:lim="400000"/>
          </w14:textOutline>
          <w14:textFill>
            <w14:solidFill>
              <w14:srgbClr w14:val="000000"/>
            </w14:solidFill>
          </w14:textFill>
        </w:rPr>
        <w:t>Project 2 is the Crucible's competition project. It moves from the baseline world behaviour of Project 1 into a controlled all-LLM contest among six designed tribes. The project asks whether tribe outcomes are absolute, opponent-specific, or environment-dependent when all competitors share the same broad origin as LLM-designed lineages.</w:t>
      </w:r>
    </w:p>
    <w:p>
      <w:pPr>
        <w:pStyle w:val="Body A"/>
        <w:rPr>
          <w:caps w:val="0"/>
          <w:smallCaps w:val="0"/>
          <w:strike w:val="0"/>
          <w:dstrike w:val="0"/>
          <w:outline w:val="0"/>
          <w:color w:val="000000"/>
          <w:spacing w:val="0"/>
          <w:kern w:val="0"/>
          <w:position w:val="0"/>
          <w:sz w:val="20"/>
          <w:szCs w:val="20"/>
          <w:u w:val="none" w:color="000000"/>
          <w:shd w:val="nil" w:color="auto" w:fill="auto"/>
          <w:vertAlign w:val="baseline"/>
          <w14:textOutline w14:w="12700" w14:cap="flat">
            <w14:noFill/>
            <w14:miter w14:lim="400000"/>
          </w14:textOutline>
          <w14:textFill>
            <w14:solidFill>
              <w14:srgbClr w14:val="000000"/>
            </w14:solidFill>
          </w14:textFill>
        </w:rPr>
      </w:pPr>
      <w:r>
        <w:rPr>
          <w:rFonts w:cs="Arial Unicode MS" w:eastAsia="Arial Unicode MS"/>
          <w:caps w:val="0"/>
          <w:smallCaps w:val="0"/>
          <w:strike w:val="0"/>
          <w:dstrike w:val="0"/>
          <w:outline w:val="0"/>
          <w:color w:val="000000"/>
          <w:spacing w:val="0"/>
          <w:kern w:val="0"/>
          <w:position w:val="0"/>
          <w:u w:val="none" w:color="000000"/>
          <w:shd w:val="nil" w:color="auto" w:fill="auto"/>
          <w:vertAlign w:val="baseline"/>
          <w:rtl w:val="0"/>
          <w:lang w:val="en-US"/>
          <w14:textOutline w14:w="12700" w14:cap="flat">
            <w14:noFill/>
            <w14:miter w14:lim="400000"/>
          </w14:textOutline>
          <w14:textFill>
            <w14:solidFill>
              <w14:srgbClr w14:val="000000"/>
            </w14:solidFill>
          </w14:textFill>
        </w:rPr>
        <w:t>This integrated plan condenses the Project 2 research plan and execution design into a general-audience research frame. Operational details such as SQL activation snippets and run checklists are excluded because they belong to implementation records rather than the scientific report.</w:t>
      </w:r>
    </w:p>
    <w:p>
      <w:pPr>
        <w:pStyle w:val="Heading 2"/>
        <w:spacing w:before="360" w:after="160"/>
        <w:rPr>
          <w:caps w:val="0"/>
          <w:smallCaps w:val="0"/>
          <w:strike w:val="0"/>
          <w:dstrike w:val="0"/>
          <w:outline w:val="0"/>
          <w:color w:val="000000"/>
          <w:spacing w:val="0"/>
          <w:kern w:val="0"/>
          <w:position w:val="0"/>
          <w:sz w:val="34"/>
          <w:szCs w:val="34"/>
          <w:u w:val="none" w:color="000000"/>
          <w:shd w:val="nil" w:color="auto" w:fill="auto"/>
          <w:vertAlign w:val="baseline"/>
          <w14:textOutline w14:w="12700" w14:cap="flat">
            <w14:noFill/>
            <w14:miter w14:lim="400000"/>
          </w14:textOutline>
          <w14:textFill>
            <w14:solidFill>
              <w14:srgbClr w14:val="000000"/>
            </w14:solidFill>
          </w14:textFill>
        </w:rPr>
      </w:pPr>
      <w:bookmarkStart w:name="_RefHeading___Toc11159_1960957562" w:id="26"/>
      <w:bookmarkEnd w:id="26"/>
      <w:r>
        <w:rPr>
          <w:caps w:val="0"/>
          <w:smallCaps w:val="0"/>
          <w:strike w:val="0"/>
          <w:dstrike w:val="0"/>
          <w:outline w:val="0"/>
          <w:color w:val="000000"/>
          <w:spacing w:val="0"/>
          <w:kern w:val="0"/>
          <w:position w:val="0"/>
          <w:sz w:val="34"/>
          <w:szCs w:val="34"/>
          <w:u w:val="none" w:color="000000"/>
          <w:shd w:val="nil" w:color="auto" w:fill="auto"/>
          <w:vertAlign w:val="baseline"/>
          <w:rtl w:val="0"/>
          <w:lang w:val="en-US"/>
          <w14:textOutline w14:w="12700" w14:cap="flat">
            <w14:noFill/>
            <w14:miter w14:lim="400000"/>
          </w14:textOutline>
          <w14:textFill>
            <w14:solidFill>
              <w14:srgbClr w14:val="000000"/>
            </w14:solidFill>
          </w14:textFill>
        </w:rPr>
        <w:t>C</w:t>
      </w:r>
      <w:r>
        <w:rPr>
          <w:caps w:val="0"/>
          <w:smallCaps w:val="0"/>
          <w:strike w:val="0"/>
          <w:dstrike w:val="0"/>
          <w:outline w:val="0"/>
          <w:color w:val="000000"/>
          <w:spacing w:val="0"/>
          <w:kern w:val="0"/>
          <w:position w:val="0"/>
          <w:sz w:val="34"/>
          <w:szCs w:val="34"/>
          <w:u w:val="none" w:color="000000"/>
          <w:shd w:val="nil" w:color="auto" w:fill="auto"/>
          <w:vertAlign w:val="baseline"/>
          <w:rtl w:val="0"/>
          <w:lang w:val="en-US"/>
          <w14:textOutline w14:w="12700" w14:cap="flat">
            <w14:noFill/>
            <w14:miter w14:lim="400000"/>
          </w14:textOutline>
          <w14:textFill>
            <w14:solidFill>
              <w14:srgbClr w14:val="000000"/>
            </w14:solidFill>
          </w14:textFill>
        </w:rPr>
        <w:t>entral Research Frame</w:t>
      </w:r>
    </w:p>
    <w:p>
      <w:pPr>
        <w:pStyle w:val="Body A"/>
        <w:rPr>
          <w:caps w:val="0"/>
          <w:smallCaps w:val="0"/>
          <w:strike w:val="0"/>
          <w:dstrike w:val="0"/>
          <w:outline w:val="0"/>
          <w:color w:val="000000"/>
          <w:spacing w:val="0"/>
          <w:kern w:val="0"/>
          <w:position w:val="0"/>
          <w:sz w:val="20"/>
          <w:szCs w:val="20"/>
          <w:u w:val="none" w:color="000000"/>
          <w:shd w:val="nil" w:color="auto" w:fill="auto"/>
          <w:vertAlign w:val="baseline"/>
          <w14:textOutline w14:w="12700" w14:cap="flat">
            <w14:noFill/>
            <w14:miter w14:lim="400000"/>
          </w14:textOutline>
          <w14:textFill>
            <w14:solidFill>
              <w14:srgbClr w14:val="000000"/>
            </w14:solidFill>
          </w14:textFill>
        </w:rPr>
      </w:pPr>
      <w:r>
        <w:rPr>
          <w:rFonts w:cs="Arial Unicode MS" w:eastAsia="Arial Unicode MS"/>
          <w:caps w:val="0"/>
          <w:smallCaps w:val="0"/>
          <w:strike w:val="0"/>
          <w:dstrike w:val="0"/>
          <w:outline w:val="0"/>
          <w:color w:val="000000"/>
          <w:spacing w:val="0"/>
          <w:kern w:val="0"/>
          <w:position w:val="0"/>
          <w:u w:val="none" w:color="000000"/>
          <w:shd w:val="nil" w:color="auto" w:fill="auto"/>
          <w:vertAlign w:val="baseline"/>
          <w:rtl w:val="0"/>
          <w:lang w:val="en-US"/>
          <w14:textOutline w14:w="12700" w14:cap="flat">
            <w14:noFill/>
            <w14:miter w14:lim="400000"/>
          </w14:textOutline>
          <w14:textFill>
            <w14:solidFill>
              <w14:srgbClr w14:val="000000"/>
            </w14:solidFill>
          </w14:textFill>
        </w:rPr>
        <w:t>The revised Project 2 design replaces the Project 1 duel pair with a fresh all-LLM roster. This avoids simply repeating an earlier one-sided result and creates a cleaner test of whether decisive dominance, environmental fragility, and non-transitive pairwise outcomes recur with different LLM-designed tribes. Keeping the tribe type constant removes the biologic-versus-LLM confound from the Project 1 duel.</w:t>
      </w:r>
    </w:p>
    <w:p>
      <w:pPr>
        <w:pStyle w:val="Body A"/>
        <w:rPr>
          <w:b w:val="1"/>
          <w:bCs w:val="1"/>
          <w:caps w:val="0"/>
          <w:smallCaps w:val="0"/>
          <w:strike w:val="0"/>
          <w:dstrike w:val="0"/>
          <w:outline w:val="0"/>
          <w:color w:val="000000"/>
          <w:spacing w:val="0"/>
          <w:kern w:val="0"/>
          <w:position w:val="0"/>
          <w:sz w:val="20"/>
          <w:szCs w:val="20"/>
          <w:u w:val="none" w:color="000000"/>
          <w:shd w:val="nil" w:color="auto" w:fill="auto"/>
          <w:vertAlign w:val="baseline"/>
          <w14:textOutline w14:w="12700" w14:cap="flat">
            <w14:noFill/>
            <w14:miter w14:lim="400000"/>
          </w14:textOutline>
          <w14:textFill>
            <w14:solidFill>
              <w14:srgbClr w14:val="000000"/>
            </w14:solidFill>
          </w14:textFill>
        </w:rPr>
      </w:pPr>
      <w:r>
        <w:rPr>
          <w:rFonts w:cs="Arial Unicode MS" w:eastAsia="Arial Unicode MS"/>
          <w:b w:val="1"/>
          <w:bCs w:val="1"/>
          <w:caps w:val="0"/>
          <w:smallCaps w:val="0"/>
          <w:strike w:val="0"/>
          <w:dstrike w:val="0"/>
          <w:outline w:val="0"/>
          <w:color w:val="000000"/>
          <w:spacing w:val="0"/>
          <w:kern w:val="0"/>
          <w:position w:val="0"/>
          <w:u w:val="none" w:color="000000"/>
          <w:shd w:val="nil" w:color="auto" w:fill="auto"/>
          <w:vertAlign w:val="baseline"/>
          <w:rtl w:val="0"/>
          <w:lang w:val="en-US"/>
          <w14:textOutline w14:w="12700" w14:cap="flat">
            <w14:noFill/>
            <w14:miter w14:lim="400000"/>
          </w14:textOutline>
          <w14:textFill>
            <w14:solidFill>
              <w14:srgbClr w14:val="000000"/>
            </w14:solidFill>
          </w14:textFill>
        </w:rPr>
        <w:t>Core Question</w:t>
      </w:r>
      <w:r>
        <w:rPr>
          <w:b w:val="1"/>
          <w:bCs w:val="1"/>
          <w:caps w:val="0"/>
          <w:smallCaps w:val="0"/>
          <w:strike w:val="0"/>
          <w:dstrike w:val="0"/>
          <w:outline w:val="0"/>
          <w:color w:val="000000"/>
          <w:spacing w:val="0"/>
          <w:kern w:val="0"/>
          <w:position w:val="0"/>
          <w:u w:val="none" w:color="000000"/>
          <w:shd w:val="nil" w:color="auto" w:fill="auto"/>
          <w:vertAlign w:val="baseline"/>
          <w14:textOutline w14:w="12700" w14:cap="flat">
            <w14:noFill/>
            <w14:miter w14:lim="400000"/>
          </w14:textOutline>
          <w14:textFill>
            <w14:solidFill>
              <w14:srgbClr w14:val="000000"/>
            </w14:solidFill>
          </w14:textFill>
        </w:rPr>
        <w:br w:type="textWrapping"/>
      </w:r>
      <w:r>
        <w:rPr>
          <w:rFonts w:cs="Arial Unicode MS" w:eastAsia="Arial Unicode MS"/>
          <w:b w:val="1"/>
          <w:bCs w:val="1"/>
          <w:caps w:val="0"/>
          <w:smallCaps w:val="0"/>
          <w:strike w:val="0"/>
          <w:dstrike w:val="0"/>
          <w:outline w:val="0"/>
          <w:color w:val="000000"/>
          <w:spacing w:val="0"/>
          <w:kern w:val="0"/>
          <w:position w:val="0"/>
          <w:u w:val="none" w:color="000000"/>
          <w:shd w:val="nil" w:color="auto" w:fill="auto"/>
          <w:vertAlign w:val="baseline"/>
          <w:rtl w:val="0"/>
          <w:lang w:val="en-US"/>
          <w14:textOutline w14:w="12700" w14:cap="flat">
            <w14:noFill/>
            <w14:miter w14:lim="400000"/>
          </w14:textOutline>
          <w14:textFill>
            <w14:solidFill>
              <w14:srgbClr w14:val="000000"/>
            </w14:solidFill>
          </w14:textFill>
        </w:rPr>
        <w:t>Are tribe outcomes absolute, opponent-specific, or environment-dependent when all competitors are LLM-designed?</w:t>
      </w:r>
    </w:p>
    <w:p>
      <w:pPr>
        <w:pStyle w:val="Heading 2"/>
        <w:spacing w:before="360" w:after="160"/>
        <w:rPr>
          <w:caps w:val="0"/>
          <w:smallCaps w:val="0"/>
          <w:strike w:val="0"/>
          <w:dstrike w:val="0"/>
          <w:outline w:val="0"/>
          <w:color w:val="000000"/>
          <w:spacing w:val="0"/>
          <w:kern w:val="0"/>
          <w:position w:val="0"/>
          <w:sz w:val="34"/>
          <w:szCs w:val="34"/>
          <w:u w:val="none" w:color="000000"/>
          <w:shd w:val="nil" w:color="auto" w:fill="auto"/>
          <w:vertAlign w:val="baseline"/>
          <w14:textOutline w14:w="12700" w14:cap="flat">
            <w14:noFill/>
            <w14:miter w14:lim="400000"/>
          </w14:textOutline>
          <w14:textFill>
            <w14:solidFill>
              <w14:srgbClr w14:val="000000"/>
            </w14:solidFill>
          </w14:textFill>
        </w:rPr>
      </w:pPr>
      <w:bookmarkStart w:name="_RefHeading___Toc11157_1960957562" w:id="27"/>
      <w:bookmarkEnd w:id="27"/>
      <w:r>
        <w:rPr>
          <w:caps w:val="0"/>
          <w:smallCaps w:val="0"/>
          <w:strike w:val="0"/>
          <w:dstrike w:val="0"/>
          <w:outline w:val="0"/>
          <w:color w:val="000000"/>
          <w:spacing w:val="0"/>
          <w:kern w:val="0"/>
          <w:position w:val="0"/>
          <w:sz w:val="34"/>
          <w:szCs w:val="34"/>
          <w:u w:val="none" w:color="000000"/>
          <w:shd w:val="nil" w:color="auto" w:fill="auto"/>
          <w:vertAlign w:val="baseline"/>
          <w:rtl w:val="0"/>
          <w:lang w:val="en-US"/>
          <w14:textOutline w14:w="12700" w14:cap="flat">
            <w14:noFill/>
            <w14:miter w14:lim="400000"/>
          </w14:textOutline>
          <w14:textFill>
            <w14:solidFill>
              <w14:srgbClr w14:val="000000"/>
            </w14:solidFill>
          </w14:textFill>
        </w:rPr>
        <w:t>A</w:t>
      </w:r>
      <w:r>
        <w:rPr>
          <w:caps w:val="0"/>
          <w:smallCaps w:val="0"/>
          <w:strike w:val="0"/>
          <w:dstrike w:val="0"/>
          <w:outline w:val="0"/>
          <w:color w:val="000000"/>
          <w:spacing w:val="0"/>
          <w:kern w:val="0"/>
          <w:position w:val="0"/>
          <w:sz w:val="34"/>
          <w:szCs w:val="34"/>
          <w:u w:val="none" w:color="000000"/>
          <w:shd w:val="nil" w:color="auto" w:fill="auto"/>
          <w:vertAlign w:val="baseline"/>
          <w:rtl w:val="0"/>
          <w:lang w:val="en-US"/>
          <w14:textOutline w14:w="12700" w14:cap="flat">
            <w14:noFill/>
            <w14:miter w14:lim="400000"/>
          </w14:textOutline>
          <w14:textFill>
            <w14:solidFill>
              <w14:srgbClr w14:val="000000"/>
            </w14:solidFill>
          </w14:textFill>
        </w:rPr>
        <w:t>ctive Tribe Roster</w:t>
      </w:r>
    </w:p>
    <w:tbl>
      <w:tblPr>
        <w:tblW w:w="10540" w:type="dxa"/>
        <w:jc w:val="center"/>
        <w:tblInd w:w="32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2108"/>
        <w:gridCol w:w="2108"/>
        <w:gridCol w:w="2108"/>
        <w:gridCol w:w="2108"/>
        <w:gridCol w:w="2108"/>
      </w:tblGrid>
      <w:tr>
        <w:tblPrEx>
          <w:shd w:val="clear" w:color="auto" w:fill="ced7e7"/>
        </w:tblPrEx>
        <w:trPr>
          <w:trHeight w:val="214" w:hRule="atLeast"/>
        </w:trPr>
        <w:tc>
          <w:tcPr>
            <w:tcW w:type="dxa" w:w="2108"/>
            <w:tcBorders>
              <w:top w:val="nil"/>
              <w:left w:val="nil"/>
              <w:bottom w:val="nil"/>
              <w:right w:val="nil"/>
            </w:tcBorders>
            <w:shd w:val="clear" w:color="auto" w:fill="000000"/>
            <w:tcMar>
              <w:top w:type="dxa" w:w="80"/>
              <w:left w:type="dxa" w:w="80"/>
              <w:bottom w:type="dxa" w:w="80"/>
              <w:right w:type="dxa" w:w="80"/>
            </w:tcMar>
            <w:vAlign w:val="top"/>
          </w:tcPr>
          <w:p>
            <w:pPr>
              <w:pStyle w:val="Body A A"/>
              <w:spacing w:after="60" w:line="276" w:lineRule="auto"/>
            </w:pPr>
            <w:r>
              <w:rPr>
                <w:b w:val="1"/>
                <w:bCs w:val="1"/>
                <w:outline w:val="0"/>
                <w:color w:val="ffffff"/>
                <w:sz w:val="17"/>
                <w:szCs w:val="17"/>
                <w:u w:color="ffffff"/>
                <w:shd w:val="nil" w:color="auto" w:fill="auto"/>
                <w:rtl w:val="0"/>
                <w:lang w:val="en-US"/>
                <w14:textFill>
                  <w14:solidFill>
                    <w14:srgbClr w14:val="FFFFFF"/>
                  </w14:solidFill>
                </w14:textFill>
              </w:rPr>
              <w:t>Role</w:t>
            </w:r>
          </w:p>
        </w:tc>
        <w:tc>
          <w:tcPr>
            <w:tcW w:type="dxa" w:w="2108"/>
            <w:tcBorders>
              <w:top w:val="nil"/>
              <w:left w:val="nil"/>
              <w:bottom w:val="nil"/>
              <w:right w:val="nil"/>
            </w:tcBorders>
            <w:shd w:val="clear" w:color="auto" w:fill="000000"/>
            <w:tcMar>
              <w:top w:type="dxa" w:w="80"/>
              <w:left w:type="dxa" w:w="80"/>
              <w:bottom w:type="dxa" w:w="80"/>
              <w:right w:type="dxa" w:w="80"/>
            </w:tcMar>
            <w:vAlign w:val="top"/>
          </w:tcPr>
          <w:p>
            <w:pPr>
              <w:pStyle w:val="Body A A"/>
              <w:spacing w:after="60" w:line="276" w:lineRule="auto"/>
            </w:pPr>
            <w:r>
              <w:rPr>
                <w:b w:val="1"/>
                <w:bCs w:val="1"/>
                <w:outline w:val="0"/>
                <w:color w:val="ffffff"/>
                <w:sz w:val="17"/>
                <w:szCs w:val="17"/>
                <w:u w:color="ffffff"/>
                <w:shd w:val="nil" w:color="auto" w:fill="auto"/>
                <w:rtl w:val="0"/>
                <w:lang w:val="en-US"/>
                <w14:textFill>
                  <w14:solidFill>
                    <w14:srgbClr w14:val="FFFFFF"/>
                  </w14:solidFill>
                </w14:textFill>
              </w:rPr>
              <w:t>Player ID</w:t>
            </w:r>
          </w:p>
        </w:tc>
        <w:tc>
          <w:tcPr>
            <w:tcW w:type="dxa" w:w="2108"/>
            <w:tcBorders>
              <w:top w:val="nil"/>
              <w:left w:val="nil"/>
              <w:bottom w:val="nil"/>
              <w:right w:val="nil"/>
            </w:tcBorders>
            <w:shd w:val="clear" w:color="auto" w:fill="000000"/>
            <w:tcMar>
              <w:top w:type="dxa" w:w="80"/>
              <w:left w:type="dxa" w:w="80"/>
              <w:bottom w:type="dxa" w:w="80"/>
              <w:right w:type="dxa" w:w="80"/>
            </w:tcMar>
            <w:vAlign w:val="top"/>
          </w:tcPr>
          <w:p>
            <w:pPr>
              <w:pStyle w:val="Body A A"/>
              <w:spacing w:after="60" w:line="276" w:lineRule="auto"/>
            </w:pPr>
            <w:r>
              <w:rPr>
                <w:b w:val="1"/>
                <w:bCs w:val="1"/>
                <w:outline w:val="0"/>
                <w:color w:val="ffffff"/>
                <w:sz w:val="17"/>
                <w:szCs w:val="17"/>
                <w:u w:color="ffffff"/>
                <w:shd w:val="nil" w:color="auto" w:fill="auto"/>
                <w:rtl w:val="0"/>
                <w:lang w:val="en-US"/>
                <w14:textFill>
                  <w14:solidFill>
                    <w14:srgbClr w14:val="FFFFFF"/>
                  </w14:solidFill>
                </w14:textFill>
              </w:rPr>
              <w:t>Tribe</w:t>
            </w:r>
          </w:p>
        </w:tc>
        <w:tc>
          <w:tcPr>
            <w:tcW w:type="dxa" w:w="2108"/>
            <w:tcBorders>
              <w:top w:val="nil"/>
              <w:left w:val="nil"/>
              <w:bottom w:val="nil"/>
              <w:right w:val="nil"/>
            </w:tcBorders>
            <w:shd w:val="clear" w:color="auto" w:fill="000000"/>
            <w:tcMar>
              <w:top w:type="dxa" w:w="80"/>
              <w:left w:type="dxa" w:w="80"/>
              <w:bottom w:type="dxa" w:w="80"/>
              <w:right w:type="dxa" w:w="80"/>
            </w:tcMar>
            <w:vAlign w:val="top"/>
          </w:tcPr>
          <w:p>
            <w:pPr>
              <w:pStyle w:val="Body A A"/>
              <w:spacing w:after="60" w:line="276" w:lineRule="auto"/>
            </w:pPr>
            <w:r>
              <w:rPr>
                <w:b w:val="1"/>
                <w:bCs w:val="1"/>
                <w:outline w:val="0"/>
                <w:color w:val="ffffff"/>
                <w:sz w:val="17"/>
                <w:szCs w:val="17"/>
                <w:u w:color="ffffff"/>
                <w:shd w:val="nil" w:color="auto" w:fill="auto"/>
                <w:rtl w:val="0"/>
                <w:lang w:val="en-US"/>
                <w14:textFill>
                  <w14:solidFill>
                    <w14:srgbClr w14:val="FFFFFF"/>
                  </w14:solidFill>
                </w14:textFill>
              </w:rPr>
              <w:t>Type</w:t>
            </w:r>
          </w:p>
        </w:tc>
        <w:tc>
          <w:tcPr>
            <w:tcW w:type="dxa" w:w="2108"/>
            <w:tcBorders>
              <w:top w:val="nil"/>
              <w:left w:val="nil"/>
              <w:bottom w:val="nil"/>
              <w:right w:val="nil"/>
            </w:tcBorders>
            <w:shd w:val="clear" w:color="auto" w:fill="000000"/>
            <w:tcMar>
              <w:top w:type="dxa" w:w="80"/>
              <w:left w:type="dxa" w:w="80"/>
              <w:bottom w:type="dxa" w:w="80"/>
              <w:right w:type="dxa" w:w="80"/>
            </w:tcMar>
            <w:vAlign w:val="top"/>
          </w:tcPr>
          <w:p>
            <w:pPr>
              <w:pStyle w:val="Body A A"/>
              <w:spacing w:after="60" w:line="276" w:lineRule="auto"/>
            </w:pPr>
            <w:r>
              <w:rPr>
                <w:b w:val="1"/>
                <w:bCs w:val="1"/>
                <w:outline w:val="0"/>
                <w:color w:val="ffffff"/>
                <w:sz w:val="17"/>
                <w:szCs w:val="17"/>
                <w:u w:color="ffffff"/>
                <w:shd w:val="nil" w:color="auto" w:fill="auto"/>
                <w:rtl w:val="0"/>
                <w:lang w:val="en-US"/>
                <w14:textFill>
                  <w14:solidFill>
                    <w14:srgbClr w14:val="FFFFFF"/>
                  </w14:solidFill>
                </w14:textFill>
              </w:rPr>
              <w:t>Use</w:t>
            </w:r>
          </w:p>
        </w:tc>
      </w:tr>
      <w:tr>
        <w:tblPrEx>
          <w:shd w:val="clear" w:color="auto" w:fill="ced7e7"/>
        </w:tblPrEx>
        <w:trPr>
          <w:trHeight w:val="214" w:hRule="atLeast"/>
        </w:trPr>
        <w:tc>
          <w:tcPr>
            <w:tcW w:type="dxa" w:w="2108"/>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A</w:t>
            </w:r>
          </w:p>
        </w:tc>
        <w:tc>
          <w:tcPr>
            <w:tcW w:type="dxa" w:w="2108"/>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108</w:t>
            </w:r>
          </w:p>
        </w:tc>
        <w:tc>
          <w:tcPr>
            <w:tcW w:type="dxa" w:w="2108"/>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Aurora</w:t>
            </w:r>
          </w:p>
        </w:tc>
        <w:tc>
          <w:tcPr>
            <w:tcW w:type="dxa" w:w="2108"/>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LLM</w:t>
            </w:r>
          </w:p>
        </w:tc>
        <w:tc>
          <w:tcPr>
            <w:tcW w:type="dxa" w:w="2108"/>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Primary anchor tribe A.</w:t>
            </w:r>
          </w:p>
        </w:tc>
      </w:tr>
      <w:tr>
        <w:tblPrEx>
          <w:shd w:val="clear" w:color="auto" w:fill="ced7e7"/>
        </w:tblPrEx>
        <w:trPr>
          <w:trHeight w:val="214" w:hRule="atLeast"/>
        </w:trPr>
        <w:tc>
          <w:tcPr>
            <w:tcW w:type="dxa" w:w="2108"/>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B</w:t>
            </w:r>
          </w:p>
        </w:tc>
        <w:tc>
          <w:tcPr>
            <w:tcW w:type="dxa" w:w="2108"/>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99</w:t>
            </w:r>
          </w:p>
        </w:tc>
        <w:tc>
          <w:tcPr>
            <w:tcW w:type="dxa" w:w="2108"/>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The Phalanx</w:t>
            </w:r>
          </w:p>
        </w:tc>
        <w:tc>
          <w:tcPr>
            <w:tcW w:type="dxa" w:w="2108"/>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LLM</w:t>
            </w:r>
          </w:p>
        </w:tc>
        <w:tc>
          <w:tcPr>
            <w:tcW w:type="dxa" w:w="2108"/>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Primary anchor tribe B.</w:t>
            </w:r>
          </w:p>
        </w:tc>
      </w:tr>
      <w:tr>
        <w:tblPrEx>
          <w:shd w:val="clear" w:color="auto" w:fill="ced7e7"/>
        </w:tblPrEx>
        <w:trPr>
          <w:trHeight w:val="444" w:hRule="atLeast"/>
        </w:trPr>
        <w:tc>
          <w:tcPr>
            <w:tcW w:type="dxa" w:w="2108"/>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C</w:t>
            </w:r>
          </w:p>
        </w:tc>
        <w:tc>
          <w:tcPr>
            <w:tcW w:type="dxa" w:w="2108"/>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97</w:t>
            </w:r>
          </w:p>
        </w:tc>
        <w:tc>
          <w:tcPr>
            <w:tcW w:type="dxa" w:w="2108"/>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Fractal Phoenix</w:t>
            </w:r>
          </w:p>
        </w:tc>
        <w:tc>
          <w:tcPr>
            <w:tcW w:type="dxa" w:w="2108"/>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LLM</w:t>
            </w:r>
          </w:p>
        </w:tc>
        <w:tc>
          <w:tcPr>
            <w:tcW w:type="dxa" w:w="2108"/>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Highlighted subject tribe for first triad closure.</w:t>
            </w:r>
          </w:p>
        </w:tc>
      </w:tr>
      <w:tr>
        <w:tblPrEx>
          <w:shd w:val="clear" w:color="auto" w:fill="ced7e7"/>
        </w:tblPrEx>
        <w:trPr>
          <w:trHeight w:val="444" w:hRule="atLeast"/>
        </w:trPr>
        <w:tc>
          <w:tcPr>
            <w:tcW w:type="dxa" w:w="2108"/>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D</w:t>
            </w:r>
          </w:p>
        </w:tc>
        <w:tc>
          <w:tcPr>
            <w:tcW w:type="dxa" w:w="2108"/>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103</w:t>
            </w:r>
          </w:p>
        </w:tc>
        <w:tc>
          <w:tcPr>
            <w:tcW w:type="dxa" w:w="2108"/>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SYMBIONT-ZERO</w:t>
            </w:r>
          </w:p>
        </w:tc>
        <w:tc>
          <w:tcPr>
            <w:tcW w:type="dxa" w:w="2108"/>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LLM</w:t>
            </w:r>
          </w:p>
        </w:tc>
        <w:tc>
          <w:tcPr>
            <w:tcW w:type="dxa" w:w="2108"/>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Highlighted subject tribe for second triad.</w:t>
            </w:r>
          </w:p>
        </w:tc>
      </w:tr>
      <w:tr>
        <w:tblPrEx>
          <w:shd w:val="clear" w:color="auto" w:fill="ced7e7"/>
        </w:tblPrEx>
        <w:trPr>
          <w:trHeight w:val="444" w:hRule="atLeast"/>
        </w:trPr>
        <w:tc>
          <w:tcPr>
            <w:tcW w:type="dxa" w:w="2108"/>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E</w:t>
            </w:r>
          </w:p>
        </w:tc>
        <w:tc>
          <w:tcPr>
            <w:tcW w:type="dxa" w:w="2108"/>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106</w:t>
            </w:r>
          </w:p>
        </w:tc>
        <w:tc>
          <w:tcPr>
            <w:tcW w:type="dxa" w:w="2108"/>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Helix Vanguard</w:t>
            </w:r>
          </w:p>
        </w:tc>
        <w:tc>
          <w:tcPr>
            <w:tcW w:type="dxa" w:w="2108"/>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LLM</w:t>
            </w:r>
          </w:p>
        </w:tc>
        <w:tc>
          <w:tcPr>
            <w:tcW w:type="dxa" w:w="2108"/>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Highlighted subject tribe for second triad.</w:t>
            </w:r>
          </w:p>
        </w:tc>
      </w:tr>
      <w:tr>
        <w:tblPrEx>
          <w:shd w:val="clear" w:color="auto" w:fill="ced7e7"/>
        </w:tblPrEx>
        <w:trPr>
          <w:trHeight w:val="444" w:hRule="atLeast"/>
        </w:trPr>
        <w:tc>
          <w:tcPr>
            <w:tcW w:type="dxa" w:w="2108"/>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F</w:t>
            </w:r>
          </w:p>
        </w:tc>
        <w:tc>
          <w:tcPr>
            <w:tcW w:type="dxa" w:w="2108"/>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110</w:t>
            </w:r>
          </w:p>
        </w:tc>
        <w:tc>
          <w:tcPr>
            <w:tcW w:type="dxa" w:w="2108"/>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The Resonant Meridian</w:t>
            </w:r>
          </w:p>
        </w:tc>
        <w:tc>
          <w:tcPr>
            <w:tcW w:type="dxa" w:w="2108"/>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LLM</w:t>
            </w:r>
          </w:p>
        </w:tc>
        <w:tc>
          <w:tcPr>
            <w:tcW w:type="dxa" w:w="2108"/>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Highlighted subject tribe for second triad.</w:t>
            </w:r>
          </w:p>
        </w:tc>
      </w:tr>
    </w:tbl>
    <w:p>
      <w:pPr>
        <w:pStyle w:val="Heading 2"/>
        <w:widowControl w:val="0"/>
        <w:spacing w:before="360" w:after="160" w:line="240" w:lineRule="auto"/>
        <w:ind w:left="216" w:hanging="216"/>
        <w:jc w:val="center"/>
        <w:rPr>
          <w:caps w:val="0"/>
          <w:smallCaps w:val="0"/>
          <w:strike w:val="0"/>
          <w:dstrike w:val="0"/>
          <w:outline w:val="0"/>
          <w:color w:val="000000"/>
          <w:spacing w:val="0"/>
          <w:kern w:val="0"/>
          <w:position w:val="0"/>
          <w:sz w:val="34"/>
          <w:szCs w:val="34"/>
          <w:u w:val="none" w:color="000000"/>
          <w:shd w:val="nil" w:color="auto" w:fill="auto"/>
          <w:vertAlign w:val="baseline"/>
          <w14:textOutline w14:w="12700" w14:cap="flat">
            <w14:noFill/>
            <w14:miter w14:lim="400000"/>
          </w14:textOutline>
          <w14:textFill>
            <w14:solidFill>
              <w14:srgbClr w14:val="000000"/>
            </w14:solidFill>
          </w14:textFill>
        </w:rPr>
      </w:pPr>
    </w:p>
    <w:p>
      <w:pPr>
        <w:pStyle w:val="Heading 2"/>
        <w:widowControl w:val="0"/>
        <w:spacing w:before="360" w:after="160" w:line="240" w:lineRule="auto"/>
        <w:ind w:left="108" w:hanging="108"/>
        <w:jc w:val="center"/>
        <w:rPr>
          <w:caps w:val="0"/>
          <w:smallCaps w:val="0"/>
          <w:strike w:val="0"/>
          <w:dstrike w:val="0"/>
          <w:outline w:val="0"/>
          <w:color w:val="000000"/>
          <w:spacing w:val="0"/>
          <w:kern w:val="0"/>
          <w:position w:val="0"/>
          <w:sz w:val="34"/>
          <w:szCs w:val="34"/>
          <w:u w:val="none" w:color="000000"/>
          <w:shd w:val="nil" w:color="auto" w:fill="auto"/>
          <w:vertAlign w:val="baseline"/>
          <w14:textOutline w14:w="12700" w14:cap="flat">
            <w14:noFill/>
            <w14:miter w14:lim="400000"/>
          </w14:textOutline>
          <w14:textFill>
            <w14:solidFill>
              <w14:srgbClr w14:val="000000"/>
            </w14:solidFill>
          </w14:textFill>
        </w:rPr>
      </w:pPr>
    </w:p>
    <w:p>
      <w:pPr>
        <w:pStyle w:val="Heading 2"/>
        <w:widowControl w:val="0"/>
        <w:spacing w:before="360" w:after="160"/>
        <w:rPr>
          <w:caps w:val="0"/>
          <w:smallCaps w:val="0"/>
          <w:strike w:val="0"/>
          <w:dstrike w:val="0"/>
          <w:outline w:val="0"/>
          <w:color w:val="000000"/>
          <w:spacing w:val="0"/>
          <w:kern w:val="0"/>
          <w:position w:val="0"/>
          <w:sz w:val="34"/>
          <w:szCs w:val="34"/>
          <w:u w:val="none" w:color="000000"/>
          <w:shd w:val="nil" w:color="auto" w:fill="auto"/>
          <w:vertAlign w:val="baseline"/>
          <w14:textOutline w14:w="12700" w14:cap="flat">
            <w14:noFill/>
            <w14:miter w14:lim="400000"/>
          </w14:textOutline>
          <w14:textFill>
            <w14:solidFill>
              <w14:srgbClr w14:val="000000"/>
            </w14:solidFill>
          </w14:textFill>
        </w:rPr>
      </w:pPr>
    </w:p>
    <w:p>
      <w:pPr>
        <w:pStyle w:val="Body A"/>
        <w:rPr>
          <w:caps w:val="0"/>
          <w:smallCaps w:val="0"/>
          <w:strike w:val="0"/>
          <w:dstrike w:val="0"/>
          <w:outline w:val="0"/>
          <w:color w:val="000000"/>
          <w:spacing w:val="0"/>
          <w:kern w:val="0"/>
          <w:position w:val="0"/>
          <w:sz w:val="20"/>
          <w:szCs w:val="20"/>
          <w:u w:val="none" w:color="000000"/>
          <w:shd w:val="nil" w:color="auto" w:fill="auto"/>
          <w:vertAlign w:val="baseline"/>
          <w14:textOutline w14:w="12700" w14:cap="flat">
            <w14:noFill/>
            <w14:miter w14:lim="400000"/>
          </w14:textOutline>
          <w14:textFill>
            <w14:solidFill>
              <w14:srgbClr w14:val="000000"/>
            </w14:solidFill>
          </w14:textFill>
        </w:rPr>
      </w:pPr>
      <w:r>
        <w:rPr>
          <w:rFonts w:cs="Arial Unicode MS" w:eastAsia="Arial Unicode MS"/>
          <w:caps w:val="0"/>
          <w:smallCaps w:val="0"/>
          <w:strike w:val="0"/>
          <w:dstrike w:val="0"/>
          <w:outline w:val="0"/>
          <w:color w:val="000000"/>
          <w:spacing w:val="0"/>
          <w:kern w:val="0"/>
          <w:position w:val="0"/>
          <w:u w:val="none" w:color="000000"/>
          <w:shd w:val="nil" w:color="auto" w:fill="auto"/>
          <w:vertAlign w:val="baseline"/>
          <w:rtl w:val="0"/>
          <w:lang w:val="en-US"/>
          <w14:textOutline w14:w="12700" w14:cap="flat">
            <w14:noFill/>
            <w14:miter w14:lim="400000"/>
          </w14:textOutline>
          <w14:textFill>
            <w14:solidFill>
              <w14:srgbClr w14:val="000000"/>
            </w14:solidFill>
          </w14:textFill>
        </w:rPr>
        <w:t>The roster creates two anchor solo tests and two separate competition triads. The first triad uses Aurora, The Phalanx, and Fractal Phoenix; the second uses SYMBIONT-ZERO, Helix Vanguard, and The Resonant Meridian.</w:t>
      </w:r>
    </w:p>
    <w:p>
      <w:pPr>
        <w:pStyle w:val="Body A"/>
        <w:rPr>
          <w:b w:val="1"/>
          <w:bCs w:val="1"/>
          <w:caps w:val="0"/>
          <w:smallCaps w:val="0"/>
          <w:strike w:val="0"/>
          <w:dstrike w:val="0"/>
          <w:outline w:val="0"/>
          <w:color w:val="000000"/>
          <w:spacing w:val="0"/>
          <w:kern w:val="0"/>
          <w:position w:val="0"/>
          <w:sz w:val="34"/>
          <w:szCs w:val="34"/>
          <w:u w:val="none" w:color="000000"/>
          <w:shd w:val="nil" w:color="auto" w:fill="auto"/>
          <w:vertAlign w:val="baseline"/>
          <w14:textOutline w14:w="12700" w14:cap="flat">
            <w14:noFill/>
            <w14:miter w14:lim="400000"/>
          </w14:textOutline>
          <w14:textFill>
            <w14:solidFill>
              <w14:srgbClr w14:val="000000"/>
            </w14:solidFill>
          </w14:textFill>
        </w:rPr>
      </w:pPr>
      <w:r>
        <w:rPr>
          <w:rFonts w:cs="Arial Unicode MS" w:eastAsia="Arial Unicode MS"/>
          <w:b w:val="1"/>
          <w:bCs w:val="1"/>
          <w:caps w:val="0"/>
          <w:smallCaps w:val="0"/>
          <w:strike w:val="0"/>
          <w:dstrike w:val="0"/>
          <w:outline w:val="0"/>
          <w:color w:val="000000"/>
          <w:spacing w:val="0"/>
          <w:kern w:val="0"/>
          <w:position w:val="0"/>
          <w:u w:val="none" w:color="000000"/>
          <w:shd w:val="nil" w:color="auto" w:fill="auto"/>
          <w:vertAlign w:val="baseline"/>
          <w:rtl w:val="0"/>
          <w:lang w:val="en-US"/>
          <w14:textOutline w14:w="12700" w14:cap="flat">
            <w14:noFill/>
            <w14:miter w14:lim="400000"/>
          </w14:textOutline>
          <w14:textFill>
            <w14:solidFill>
              <w14:srgbClr w14:val="000000"/>
            </w14:solidFill>
          </w14:textFill>
        </w:rPr>
        <w:t>Background and Motivation</w:t>
      </w:r>
    </w:p>
    <w:p>
      <w:pPr>
        <w:pStyle w:val="Body A"/>
        <w:ind w:left="227" w:hanging="170"/>
        <w:rPr>
          <w:caps w:val="0"/>
          <w:smallCaps w:val="0"/>
          <w:strike w:val="0"/>
          <w:dstrike w:val="0"/>
          <w:outline w:val="0"/>
          <w:color w:val="000000"/>
          <w:spacing w:val="0"/>
          <w:kern w:val="0"/>
          <w:position w:val="0"/>
          <w:sz w:val="20"/>
          <w:szCs w:val="20"/>
          <w:u w:val="none" w:color="000000"/>
          <w:shd w:val="nil" w:color="auto" w:fill="auto"/>
          <w:vertAlign w:val="baseline"/>
          <w14:textOutline w14:w="12700" w14:cap="flat">
            <w14:noFill/>
            <w14:miter w14:lim="400000"/>
          </w14:textOutline>
          <w14:textFill>
            <w14:solidFill>
              <w14:srgbClr w14:val="000000"/>
            </w14:solidFill>
          </w14:textFill>
        </w:rPr>
      </w:pPr>
      <w:r>
        <w:rPr>
          <w:caps w:val="0"/>
          <w:smallCaps w:val="0"/>
          <w:strike w:val="0"/>
          <w:dstrike w:val="0"/>
          <w:outline w:val="0"/>
          <w:color w:val="000000"/>
          <w:spacing w:val="0"/>
          <w:kern w:val="0"/>
          <w:position w:val="0"/>
          <w:u w:val="none" w:color="000000"/>
          <w:shd w:val="nil" w:color="auto" w:fill="auto"/>
          <w:vertAlign w:val="baseline"/>
          <w:rtl w:val="0"/>
          <w:lang w:val="en-US"/>
          <w14:textOutline w14:w="12700" w14:cap="flat">
            <w14:noFill/>
            <w14:miter w14:lim="400000"/>
          </w14:textOutline>
          <w14:textFill>
            <w14:solidFill>
              <w14:srgbClr w14:val="000000"/>
            </w14:solidFill>
          </w14:textFill>
        </w:rPr>
        <w:t>- Project 1 produced a decisive 10-0 duel result, raising the question of whether dominance can be generalized or whether some tribes are simply environmentally doomed.</w:t>
      </w:r>
    </w:p>
    <w:p>
      <w:pPr>
        <w:pStyle w:val="Body A"/>
        <w:ind w:left="227" w:hanging="170"/>
        <w:rPr>
          <w:caps w:val="0"/>
          <w:smallCaps w:val="0"/>
          <w:strike w:val="0"/>
          <w:dstrike w:val="0"/>
          <w:outline w:val="0"/>
          <w:color w:val="000000"/>
          <w:spacing w:val="0"/>
          <w:kern w:val="0"/>
          <w:position w:val="0"/>
          <w:sz w:val="20"/>
          <w:szCs w:val="20"/>
          <w:u w:val="none" w:color="000000"/>
          <w:shd w:val="nil" w:color="auto" w:fill="auto"/>
          <w:vertAlign w:val="baseline"/>
          <w14:textOutline w14:w="12700" w14:cap="flat">
            <w14:noFill/>
            <w14:miter w14:lim="400000"/>
          </w14:textOutline>
          <w14:textFill>
            <w14:solidFill>
              <w14:srgbClr w14:val="000000"/>
            </w14:solidFill>
          </w14:textFill>
        </w:rPr>
      </w:pPr>
      <w:r>
        <w:rPr>
          <w:caps w:val="0"/>
          <w:smallCaps w:val="0"/>
          <w:strike w:val="0"/>
          <w:dstrike w:val="0"/>
          <w:outline w:val="0"/>
          <w:color w:val="000000"/>
          <w:spacing w:val="0"/>
          <w:kern w:val="0"/>
          <w:position w:val="0"/>
          <w:u w:val="none" w:color="000000"/>
          <w:shd w:val="nil" w:color="auto" w:fill="auto"/>
          <w:vertAlign w:val="baseline"/>
          <w:rtl w:val="0"/>
          <w:lang w:val="en-US"/>
          <w14:textOutline w14:w="12700" w14:cap="flat">
            <w14:noFill/>
            <w14:miter w14:lim="400000"/>
          </w14:textOutline>
          <w14:textFill>
            <w14:solidFill>
              <w14:srgbClr w14:val="000000"/>
            </w14:solidFill>
          </w14:textFill>
        </w:rPr>
        <w:t>- The revised Project 2 roster avoids reusing the Project 1 duel pair so that similar one-sided results count as corroboration rather than repetition.</w:t>
      </w:r>
    </w:p>
    <w:p>
      <w:pPr>
        <w:pStyle w:val="Body A"/>
        <w:ind w:left="227" w:hanging="170"/>
        <w:rPr>
          <w:caps w:val="0"/>
          <w:smallCaps w:val="0"/>
          <w:strike w:val="0"/>
          <w:dstrike w:val="0"/>
          <w:outline w:val="0"/>
          <w:color w:val="000000"/>
          <w:spacing w:val="0"/>
          <w:kern w:val="0"/>
          <w:position w:val="0"/>
          <w:sz w:val="20"/>
          <w:szCs w:val="20"/>
          <w:u w:val="none" w:color="000000"/>
          <w:shd w:val="nil" w:color="auto" w:fill="auto"/>
          <w:vertAlign w:val="baseline"/>
          <w14:textOutline w14:w="12700" w14:cap="flat">
            <w14:noFill/>
            <w14:miter w14:lim="400000"/>
          </w14:textOutline>
          <w14:textFill>
            <w14:solidFill>
              <w14:srgbClr w14:val="000000"/>
            </w14:solidFill>
          </w14:textFill>
        </w:rPr>
      </w:pPr>
      <w:r>
        <w:rPr>
          <w:caps w:val="0"/>
          <w:smallCaps w:val="0"/>
          <w:strike w:val="0"/>
          <w:dstrike w:val="0"/>
          <w:outline w:val="0"/>
          <w:color w:val="000000"/>
          <w:spacing w:val="0"/>
          <w:kern w:val="0"/>
          <w:position w:val="0"/>
          <w:u w:val="none" w:color="000000"/>
          <w:shd w:val="nil" w:color="auto" w:fill="auto"/>
          <w:vertAlign w:val="baseline"/>
          <w:rtl w:val="0"/>
          <w:lang w:val="en-US"/>
          <w14:textOutline w14:w="12700" w14:cap="flat">
            <w14:noFill/>
            <w14:miter w14:lim="400000"/>
          </w14:textOutline>
          <w14:textFill>
            <w14:solidFill>
              <w14:srgbClr w14:val="000000"/>
            </w14:solidFill>
          </w14:textFill>
        </w:rPr>
        <w:t>- All six selected subjects are LLM tribes, so differences can be interpreted as differences among LLM designs rather than differences between human/biologic and LLM origin.</w:t>
      </w:r>
    </w:p>
    <w:p>
      <w:pPr>
        <w:pStyle w:val="Body A"/>
        <w:ind w:left="227" w:hanging="170"/>
        <w:rPr>
          <w:caps w:val="0"/>
          <w:smallCaps w:val="0"/>
          <w:strike w:val="0"/>
          <w:dstrike w:val="0"/>
          <w:outline w:val="0"/>
          <w:color w:val="000000"/>
          <w:spacing w:val="0"/>
          <w:kern w:val="0"/>
          <w:position w:val="0"/>
          <w:sz w:val="20"/>
          <w:szCs w:val="20"/>
          <w:u w:val="none" w:color="000000"/>
          <w:shd w:val="nil" w:color="auto" w:fill="auto"/>
          <w:vertAlign w:val="baseline"/>
          <w14:textOutline w14:w="12700" w14:cap="flat">
            <w14:noFill/>
            <w14:miter w14:lim="400000"/>
          </w14:textOutline>
          <w14:textFill>
            <w14:solidFill>
              <w14:srgbClr w14:val="000000"/>
            </w14:solidFill>
          </w14:textFill>
        </w:rPr>
      </w:pPr>
      <w:r>
        <w:rPr>
          <w:caps w:val="0"/>
          <w:smallCaps w:val="0"/>
          <w:strike w:val="0"/>
          <w:dstrike w:val="0"/>
          <w:outline w:val="0"/>
          <w:color w:val="000000"/>
          <w:spacing w:val="0"/>
          <w:kern w:val="0"/>
          <w:position w:val="0"/>
          <w:u w:val="none" w:color="000000"/>
          <w:shd w:val="nil" w:color="auto" w:fill="auto"/>
          <w:vertAlign w:val="baseline"/>
          <w:rtl w:val="0"/>
          <w:lang w:val="en-US"/>
          <w14:textOutline w14:w="12700" w14:cap="flat">
            <w14:noFill/>
            <w14:miter w14:lim="400000"/>
          </w14:textOutline>
          <w14:textFill>
            <w14:solidFill>
              <w14:srgbClr w14:val="000000"/>
            </w14:solidFill>
          </w14:textFill>
        </w:rPr>
        <w:t>- Because the world is toroidal, mountain barriers do not create perfect isolation. Pairwise outcomes are best interpreted as ecological competition under constrained-but-not-sealed contact.</w:t>
      </w:r>
    </w:p>
    <w:p>
      <w:pPr>
        <w:pStyle w:val="Body A"/>
        <w:rPr>
          <w:b w:val="1"/>
          <w:bCs w:val="1"/>
          <w:caps w:val="0"/>
          <w:smallCaps w:val="0"/>
          <w:strike w:val="0"/>
          <w:dstrike w:val="0"/>
          <w:outline w:val="0"/>
          <w:color w:val="000000"/>
          <w:spacing w:val="0"/>
          <w:kern w:val="0"/>
          <w:position w:val="0"/>
          <w:sz w:val="34"/>
          <w:szCs w:val="34"/>
          <w:u w:val="none" w:color="000000"/>
          <w:shd w:val="nil" w:color="auto" w:fill="auto"/>
          <w:vertAlign w:val="baseline"/>
          <w14:textOutline w14:w="12700" w14:cap="flat">
            <w14:noFill/>
            <w14:miter w14:lim="400000"/>
          </w14:textOutline>
          <w14:textFill>
            <w14:solidFill>
              <w14:srgbClr w14:val="000000"/>
            </w14:solidFill>
          </w14:textFill>
        </w:rPr>
      </w:pPr>
      <w:r>
        <w:rPr>
          <w:rFonts w:cs="Arial Unicode MS" w:eastAsia="Arial Unicode MS"/>
          <w:b w:val="1"/>
          <w:bCs w:val="1"/>
          <w:caps w:val="0"/>
          <w:smallCaps w:val="0"/>
          <w:strike w:val="0"/>
          <w:dstrike w:val="0"/>
          <w:outline w:val="0"/>
          <w:color w:val="000000"/>
          <w:spacing w:val="0"/>
          <w:kern w:val="0"/>
          <w:position w:val="0"/>
          <w:u w:val="none" w:color="000000"/>
          <w:shd w:val="nil" w:color="auto" w:fill="auto"/>
          <w:vertAlign w:val="baseline"/>
          <w:rtl w:val="0"/>
          <w:lang w:val="en-US"/>
          <w14:textOutline w14:w="12700" w14:cap="flat">
            <w14:noFill/>
            <w14:miter w14:lim="400000"/>
          </w14:textOutline>
          <w14:textFill>
            <w14:solidFill>
              <w14:srgbClr w14:val="000000"/>
            </w14:solidFill>
          </w14:textFill>
        </w:rPr>
        <w:t>Study Design and Epoch Map</w:t>
      </w:r>
    </w:p>
    <w:tbl>
      <w:tblPr>
        <w:tblW w:w="10539" w:type="dxa"/>
        <w:jc w:val="center"/>
        <w:tblInd w:w="32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1756"/>
        <w:gridCol w:w="1757"/>
        <w:gridCol w:w="1756"/>
        <w:gridCol w:w="1757"/>
        <w:gridCol w:w="1756"/>
        <w:gridCol w:w="1757"/>
      </w:tblGrid>
      <w:tr>
        <w:tblPrEx>
          <w:shd w:val="clear" w:color="auto" w:fill="ced7e7"/>
        </w:tblPrEx>
        <w:trPr>
          <w:trHeight w:val="444" w:hRule="atLeast"/>
        </w:trPr>
        <w:tc>
          <w:tcPr>
            <w:tcW w:type="dxa" w:w="1756"/>
            <w:tcBorders>
              <w:top w:val="nil"/>
              <w:left w:val="nil"/>
              <w:bottom w:val="nil"/>
              <w:right w:val="nil"/>
            </w:tcBorders>
            <w:shd w:val="clear" w:color="auto" w:fill="000000"/>
            <w:tcMar>
              <w:top w:type="dxa" w:w="80"/>
              <w:left w:type="dxa" w:w="80"/>
              <w:bottom w:type="dxa" w:w="80"/>
              <w:right w:type="dxa" w:w="80"/>
            </w:tcMar>
            <w:vAlign w:val="top"/>
          </w:tcPr>
          <w:p>
            <w:pPr>
              <w:pStyle w:val="Body A A"/>
              <w:spacing w:after="60" w:line="276" w:lineRule="auto"/>
            </w:pPr>
            <w:r>
              <w:rPr>
                <w:b w:val="1"/>
                <w:bCs w:val="1"/>
                <w:outline w:val="0"/>
                <w:color w:val="ffffff"/>
                <w:sz w:val="17"/>
                <w:szCs w:val="17"/>
                <w:u w:color="ffffff"/>
                <w:shd w:val="nil" w:color="auto" w:fill="auto"/>
                <w:rtl w:val="0"/>
                <w:lang w:val="en-US"/>
                <w14:textFill>
                  <w14:solidFill>
                    <w14:srgbClr w14:val="FFFFFF"/>
                  </w14:solidFill>
                </w14:textFill>
              </w:rPr>
              <w:t>Epochs</w:t>
            </w:r>
          </w:p>
        </w:tc>
        <w:tc>
          <w:tcPr>
            <w:tcW w:type="dxa" w:w="1757"/>
            <w:tcBorders>
              <w:top w:val="nil"/>
              <w:left w:val="nil"/>
              <w:bottom w:val="nil"/>
              <w:right w:val="nil"/>
            </w:tcBorders>
            <w:shd w:val="clear" w:color="auto" w:fill="000000"/>
            <w:tcMar>
              <w:top w:type="dxa" w:w="80"/>
              <w:left w:type="dxa" w:w="80"/>
              <w:bottom w:type="dxa" w:w="80"/>
              <w:right w:type="dxa" w:w="80"/>
            </w:tcMar>
            <w:vAlign w:val="top"/>
          </w:tcPr>
          <w:p>
            <w:pPr>
              <w:pStyle w:val="Body A A"/>
              <w:spacing w:after="60" w:line="276" w:lineRule="auto"/>
            </w:pPr>
            <w:r>
              <w:rPr>
                <w:b w:val="1"/>
                <w:bCs w:val="1"/>
                <w:outline w:val="0"/>
                <w:color w:val="ffffff"/>
                <w:sz w:val="17"/>
                <w:szCs w:val="17"/>
                <w:u w:color="ffffff"/>
                <w:shd w:val="nil" w:color="auto" w:fill="auto"/>
                <w:rtl w:val="0"/>
                <w:lang w:val="en-US"/>
                <w14:textFill>
                  <w14:solidFill>
                    <w14:srgbClr w14:val="FFFFFF"/>
                  </w14:solidFill>
                </w14:textFill>
              </w:rPr>
              <w:t>Block</w:t>
            </w:r>
          </w:p>
        </w:tc>
        <w:tc>
          <w:tcPr>
            <w:tcW w:type="dxa" w:w="1756"/>
            <w:tcBorders>
              <w:top w:val="nil"/>
              <w:left w:val="nil"/>
              <w:bottom w:val="nil"/>
              <w:right w:val="nil"/>
            </w:tcBorders>
            <w:shd w:val="clear" w:color="auto" w:fill="000000"/>
            <w:tcMar>
              <w:top w:type="dxa" w:w="80"/>
              <w:left w:type="dxa" w:w="80"/>
              <w:bottom w:type="dxa" w:w="80"/>
              <w:right w:type="dxa" w:w="80"/>
            </w:tcMar>
            <w:vAlign w:val="top"/>
          </w:tcPr>
          <w:p>
            <w:pPr>
              <w:pStyle w:val="Body A A"/>
              <w:spacing w:after="60" w:line="276" w:lineRule="auto"/>
            </w:pPr>
            <w:r>
              <w:rPr>
                <w:b w:val="1"/>
                <w:bCs w:val="1"/>
                <w:outline w:val="0"/>
                <w:color w:val="ffffff"/>
                <w:sz w:val="17"/>
                <w:szCs w:val="17"/>
                <w:u w:color="ffffff"/>
                <w:shd w:val="nil" w:color="auto" w:fill="auto"/>
                <w:rtl w:val="0"/>
                <w:lang w:val="en-US"/>
                <w14:textFill>
                  <w14:solidFill>
                    <w14:srgbClr w14:val="FFFFFF"/>
                  </w14:solidFill>
                </w14:textFill>
              </w:rPr>
              <w:t>Matchup or design block</w:t>
            </w:r>
          </w:p>
        </w:tc>
        <w:tc>
          <w:tcPr>
            <w:tcW w:type="dxa" w:w="1757"/>
            <w:tcBorders>
              <w:top w:val="nil"/>
              <w:left w:val="nil"/>
              <w:bottom w:val="nil"/>
              <w:right w:val="nil"/>
            </w:tcBorders>
            <w:shd w:val="clear" w:color="auto" w:fill="000000"/>
            <w:tcMar>
              <w:top w:type="dxa" w:w="80"/>
              <w:left w:type="dxa" w:w="80"/>
              <w:bottom w:type="dxa" w:w="80"/>
              <w:right w:type="dxa" w:w="80"/>
            </w:tcMar>
            <w:vAlign w:val="top"/>
          </w:tcPr>
          <w:p>
            <w:pPr>
              <w:pStyle w:val="Body A A"/>
              <w:spacing w:after="60" w:line="276" w:lineRule="auto"/>
            </w:pPr>
            <w:r>
              <w:rPr>
                <w:b w:val="1"/>
                <w:bCs w:val="1"/>
                <w:outline w:val="0"/>
                <w:color w:val="ffffff"/>
                <w:sz w:val="17"/>
                <w:szCs w:val="17"/>
                <w:u w:color="ffffff"/>
                <w:shd w:val="nil" w:color="auto" w:fill="auto"/>
                <w:rtl w:val="0"/>
                <w:lang w:val="en-US"/>
                <w14:textFill>
                  <w14:solidFill>
                    <w14:srgbClr w14:val="FFFFFF"/>
                  </w14:solidFill>
                </w14:textFill>
              </w:rPr>
              <w:t>Active players</w:t>
            </w:r>
          </w:p>
        </w:tc>
        <w:tc>
          <w:tcPr>
            <w:tcW w:type="dxa" w:w="1756"/>
            <w:tcBorders>
              <w:top w:val="nil"/>
              <w:left w:val="nil"/>
              <w:bottom w:val="nil"/>
              <w:right w:val="nil"/>
            </w:tcBorders>
            <w:shd w:val="clear" w:color="auto" w:fill="000000"/>
            <w:tcMar>
              <w:top w:type="dxa" w:w="80"/>
              <w:left w:type="dxa" w:w="80"/>
              <w:bottom w:type="dxa" w:w="80"/>
              <w:right w:type="dxa" w:w="80"/>
            </w:tcMar>
            <w:vAlign w:val="top"/>
          </w:tcPr>
          <w:p>
            <w:pPr>
              <w:pStyle w:val="Body A A"/>
              <w:spacing w:after="60" w:line="276" w:lineRule="auto"/>
            </w:pPr>
            <w:r>
              <w:rPr>
                <w:b w:val="1"/>
                <w:bCs w:val="1"/>
                <w:outline w:val="0"/>
                <w:color w:val="ffffff"/>
                <w:sz w:val="17"/>
                <w:szCs w:val="17"/>
                <w:u w:color="ffffff"/>
                <w:shd w:val="nil" w:color="auto" w:fill="auto"/>
                <w:rtl w:val="0"/>
                <w:lang w:val="en-US"/>
                <w14:textFill>
                  <w14:solidFill>
                    <w14:srgbClr w14:val="FFFFFF"/>
                  </w14:solidFill>
                </w14:textFill>
              </w:rPr>
              <w:t>Reps</w:t>
            </w:r>
          </w:p>
        </w:tc>
        <w:tc>
          <w:tcPr>
            <w:tcW w:type="dxa" w:w="1756"/>
            <w:tcBorders>
              <w:top w:val="nil"/>
              <w:left w:val="nil"/>
              <w:bottom w:val="nil"/>
              <w:right w:val="nil"/>
            </w:tcBorders>
            <w:shd w:val="clear" w:color="auto" w:fill="000000"/>
            <w:tcMar>
              <w:top w:type="dxa" w:w="80"/>
              <w:left w:type="dxa" w:w="80"/>
              <w:bottom w:type="dxa" w:w="80"/>
              <w:right w:type="dxa" w:w="80"/>
            </w:tcMar>
            <w:vAlign w:val="top"/>
          </w:tcPr>
          <w:p>
            <w:pPr>
              <w:pStyle w:val="Body A A"/>
              <w:spacing w:after="60" w:line="276" w:lineRule="auto"/>
            </w:pPr>
            <w:r>
              <w:rPr>
                <w:b w:val="1"/>
                <w:bCs w:val="1"/>
                <w:outline w:val="0"/>
                <w:color w:val="ffffff"/>
                <w:sz w:val="17"/>
                <w:szCs w:val="17"/>
                <w:u w:color="ffffff"/>
                <w:shd w:val="nil" w:color="auto" w:fill="auto"/>
                <w:rtl w:val="0"/>
                <w:lang w:val="en-US"/>
                <w14:textFill>
                  <w14:solidFill>
                    <w14:srgbClr w14:val="FFFFFF"/>
                  </w14:solidFill>
                </w14:textFill>
              </w:rPr>
              <w:t>Purpose</w:t>
            </w:r>
          </w:p>
        </w:tc>
      </w:tr>
      <w:tr>
        <w:tblPrEx>
          <w:shd w:val="clear" w:color="auto" w:fill="ced7e7"/>
        </w:tblPrEx>
        <w:trPr>
          <w:trHeight w:val="673" w:hRule="atLeast"/>
        </w:trPr>
        <w:tc>
          <w:tcPr>
            <w:tcW w:type="dxa" w:w="1756"/>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51-60</w:t>
            </w:r>
          </w:p>
        </w:tc>
        <w:tc>
          <w:tcPr>
            <w:tcW w:type="dxa" w:w="1757"/>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A</w:t>
            </w:r>
          </w:p>
        </w:tc>
        <w:tc>
          <w:tcPr>
            <w:tcW w:type="dxa" w:w="1756"/>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Aurora solo viability</w:t>
            </w:r>
          </w:p>
        </w:tc>
        <w:tc>
          <w:tcPr>
            <w:tcW w:type="dxa" w:w="1757"/>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108</w:t>
            </w:r>
          </w:p>
        </w:tc>
        <w:tc>
          <w:tcPr>
            <w:tcW w:type="dxa" w:w="1756"/>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10</w:t>
            </w:r>
          </w:p>
        </w:tc>
        <w:tc>
          <w:tcPr>
            <w:tcW w:type="dxa" w:w="1756"/>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Test whether Aurora survives the world without competitors.</w:t>
            </w:r>
          </w:p>
        </w:tc>
      </w:tr>
      <w:tr>
        <w:tblPrEx>
          <w:shd w:val="clear" w:color="auto" w:fill="ced7e7"/>
        </w:tblPrEx>
        <w:trPr>
          <w:trHeight w:val="902" w:hRule="atLeast"/>
        </w:trPr>
        <w:tc>
          <w:tcPr>
            <w:tcW w:type="dxa" w:w="1756"/>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61-70</w:t>
            </w:r>
          </w:p>
        </w:tc>
        <w:tc>
          <w:tcPr>
            <w:tcW w:type="dxa" w:w="1757"/>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B</w:t>
            </w:r>
          </w:p>
        </w:tc>
        <w:tc>
          <w:tcPr>
            <w:tcW w:type="dxa" w:w="1756"/>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The Phalanx solo viability</w:t>
            </w:r>
          </w:p>
        </w:tc>
        <w:tc>
          <w:tcPr>
            <w:tcW w:type="dxa" w:w="1757"/>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99</w:t>
            </w:r>
          </w:p>
        </w:tc>
        <w:tc>
          <w:tcPr>
            <w:tcW w:type="dxa" w:w="1756"/>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10</w:t>
            </w:r>
          </w:p>
        </w:tc>
        <w:tc>
          <w:tcPr>
            <w:tcW w:type="dxa" w:w="1756"/>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Test whether The Phalanx survives the world without competitors.</w:t>
            </w:r>
          </w:p>
        </w:tc>
      </w:tr>
      <w:tr>
        <w:tblPrEx>
          <w:shd w:val="clear" w:color="auto" w:fill="ced7e7"/>
        </w:tblPrEx>
        <w:trPr>
          <w:trHeight w:val="1131" w:hRule="atLeast"/>
        </w:trPr>
        <w:tc>
          <w:tcPr>
            <w:tcW w:type="dxa" w:w="1756"/>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71-75</w:t>
            </w:r>
          </w:p>
        </w:tc>
        <w:tc>
          <w:tcPr>
            <w:tcW w:type="dxa" w:w="1757"/>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C1-AB</w:t>
            </w:r>
          </w:p>
        </w:tc>
        <w:tc>
          <w:tcPr>
            <w:tcW w:type="dxa" w:w="1756"/>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Aurora vs The Phalanx</w:t>
            </w:r>
          </w:p>
        </w:tc>
        <w:tc>
          <w:tcPr>
            <w:tcW w:type="dxa" w:w="1757"/>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108, 99</w:t>
            </w:r>
          </w:p>
        </w:tc>
        <w:tc>
          <w:tcPr>
            <w:tcW w:type="dxa" w:w="1756"/>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5</w:t>
            </w:r>
          </w:p>
        </w:tc>
        <w:tc>
          <w:tcPr>
            <w:tcW w:type="dxa" w:w="1756"/>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Begin the first all-LLM triad and test whether a fresh duel produces one-sided dominance.</w:t>
            </w:r>
          </w:p>
        </w:tc>
      </w:tr>
      <w:tr>
        <w:tblPrEx>
          <w:shd w:val="clear" w:color="auto" w:fill="ced7e7"/>
        </w:tblPrEx>
        <w:trPr>
          <w:trHeight w:val="673" w:hRule="atLeast"/>
        </w:trPr>
        <w:tc>
          <w:tcPr>
            <w:tcW w:type="dxa" w:w="1756"/>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76-80</w:t>
            </w:r>
          </w:p>
        </w:tc>
        <w:tc>
          <w:tcPr>
            <w:tcW w:type="dxa" w:w="1757"/>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C1-BC</w:t>
            </w:r>
          </w:p>
        </w:tc>
        <w:tc>
          <w:tcPr>
            <w:tcW w:type="dxa" w:w="1756"/>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The Phalanx vs Fractal Phoenix</w:t>
            </w:r>
          </w:p>
        </w:tc>
        <w:tc>
          <w:tcPr>
            <w:tcW w:type="dxa" w:w="1757"/>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99, 97</w:t>
            </w:r>
          </w:p>
        </w:tc>
        <w:tc>
          <w:tcPr>
            <w:tcW w:type="dxa" w:w="1756"/>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5</w:t>
            </w:r>
          </w:p>
        </w:tc>
        <w:tc>
          <w:tcPr>
            <w:tcW w:type="dxa" w:w="1756"/>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Test the second edge of the A/B/C triad.</w:t>
            </w:r>
          </w:p>
        </w:tc>
      </w:tr>
      <w:tr>
        <w:tblPrEx>
          <w:shd w:val="clear" w:color="auto" w:fill="ced7e7"/>
        </w:tblPrEx>
        <w:trPr>
          <w:trHeight w:val="673" w:hRule="atLeast"/>
        </w:trPr>
        <w:tc>
          <w:tcPr>
            <w:tcW w:type="dxa" w:w="1756"/>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81-85</w:t>
            </w:r>
          </w:p>
        </w:tc>
        <w:tc>
          <w:tcPr>
            <w:tcW w:type="dxa" w:w="1757"/>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C1-AC</w:t>
            </w:r>
          </w:p>
        </w:tc>
        <w:tc>
          <w:tcPr>
            <w:tcW w:type="dxa" w:w="1756"/>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Aurora vs Fractal Phoenix</w:t>
            </w:r>
          </w:p>
        </w:tc>
        <w:tc>
          <w:tcPr>
            <w:tcW w:type="dxa" w:w="1757"/>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108, 97</w:t>
            </w:r>
          </w:p>
        </w:tc>
        <w:tc>
          <w:tcPr>
            <w:tcW w:type="dxa" w:w="1756"/>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5</w:t>
            </w:r>
          </w:p>
        </w:tc>
        <w:tc>
          <w:tcPr>
            <w:tcW w:type="dxa" w:w="1756"/>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Close the A/B/C triad and test transitivity.</w:t>
            </w:r>
          </w:p>
        </w:tc>
      </w:tr>
      <w:tr>
        <w:tblPrEx>
          <w:shd w:val="clear" w:color="auto" w:fill="ced7e7"/>
        </w:tblPrEx>
        <w:trPr>
          <w:trHeight w:val="673" w:hRule="atLeast"/>
        </w:trPr>
        <w:tc>
          <w:tcPr>
            <w:tcW w:type="dxa" w:w="1756"/>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86-90</w:t>
            </w:r>
          </w:p>
        </w:tc>
        <w:tc>
          <w:tcPr>
            <w:tcW w:type="dxa" w:w="1757"/>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C2-DE</w:t>
            </w:r>
          </w:p>
        </w:tc>
        <w:tc>
          <w:tcPr>
            <w:tcW w:type="dxa" w:w="1756"/>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SYMBIONT-ZERO vs Helix Vanguard</w:t>
            </w:r>
          </w:p>
        </w:tc>
        <w:tc>
          <w:tcPr>
            <w:tcW w:type="dxa" w:w="1757"/>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103, 106</w:t>
            </w:r>
          </w:p>
        </w:tc>
        <w:tc>
          <w:tcPr>
            <w:tcW w:type="dxa" w:w="1756"/>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5</w:t>
            </w:r>
          </w:p>
        </w:tc>
        <w:tc>
          <w:tcPr>
            <w:tcW w:type="dxa" w:w="1756"/>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Open the second independent all-LLM triad.</w:t>
            </w:r>
          </w:p>
        </w:tc>
      </w:tr>
      <w:tr>
        <w:tblPrEx>
          <w:shd w:val="clear" w:color="auto" w:fill="ced7e7"/>
        </w:tblPrEx>
        <w:trPr>
          <w:trHeight w:val="902" w:hRule="atLeast"/>
        </w:trPr>
        <w:tc>
          <w:tcPr>
            <w:tcW w:type="dxa" w:w="1756"/>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91-95</w:t>
            </w:r>
          </w:p>
        </w:tc>
        <w:tc>
          <w:tcPr>
            <w:tcW w:type="dxa" w:w="1757"/>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C2-EF</w:t>
            </w:r>
          </w:p>
        </w:tc>
        <w:tc>
          <w:tcPr>
            <w:tcW w:type="dxa" w:w="1756"/>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Helix Vanguard vs The Resonant Meridian</w:t>
            </w:r>
          </w:p>
        </w:tc>
        <w:tc>
          <w:tcPr>
            <w:tcW w:type="dxa" w:w="1757"/>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106, 110</w:t>
            </w:r>
          </w:p>
        </w:tc>
        <w:tc>
          <w:tcPr>
            <w:tcW w:type="dxa" w:w="1756"/>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5</w:t>
            </w:r>
          </w:p>
        </w:tc>
        <w:tc>
          <w:tcPr>
            <w:tcW w:type="dxa" w:w="1756"/>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Test whether Helix behaves as bridge, weak link, or dominant competitor.</w:t>
            </w:r>
          </w:p>
        </w:tc>
      </w:tr>
      <w:tr>
        <w:tblPrEx>
          <w:shd w:val="clear" w:color="auto" w:fill="ced7e7"/>
        </w:tblPrEx>
        <w:trPr>
          <w:trHeight w:val="902" w:hRule="atLeast"/>
        </w:trPr>
        <w:tc>
          <w:tcPr>
            <w:tcW w:type="dxa" w:w="1756"/>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96-100</w:t>
            </w:r>
          </w:p>
        </w:tc>
        <w:tc>
          <w:tcPr>
            <w:tcW w:type="dxa" w:w="1757"/>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C2-DF</w:t>
            </w:r>
          </w:p>
        </w:tc>
        <w:tc>
          <w:tcPr>
            <w:tcW w:type="dxa" w:w="1756"/>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SYMBIONT-ZERO vs The Resonant Meridian</w:t>
            </w:r>
          </w:p>
        </w:tc>
        <w:tc>
          <w:tcPr>
            <w:tcW w:type="dxa" w:w="1757"/>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103, 110</w:t>
            </w:r>
          </w:p>
        </w:tc>
        <w:tc>
          <w:tcPr>
            <w:tcW w:type="dxa" w:w="1756"/>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5</w:t>
            </w:r>
          </w:p>
        </w:tc>
        <w:tc>
          <w:tcPr>
            <w:tcW w:type="dxa" w:w="1756"/>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Close the second triad and distinguish hierarchy from non-transitive pattern.</w:t>
            </w:r>
          </w:p>
        </w:tc>
      </w:tr>
    </w:tbl>
    <w:p>
      <w:pPr>
        <w:pStyle w:val="Body A"/>
        <w:widowControl w:val="0"/>
        <w:spacing w:line="240" w:lineRule="auto"/>
        <w:ind w:left="216" w:hanging="216"/>
        <w:jc w:val="center"/>
        <w:rPr>
          <w:b w:val="1"/>
          <w:bCs w:val="1"/>
          <w:caps w:val="0"/>
          <w:smallCaps w:val="0"/>
          <w:strike w:val="0"/>
          <w:dstrike w:val="0"/>
          <w:outline w:val="0"/>
          <w:color w:val="000000"/>
          <w:spacing w:val="0"/>
          <w:kern w:val="0"/>
          <w:position w:val="0"/>
          <w:sz w:val="34"/>
          <w:szCs w:val="34"/>
          <w:u w:val="none" w:color="000000"/>
          <w:shd w:val="nil" w:color="auto" w:fill="auto"/>
          <w:vertAlign w:val="baseline"/>
          <w14:textOutline w14:w="12700" w14:cap="flat">
            <w14:noFill/>
            <w14:miter w14:lim="400000"/>
          </w14:textOutline>
          <w14:textFill>
            <w14:solidFill>
              <w14:srgbClr w14:val="000000"/>
            </w14:solidFill>
          </w14:textFill>
        </w:rPr>
      </w:pPr>
    </w:p>
    <w:p>
      <w:pPr>
        <w:pStyle w:val="Body A"/>
        <w:widowControl w:val="0"/>
        <w:spacing w:line="240" w:lineRule="auto"/>
        <w:ind w:left="108" w:hanging="108"/>
        <w:jc w:val="center"/>
        <w:rPr>
          <w:b w:val="1"/>
          <w:bCs w:val="1"/>
          <w:caps w:val="0"/>
          <w:smallCaps w:val="0"/>
          <w:strike w:val="0"/>
          <w:dstrike w:val="0"/>
          <w:outline w:val="0"/>
          <w:color w:val="000000"/>
          <w:spacing w:val="0"/>
          <w:kern w:val="0"/>
          <w:position w:val="0"/>
          <w:sz w:val="34"/>
          <w:szCs w:val="34"/>
          <w:u w:val="none" w:color="000000"/>
          <w:shd w:val="nil" w:color="auto" w:fill="auto"/>
          <w:vertAlign w:val="baseline"/>
          <w14:textOutline w14:w="12700" w14:cap="flat">
            <w14:noFill/>
            <w14:miter w14:lim="400000"/>
          </w14:textOutline>
          <w14:textFill>
            <w14:solidFill>
              <w14:srgbClr w14:val="000000"/>
            </w14:solidFill>
          </w14:textFill>
        </w:rPr>
      </w:pPr>
    </w:p>
    <w:p>
      <w:pPr>
        <w:pStyle w:val="Body A"/>
        <w:widowControl w:val="0"/>
        <w:rPr>
          <w:b w:val="1"/>
          <w:bCs w:val="1"/>
          <w:caps w:val="0"/>
          <w:smallCaps w:val="0"/>
          <w:strike w:val="0"/>
          <w:dstrike w:val="0"/>
          <w:outline w:val="0"/>
          <w:color w:val="000000"/>
          <w:spacing w:val="0"/>
          <w:kern w:val="0"/>
          <w:position w:val="0"/>
          <w:sz w:val="34"/>
          <w:szCs w:val="34"/>
          <w:u w:val="none" w:color="000000"/>
          <w:shd w:val="nil" w:color="auto" w:fill="auto"/>
          <w:vertAlign w:val="baseline"/>
          <w14:textOutline w14:w="12700" w14:cap="flat">
            <w14:noFill/>
            <w14:miter w14:lim="400000"/>
          </w14:textOutline>
          <w14:textFill>
            <w14:solidFill>
              <w14:srgbClr w14:val="000000"/>
            </w14:solidFill>
          </w14:textFill>
        </w:rPr>
      </w:pPr>
    </w:p>
    <w:p>
      <w:pPr>
        <w:pStyle w:val="Body A"/>
        <w:rPr>
          <w:caps w:val="0"/>
          <w:smallCaps w:val="0"/>
          <w:strike w:val="0"/>
          <w:dstrike w:val="0"/>
          <w:outline w:val="0"/>
          <w:color w:val="000000"/>
          <w:spacing w:val="0"/>
          <w:kern w:val="0"/>
          <w:position w:val="0"/>
          <w:sz w:val="20"/>
          <w:szCs w:val="20"/>
          <w:u w:val="none" w:color="000000"/>
          <w:shd w:val="nil" w:color="auto" w:fill="auto"/>
          <w:vertAlign w:val="baseline"/>
          <w14:textOutline w14:w="12700" w14:cap="flat">
            <w14:noFill/>
            <w14:miter w14:lim="400000"/>
          </w14:textOutline>
          <w14:textFill>
            <w14:solidFill>
              <w14:srgbClr w14:val="000000"/>
            </w14:solidFill>
          </w14:textFill>
        </w:rPr>
      </w:pPr>
      <w:r>
        <w:rPr>
          <w:rFonts w:cs="Arial Unicode MS" w:eastAsia="Arial Unicode MS"/>
          <w:caps w:val="0"/>
          <w:smallCaps w:val="0"/>
          <w:strike w:val="0"/>
          <w:dstrike w:val="0"/>
          <w:outline w:val="0"/>
          <w:color w:val="000000"/>
          <w:spacing w:val="0"/>
          <w:kern w:val="0"/>
          <w:position w:val="0"/>
          <w:u w:val="none" w:color="000000"/>
          <w:shd w:val="nil" w:color="auto" w:fill="auto"/>
          <w:vertAlign w:val="baseline"/>
          <w:rtl w:val="0"/>
          <w:lang w:val="en-US"/>
          <w14:textOutline w14:w="12700" w14:cap="flat">
            <w14:noFill/>
            <w14:miter w14:lim="400000"/>
          </w14:textOutline>
          <w14:textFill>
            <w14:solidFill>
              <w14:srgbClr w14:val="000000"/>
            </w14:solidFill>
          </w14:textFill>
        </w:rPr>
        <w:t>All epochs use 40,000 pulses and the same comparative world configuration. The two solo blocks separate environmental viability from competitive displacement; the duel blocks test relational fitness.</w:t>
      </w:r>
    </w:p>
    <w:p>
      <w:pPr>
        <w:pStyle w:val="Heading 2"/>
        <w:spacing w:before="360" w:after="160"/>
        <w:rPr>
          <w:caps w:val="0"/>
          <w:smallCaps w:val="0"/>
          <w:strike w:val="0"/>
          <w:dstrike w:val="0"/>
          <w:outline w:val="0"/>
          <w:color w:val="000000"/>
          <w:spacing w:val="0"/>
          <w:kern w:val="0"/>
          <w:position w:val="0"/>
          <w:sz w:val="34"/>
          <w:szCs w:val="34"/>
          <w:u w:val="none" w:color="000000"/>
          <w:shd w:val="nil" w:color="auto" w:fill="auto"/>
          <w:vertAlign w:val="baseline"/>
          <w14:textOutline w14:w="12700" w14:cap="flat">
            <w14:noFill/>
            <w14:miter w14:lim="400000"/>
          </w14:textOutline>
          <w14:textFill>
            <w14:solidFill>
              <w14:srgbClr w14:val="000000"/>
            </w14:solidFill>
          </w14:textFill>
        </w:rPr>
      </w:pPr>
      <w:bookmarkStart w:name="_RefHeading___Toc11155_1960957562" w:id="28"/>
      <w:bookmarkEnd w:id="28"/>
      <w:r>
        <w:rPr>
          <w:caps w:val="0"/>
          <w:smallCaps w:val="0"/>
          <w:strike w:val="0"/>
          <w:dstrike w:val="0"/>
          <w:outline w:val="0"/>
          <w:color w:val="000000"/>
          <w:spacing w:val="0"/>
          <w:kern w:val="0"/>
          <w:position w:val="0"/>
          <w:sz w:val="34"/>
          <w:szCs w:val="34"/>
          <w:u w:val="none" w:color="000000"/>
          <w:shd w:val="nil" w:color="auto" w:fill="auto"/>
          <w:vertAlign w:val="baseline"/>
          <w:rtl w:val="0"/>
          <w:lang w:val="en-US"/>
          <w14:textOutline w14:w="12700" w14:cap="flat">
            <w14:noFill/>
            <w14:miter w14:lim="400000"/>
          </w14:textOutline>
          <w14:textFill>
            <w14:solidFill>
              <w14:srgbClr w14:val="000000"/>
            </w14:solidFill>
          </w14:textFill>
        </w:rPr>
        <w:t>P</w:t>
      </w:r>
      <w:r>
        <w:rPr>
          <w:caps w:val="0"/>
          <w:smallCaps w:val="0"/>
          <w:strike w:val="0"/>
          <w:dstrike w:val="0"/>
          <w:outline w:val="0"/>
          <w:color w:val="000000"/>
          <w:spacing w:val="0"/>
          <w:kern w:val="0"/>
          <w:position w:val="0"/>
          <w:sz w:val="34"/>
          <w:szCs w:val="34"/>
          <w:u w:val="none" w:color="000000"/>
          <w:shd w:val="nil" w:color="auto" w:fill="auto"/>
          <w:vertAlign w:val="baseline"/>
          <w:rtl w:val="0"/>
          <w:lang w:val="en-US"/>
          <w14:textOutline w14:w="12700" w14:cap="flat">
            <w14:noFill/>
            <w14:miter w14:lim="400000"/>
          </w14:textOutline>
          <w14:textFill>
            <w14:solidFill>
              <w14:srgbClr w14:val="000000"/>
            </w14:solidFill>
          </w14:textFill>
        </w:rPr>
        <w:t>rimary Research Questions</w:t>
      </w:r>
    </w:p>
    <w:tbl>
      <w:tblPr>
        <w:tblW w:w="10539" w:type="dxa"/>
        <w:jc w:val="center"/>
        <w:tblInd w:w="32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5269"/>
        <w:gridCol w:w="5270"/>
      </w:tblGrid>
      <w:tr>
        <w:tblPrEx>
          <w:shd w:val="clear" w:color="auto" w:fill="ced7e7"/>
        </w:tblPrEx>
        <w:trPr>
          <w:trHeight w:val="214" w:hRule="atLeast"/>
        </w:trPr>
        <w:tc>
          <w:tcPr>
            <w:tcW w:type="dxa" w:w="5269"/>
            <w:tcBorders>
              <w:top w:val="nil"/>
              <w:left w:val="nil"/>
              <w:bottom w:val="nil"/>
              <w:right w:val="nil"/>
            </w:tcBorders>
            <w:shd w:val="clear" w:color="auto" w:fill="000000"/>
            <w:tcMar>
              <w:top w:type="dxa" w:w="80"/>
              <w:left w:type="dxa" w:w="80"/>
              <w:bottom w:type="dxa" w:w="80"/>
              <w:right w:type="dxa" w:w="80"/>
            </w:tcMar>
            <w:vAlign w:val="top"/>
          </w:tcPr>
          <w:p>
            <w:pPr>
              <w:pStyle w:val="Body A A"/>
              <w:spacing w:after="60" w:line="276" w:lineRule="auto"/>
            </w:pPr>
            <w:r>
              <w:rPr>
                <w:b w:val="1"/>
                <w:bCs w:val="1"/>
                <w:outline w:val="0"/>
                <w:color w:val="ffffff"/>
                <w:sz w:val="17"/>
                <w:szCs w:val="17"/>
                <w:u w:color="ffffff"/>
                <w:shd w:val="nil" w:color="auto" w:fill="auto"/>
                <w:rtl w:val="0"/>
                <w:lang w:val="en-US"/>
                <w14:textFill>
                  <w14:solidFill>
                    <w14:srgbClr w14:val="FFFFFF"/>
                  </w14:solidFill>
                </w14:textFill>
              </w:rPr>
              <w:t>Question</w:t>
            </w:r>
          </w:p>
        </w:tc>
        <w:tc>
          <w:tcPr>
            <w:tcW w:type="dxa" w:w="5270"/>
            <w:tcBorders>
              <w:top w:val="nil"/>
              <w:left w:val="nil"/>
              <w:bottom w:val="nil"/>
              <w:right w:val="nil"/>
            </w:tcBorders>
            <w:shd w:val="clear" w:color="auto" w:fill="000000"/>
            <w:tcMar>
              <w:top w:type="dxa" w:w="80"/>
              <w:left w:type="dxa" w:w="80"/>
              <w:bottom w:type="dxa" w:w="80"/>
              <w:right w:type="dxa" w:w="80"/>
            </w:tcMar>
            <w:vAlign w:val="top"/>
          </w:tcPr>
          <w:p>
            <w:pPr>
              <w:pStyle w:val="Body A A"/>
              <w:spacing w:after="60" w:line="276" w:lineRule="auto"/>
            </w:pPr>
            <w:r>
              <w:rPr>
                <w:b w:val="1"/>
                <w:bCs w:val="1"/>
                <w:outline w:val="0"/>
                <w:color w:val="ffffff"/>
                <w:sz w:val="17"/>
                <w:szCs w:val="17"/>
                <w:u w:color="ffffff"/>
                <w:shd w:val="nil" w:color="auto" w:fill="auto"/>
                <w:rtl w:val="0"/>
                <w:lang w:val="en-US"/>
                <w14:textFill>
                  <w14:solidFill>
                    <w14:srgbClr w14:val="FFFFFF"/>
                  </w14:solidFill>
                </w14:textFill>
              </w:rPr>
              <w:t>Analytical meaning</w:t>
            </w:r>
          </w:p>
        </w:tc>
      </w:tr>
      <w:tr>
        <w:tblPrEx>
          <w:shd w:val="clear" w:color="auto" w:fill="ced7e7"/>
        </w:tblPrEx>
        <w:trPr>
          <w:trHeight w:val="444" w:hRule="atLeast"/>
        </w:trPr>
        <w:tc>
          <w:tcPr>
            <w:tcW w:type="dxa" w:w="5269"/>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Can a tribe survive alone?</w:t>
            </w:r>
          </w:p>
        </w:tc>
        <w:tc>
          <w:tcPr>
            <w:tcW w:type="dxa" w:w="5270"/>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Solo A and B runs separate environmental fitness from competitive displacement for the two primary duel anchors.</w:t>
            </w:r>
          </w:p>
        </w:tc>
      </w:tr>
      <w:tr>
        <w:tblPrEx>
          <w:shd w:val="clear" w:color="auto" w:fill="ced7e7"/>
        </w:tblPrEx>
        <w:trPr>
          <w:trHeight w:val="444" w:hRule="atLeast"/>
        </w:trPr>
        <w:tc>
          <w:tcPr>
            <w:tcW w:type="dxa" w:w="5269"/>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Are duel outcomes one-sided again?</w:t>
            </w:r>
          </w:p>
        </w:tc>
        <w:tc>
          <w:tcPr>
            <w:tcW w:type="dxa" w:w="5270"/>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A decisive Aurora vs Phalanx result would corroborate Project 1-style dominance with a new LLM-only pair.</w:t>
            </w:r>
          </w:p>
        </w:tc>
      </w:tr>
      <w:tr>
        <w:tblPrEx>
          <w:shd w:val="clear" w:color="auto" w:fill="ced7e7"/>
        </w:tblPrEx>
        <w:trPr>
          <w:trHeight w:val="444" w:hRule="atLeast"/>
        </w:trPr>
        <w:tc>
          <w:tcPr>
            <w:tcW w:type="dxa" w:w="5269"/>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Are duel outcomes transitive?</w:t>
            </w:r>
          </w:p>
        </w:tc>
        <w:tc>
          <w:tcPr>
            <w:tcW w:type="dxa" w:w="5270"/>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If A beats B and B beats C, the third edge tests whether A also beats C or whether C can defeat A.</w:t>
            </w:r>
          </w:p>
        </w:tc>
      </w:tr>
      <w:tr>
        <w:tblPrEx>
          <w:shd w:val="clear" w:color="auto" w:fill="ced7e7"/>
        </w:tblPrEx>
        <w:trPr>
          <w:trHeight w:val="444" w:hRule="atLeast"/>
        </w:trPr>
        <w:tc>
          <w:tcPr>
            <w:tcW w:type="dxa" w:w="5269"/>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Are winners universal or contextual?</w:t>
            </w:r>
          </w:p>
        </w:tc>
        <w:tc>
          <w:tcPr>
            <w:tcW w:type="dxa" w:w="5270"/>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A tribe that wins one matchup but loses another is ecologically matched rather than universally superior.</w:t>
            </w:r>
          </w:p>
        </w:tc>
      </w:tr>
      <w:tr>
        <w:tblPrEx>
          <w:shd w:val="clear" w:color="auto" w:fill="ced7e7"/>
        </w:tblPrEx>
        <w:trPr>
          <w:trHeight w:val="444" w:hRule="atLeast"/>
        </w:trPr>
        <w:tc>
          <w:tcPr>
            <w:tcW w:type="dxa" w:w="5269"/>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Which traits predict survival and prosperity?</w:t>
            </w:r>
          </w:p>
        </w:tc>
        <w:tc>
          <w:tcPr>
            <w:tcW w:type="dxa" w:w="5270"/>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Hardiness, trust, xeno openness, wander traits, failed births, death causes, and regime transition timing are compared.</w:t>
            </w:r>
          </w:p>
        </w:tc>
      </w:tr>
      <w:tr>
        <w:tblPrEx>
          <w:shd w:val="clear" w:color="auto" w:fill="ced7e7"/>
        </w:tblPrEx>
        <w:trPr>
          <w:trHeight w:val="444" w:hRule="atLeast"/>
        </w:trPr>
        <w:tc>
          <w:tcPr>
            <w:tcW w:type="dxa" w:w="5269"/>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Do neighbors or environment kill civilizations?</w:t>
            </w:r>
          </w:p>
        </w:tc>
        <w:tc>
          <w:tcPr>
            <w:tcW w:type="dxa" w:w="5270"/>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Solo, duel, and triad results distinguish intrinsic ceilings from opponent-specific displacement.</w:t>
            </w:r>
          </w:p>
        </w:tc>
      </w:tr>
    </w:tbl>
    <w:p>
      <w:pPr>
        <w:pStyle w:val="Heading 2"/>
        <w:widowControl w:val="0"/>
        <w:spacing w:before="360" w:after="160" w:line="240" w:lineRule="auto"/>
        <w:ind w:left="216" w:hanging="216"/>
        <w:jc w:val="center"/>
        <w:rPr>
          <w:caps w:val="0"/>
          <w:smallCaps w:val="0"/>
          <w:strike w:val="0"/>
          <w:dstrike w:val="0"/>
          <w:outline w:val="0"/>
          <w:color w:val="000000"/>
          <w:spacing w:val="0"/>
          <w:kern w:val="0"/>
          <w:position w:val="0"/>
          <w:sz w:val="34"/>
          <w:szCs w:val="34"/>
          <w:u w:val="none" w:color="000000"/>
          <w:shd w:val="nil" w:color="auto" w:fill="auto"/>
          <w:vertAlign w:val="baseline"/>
          <w14:textOutline w14:w="12700" w14:cap="flat">
            <w14:noFill/>
            <w14:miter w14:lim="400000"/>
          </w14:textOutline>
          <w14:textFill>
            <w14:solidFill>
              <w14:srgbClr w14:val="000000"/>
            </w14:solidFill>
          </w14:textFill>
        </w:rPr>
      </w:pPr>
    </w:p>
    <w:p>
      <w:pPr>
        <w:pStyle w:val="Heading 2"/>
        <w:widowControl w:val="0"/>
        <w:spacing w:before="360" w:after="160" w:line="240" w:lineRule="auto"/>
        <w:ind w:left="108" w:hanging="108"/>
        <w:jc w:val="center"/>
        <w:rPr>
          <w:caps w:val="0"/>
          <w:smallCaps w:val="0"/>
          <w:strike w:val="0"/>
          <w:dstrike w:val="0"/>
          <w:outline w:val="0"/>
          <w:color w:val="000000"/>
          <w:spacing w:val="0"/>
          <w:kern w:val="0"/>
          <w:position w:val="0"/>
          <w:sz w:val="34"/>
          <w:szCs w:val="34"/>
          <w:u w:val="none" w:color="000000"/>
          <w:shd w:val="nil" w:color="auto" w:fill="auto"/>
          <w:vertAlign w:val="baseline"/>
          <w14:textOutline w14:w="12700" w14:cap="flat">
            <w14:noFill/>
            <w14:miter w14:lim="400000"/>
          </w14:textOutline>
          <w14:textFill>
            <w14:solidFill>
              <w14:srgbClr w14:val="000000"/>
            </w14:solidFill>
          </w14:textFill>
        </w:rPr>
      </w:pPr>
    </w:p>
    <w:p>
      <w:pPr>
        <w:pStyle w:val="Heading 2"/>
        <w:widowControl w:val="0"/>
        <w:spacing w:before="360" w:after="160"/>
        <w:rPr>
          <w:caps w:val="0"/>
          <w:smallCaps w:val="0"/>
          <w:strike w:val="0"/>
          <w:dstrike w:val="0"/>
          <w:outline w:val="0"/>
          <w:color w:val="000000"/>
          <w:spacing w:val="0"/>
          <w:kern w:val="0"/>
          <w:position w:val="0"/>
          <w:sz w:val="34"/>
          <w:szCs w:val="34"/>
          <w:u w:val="none" w:color="000000"/>
          <w:shd w:val="nil" w:color="auto" w:fill="auto"/>
          <w:vertAlign w:val="baseline"/>
          <w14:textOutline w14:w="12700" w14:cap="flat">
            <w14:noFill/>
            <w14:miter w14:lim="400000"/>
          </w14:textOutline>
          <w14:textFill>
            <w14:solidFill>
              <w14:srgbClr w14:val="000000"/>
            </w14:solidFill>
          </w14:textFill>
        </w:rPr>
      </w:pPr>
    </w:p>
    <w:p>
      <w:pPr>
        <w:pStyle w:val="Heading 2"/>
        <w:spacing w:before="360" w:after="160"/>
        <w:rPr>
          <w:caps w:val="0"/>
          <w:smallCaps w:val="0"/>
          <w:strike w:val="0"/>
          <w:dstrike w:val="0"/>
          <w:outline w:val="0"/>
          <w:color w:val="000000"/>
          <w:spacing w:val="0"/>
          <w:kern w:val="0"/>
          <w:position w:val="0"/>
          <w:sz w:val="34"/>
          <w:szCs w:val="34"/>
          <w:u w:val="none" w:color="000000"/>
          <w:shd w:val="nil" w:color="auto" w:fill="auto"/>
          <w:vertAlign w:val="baseline"/>
          <w14:textOutline w14:w="12700" w14:cap="flat">
            <w14:noFill/>
            <w14:miter w14:lim="400000"/>
          </w14:textOutline>
          <w14:textFill>
            <w14:solidFill>
              <w14:srgbClr w14:val="000000"/>
            </w14:solidFill>
          </w14:textFill>
        </w:rPr>
      </w:pPr>
      <w:bookmarkStart w:name="_RefHeading___Toc11153_1960957562" w:id="29"/>
      <w:bookmarkEnd w:id="29"/>
      <w:r>
        <w:rPr>
          <w:caps w:val="0"/>
          <w:smallCaps w:val="0"/>
          <w:strike w:val="0"/>
          <w:dstrike w:val="0"/>
          <w:outline w:val="0"/>
          <w:color w:val="000000"/>
          <w:spacing w:val="0"/>
          <w:kern w:val="0"/>
          <w:position w:val="0"/>
          <w:sz w:val="34"/>
          <w:szCs w:val="34"/>
          <w:u w:val="none" w:color="000000"/>
          <w:shd w:val="nil" w:color="auto" w:fill="auto"/>
          <w:vertAlign w:val="baseline"/>
          <w:rtl w:val="0"/>
          <w:lang w:val="en-US"/>
          <w14:textOutline w14:w="12700" w14:cap="flat">
            <w14:noFill/>
            <w14:miter w14:lim="400000"/>
          </w14:textOutline>
          <w14:textFill>
            <w14:solidFill>
              <w14:srgbClr w14:val="000000"/>
            </w14:solidFill>
          </w14:textFill>
        </w:rPr>
        <w:t>W</w:t>
      </w:r>
      <w:r>
        <w:rPr>
          <w:caps w:val="0"/>
          <w:smallCaps w:val="0"/>
          <w:strike w:val="0"/>
          <w:dstrike w:val="0"/>
          <w:outline w:val="0"/>
          <w:color w:val="000000"/>
          <w:spacing w:val="0"/>
          <w:kern w:val="0"/>
          <w:position w:val="0"/>
          <w:sz w:val="34"/>
          <w:szCs w:val="34"/>
          <w:u w:val="none" w:color="000000"/>
          <w:shd w:val="nil" w:color="auto" w:fill="auto"/>
          <w:vertAlign w:val="baseline"/>
          <w:rtl w:val="0"/>
          <w:lang w:val="en-US"/>
          <w14:textOutline w14:w="12700" w14:cap="flat">
            <w14:noFill/>
            <w14:miter w14:lim="400000"/>
          </w14:textOutline>
          <w14:textFill>
            <w14:solidFill>
              <w14:srgbClr w14:val="000000"/>
            </w14:solidFill>
          </w14:textFill>
        </w:rPr>
        <w:t>orking Hypotheses</w:t>
      </w:r>
    </w:p>
    <w:tbl>
      <w:tblPr>
        <w:tblW w:w="10539" w:type="dxa"/>
        <w:jc w:val="center"/>
        <w:tblInd w:w="32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5269"/>
        <w:gridCol w:w="5270"/>
      </w:tblGrid>
      <w:tr>
        <w:tblPrEx>
          <w:shd w:val="clear" w:color="auto" w:fill="ced7e7"/>
        </w:tblPrEx>
        <w:trPr>
          <w:trHeight w:val="214" w:hRule="atLeast"/>
        </w:trPr>
        <w:tc>
          <w:tcPr>
            <w:tcW w:type="dxa" w:w="5269"/>
            <w:tcBorders>
              <w:top w:val="nil"/>
              <w:left w:val="nil"/>
              <w:bottom w:val="nil"/>
              <w:right w:val="nil"/>
            </w:tcBorders>
            <w:shd w:val="clear" w:color="auto" w:fill="000000"/>
            <w:tcMar>
              <w:top w:type="dxa" w:w="80"/>
              <w:left w:type="dxa" w:w="80"/>
              <w:bottom w:type="dxa" w:w="80"/>
              <w:right w:type="dxa" w:w="80"/>
            </w:tcMar>
            <w:vAlign w:val="top"/>
          </w:tcPr>
          <w:p>
            <w:pPr>
              <w:pStyle w:val="Body A A"/>
              <w:spacing w:after="60" w:line="276" w:lineRule="auto"/>
            </w:pPr>
            <w:r>
              <w:rPr>
                <w:b w:val="1"/>
                <w:bCs w:val="1"/>
                <w:outline w:val="0"/>
                <w:color w:val="ffffff"/>
                <w:sz w:val="17"/>
                <w:szCs w:val="17"/>
                <w:u w:color="ffffff"/>
                <w:shd w:val="nil" w:color="auto" w:fill="auto"/>
                <w:rtl w:val="0"/>
                <w:lang w:val="en-US"/>
                <w14:textFill>
                  <w14:solidFill>
                    <w14:srgbClr w14:val="FFFFFF"/>
                  </w14:solidFill>
                </w14:textFill>
              </w:rPr>
              <w:t>Hypothesis</w:t>
            </w:r>
          </w:p>
        </w:tc>
        <w:tc>
          <w:tcPr>
            <w:tcW w:type="dxa" w:w="5270"/>
            <w:tcBorders>
              <w:top w:val="nil"/>
              <w:left w:val="nil"/>
              <w:bottom w:val="nil"/>
              <w:right w:val="nil"/>
            </w:tcBorders>
            <w:shd w:val="clear" w:color="auto" w:fill="000000"/>
            <w:tcMar>
              <w:top w:type="dxa" w:w="80"/>
              <w:left w:type="dxa" w:w="80"/>
              <w:bottom w:type="dxa" w:w="80"/>
              <w:right w:type="dxa" w:w="80"/>
            </w:tcMar>
            <w:vAlign w:val="top"/>
          </w:tcPr>
          <w:p>
            <w:pPr>
              <w:pStyle w:val="Body A A"/>
              <w:spacing w:after="60" w:line="276" w:lineRule="auto"/>
            </w:pPr>
            <w:r>
              <w:rPr>
                <w:b w:val="1"/>
                <w:bCs w:val="1"/>
                <w:outline w:val="0"/>
                <w:color w:val="ffffff"/>
                <w:sz w:val="17"/>
                <w:szCs w:val="17"/>
                <w:u w:color="ffffff"/>
                <w:shd w:val="nil" w:color="auto" w:fill="auto"/>
                <w:rtl w:val="0"/>
                <w:lang w:val="en-US"/>
                <w14:textFill>
                  <w14:solidFill>
                    <w14:srgbClr w14:val="FFFFFF"/>
                  </w14:solidFill>
                </w14:textFill>
              </w:rPr>
              <w:t>Interpretation</w:t>
            </w:r>
          </w:p>
        </w:tc>
      </w:tr>
      <w:tr>
        <w:tblPrEx>
          <w:shd w:val="clear" w:color="auto" w:fill="ced7e7"/>
        </w:tblPrEx>
        <w:trPr>
          <w:trHeight w:val="444" w:hRule="atLeast"/>
        </w:trPr>
        <w:tc>
          <w:tcPr>
            <w:tcW w:type="dxa" w:w="5269"/>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H1 - Environmental ceiling</w:t>
            </w:r>
          </w:p>
        </w:tc>
        <w:tc>
          <w:tcPr>
            <w:tcW w:type="dxa" w:w="5270"/>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Some tribes fail even alone because their inherited strategy cannot scale through agrarian transition or late thermodynamic stress.</w:t>
            </w:r>
          </w:p>
        </w:tc>
      </w:tr>
      <w:tr>
        <w:tblPrEx>
          <w:shd w:val="clear" w:color="auto" w:fill="ced7e7"/>
        </w:tblPrEx>
        <w:trPr>
          <w:trHeight w:val="444" w:hRule="atLeast"/>
        </w:trPr>
        <w:tc>
          <w:tcPr>
            <w:tcW w:type="dxa" w:w="5269"/>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H2 - Competitive displacement</w:t>
            </w:r>
          </w:p>
        </w:tc>
        <w:tc>
          <w:tcPr>
            <w:tcW w:type="dxa" w:w="5270"/>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Some tribes survive alone but fail when paired with a specific neighbor.</w:t>
            </w:r>
          </w:p>
        </w:tc>
      </w:tr>
      <w:tr>
        <w:tblPrEx>
          <w:shd w:val="clear" w:color="auto" w:fill="ced7e7"/>
        </w:tblPrEx>
        <w:trPr>
          <w:trHeight w:val="444" w:hRule="atLeast"/>
        </w:trPr>
        <w:tc>
          <w:tcPr>
            <w:tcW w:type="dxa" w:w="5269"/>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H3 - Non-transitive ecology</w:t>
            </w:r>
          </w:p>
        </w:tc>
        <w:tc>
          <w:tcPr>
            <w:tcW w:type="dxa" w:w="5270"/>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Pairwise results may form cycles such as A beats B, B beats C, and C beats A.</w:t>
            </w:r>
          </w:p>
        </w:tc>
      </w:tr>
      <w:tr>
        <w:tblPrEx>
          <w:shd w:val="clear" w:color="auto" w:fill="ced7e7"/>
        </w:tblPrEx>
        <w:trPr>
          <w:trHeight w:val="444" w:hRule="atLeast"/>
        </w:trPr>
        <w:tc>
          <w:tcPr>
            <w:tcW w:type="dxa" w:w="5269"/>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H4 - LLM design diversity matters</w:t>
            </w:r>
          </w:p>
        </w:tc>
        <w:tc>
          <w:tcPr>
            <w:tcW w:type="dxa" w:w="5270"/>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Even with all tribes being LLM designs, inherited traits may create measurable survival differences.</w:t>
            </w:r>
          </w:p>
        </w:tc>
      </w:tr>
      <w:tr>
        <w:tblPrEx>
          <w:shd w:val="clear" w:color="auto" w:fill="ced7e7"/>
        </w:tblPrEx>
        <w:trPr>
          <w:trHeight w:val="673" w:hRule="atLeast"/>
        </w:trPr>
        <w:tc>
          <w:tcPr>
            <w:tcW w:type="dxa" w:w="5269"/>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H5 - Scaling wins</w:t>
            </w:r>
          </w:p>
        </w:tc>
        <w:tc>
          <w:tcPr>
            <w:tcW w:type="dxa" w:w="5270"/>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True winners are not merely early leaders; they cross Agrarian, Industrial, or Technological thresholds and retain post-collapse refugia.</w:t>
            </w:r>
          </w:p>
        </w:tc>
      </w:tr>
    </w:tbl>
    <w:p>
      <w:pPr>
        <w:pStyle w:val="Heading 2"/>
        <w:widowControl w:val="0"/>
        <w:spacing w:before="360" w:after="160" w:line="240" w:lineRule="auto"/>
        <w:ind w:left="216" w:hanging="216"/>
        <w:jc w:val="center"/>
        <w:rPr>
          <w:caps w:val="0"/>
          <w:smallCaps w:val="0"/>
          <w:strike w:val="0"/>
          <w:dstrike w:val="0"/>
          <w:outline w:val="0"/>
          <w:color w:val="000000"/>
          <w:spacing w:val="0"/>
          <w:kern w:val="0"/>
          <w:position w:val="0"/>
          <w:sz w:val="34"/>
          <w:szCs w:val="34"/>
          <w:u w:val="none" w:color="000000"/>
          <w:shd w:val="nil" w:color="auto" w:fill="auto"/>
          <w:vertAlign w:val="baseline"/>
          <w14:textOutline w14:w="12700" w14:cap="flat">
            <w14:noFill/>
            <w14:miter w14:lim="400000"/>
          </w14:textOutline>
          <w14:textFill>
            <w14:solidFill>
              <w14:srgbClr w14:val="000000"/>
            </w14:solidFill>
          </w14:textFill>
        </w:rPr>
      </w:pPr>
    </w:p>
    <w:p>
      <w:pPr>
        <w:pStyle w:val="Heading 2"/>
        <w:widowControl w:val="0"/>
        <w:spacing w:before="360" w:after="160" w:line="240" w:lineRule="auto"/>
        <w:ind w:left="108" w:hanging="108"/>
        <w:jc w:val="center"/>
        <w:rPr>
          <w:caps w:val="0"/>
          <w:smallCaps w:val="0"/>
          <w:strike w:val="0"/>
          <w:dstrike w:val="0"/>
          <w:outline w:val="0"/>
          <w:color w:val="000000"/>
          <w:spacing w:val="0"/>
          <w:kern w:val="0"/>
          <w:position w:val="0"/>
          <w:sz w:val="34"/>
          <w:szCs w:val="34"/>
          <w:u w:val="none" w:color="000000"/>
          <w:shd w:val="nil" w:color="auto" w:fill="auto"/>
          <w:vertAlign w:val="baseline"/>
          <w14:textOutline w14:w="12700" w14:cap="flat">
            <w14:noFill/>
            <w14:miter w14:lim="400000"/>
          </w14:textOutline>
          <w14:textFill>
            <w14:solidFill>
              <w14:srgbClr w14:val="000000"/>
            </w14:solidFill>
          </w14:textFill>
        </w:rPr>
      </w:pPr>
    </w:p>
    <w:p>
      <w:pPr>
        <w:pStyle w:val="Heading 2"/>
        <w:widowControl w:val="0"/>
        <w:spacing w:before="360" w:after="160"/>
        <w:rPr>
          <w:caps w:val="0"/>
          <w:smallCaps w:val="0"/>
          <w:strike w:val="0"/>
          <w:dstrike w:val="0"/>
          <w:outline w:val="0"/>
          <w:color w:val="000000"/>
          <w:spacing w:val="0"/>
          <w:kern w:val="0"/>
          <w:position w:val="0"/>
          <w:sz w:val="34"/>
          <w:szCs w:val="34"/>
          <w:u w:val="none" w:color="000000"/>
          <w:shd w:val="nil" w:color="auto" w:fill="auto"/>
          <w:vertAlign w:val="baseline"/>
          <w14:textOutline w14:w="12700" w14:cap="flat">
            <w14:noFill/>
            <w14:miter w14:lim="400000"/>
          </w14:textOutline>
          <w14:textFill>
            <w14:solidFill>
              <w14:srgbClr w14:val="000000"/>
            </w14:solidFill>
          </w14:textFill>
        </w:rPr>
      </w:pPr>
    </w:p>
    <w:p>
      <w:pPr>
        <w:pStyle w:val="Body A"/>
        <w:rPr>
          <w:b w:val="1"/>
          <w:bCs w:val="1"/>
          <w:caps w:val="0"/>
          <w:smallCaps w:val="0"/>
          <w:strike w:val="0"/>
          <w:dstrike w:val="0"/>
          <w:outline w:val="0"/>
          <w:color w:val="000000"/>
          <w:spacing w:val="0"/>
          <w:kern w:val="0"/>
          <w:position w:val="0"/>
          <w:sz w:val="34"/>
          <w:szCs w:val="34"/>
          <w:u w:val="none" w:color="000000"/>
          <w:shd w:val="nil" w:color="auto" w:fill="auto"/>
          <w:vertAlign w:val="baseline"/>
          <w14:textOutline w14:w="12700" w14:cap="flat">
            <w14:noFill/>
            <w14:miter w14:lim="400000"/>
          </w14:textOutline>
          <w14:textFill>
            <w14:solidFill>
              <w14:srgbClr w14:val="000000"/>
            </w14:solidFill>
          </w14:textFill>
        </w:rPr>
      </w:pPr>
      <w:r>
        <w:rPr>
          <w:rFonts w:cs="Arial Unicode MS" w:eastAsia="Arial Unicode MS"/>
          <w:b w:val="1"/>
          <w:bCs w:val="1"/>
          <w:caps w:val="0"/>
          <w:smallCaps w:val="0"/>
          <w:strike w:val="0"/>
          <w:dstrike w:val="0"/>
          <w:outline w:val="0"/>
          <w:color w:val="000000"/>
          <w:spacing w:val="0"/>
          <w:kern w:val="0"/>
          <w:position w:val="0"/>
          <w:u w:val="none" w:color="000000"/>
          <w:shd w:val="nil" w:color="auto" w:fill="auto"/>
          <w:vertAlign w:val="baseline"/>
          <w:rtl w:val="0"/>
          <w:lang w:val="en-US"/>
          <w14:textOutline w14:w="12700" w14:cap="flat">
            <w14:noFill/>
            <w14:miter w14:lim="400000"/>
          </w14:textOutline>
          <w14:textFill>
            <w14:solidFill>
              <w14:srgbClr w14:val="000000"/>
            </w14:solidFill>
          </w14:textFill>
        </w:rPr>
        <w:t>Interpretation Grid</w:t>
      </w:r>
    </w:p>
    <w:tbl>
      <w:tblPr>
        <w:tblW w:w="10539" w:type="dxa"/>
        <w:jc w:val="center"/>
        <w:tblInd w:w="32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5269"/>
        <w:gridCol w:w="5270"/>
      </w:tblGrid>
      <w:tr>
        <w:tblPrEx>
          <w:shd w:val="clear" w:color="auto" w:fill="ced7e7"/>
        </w:tblPrEx>
        <w:trPr>
          <w:trHeight w:val="214" w:hRule="atLeast"/>
        </w:trPr>
        <w:tc>
          <w:tcPr>
            <w:tcW w:type="dxa" w:w="5269"/>
            <w:tcBorders>
              <w:top w:val="nil"/>
              <w:left w:val="nil"/>
              <w:bottom w:val="nil"/>
              <w:right w:val="nil"/>
            </w:tcBorders>
            <w:shd w:val="clear" w:color="auto" w:fill="000000"/>
            <w:tcMar>
              <w:top w:type="dxa" w:w="80"/>
              <w:left w:type="dxa" w:w="80"/>
              <w:bottom w:type="dxa" w:w="80"/>
              <w:right w:type="dxa" w:w="80"/>
            </w:tcMar>
            <w:vAlign w:val="top"/>
          </w:tcPr>
          <w:p>
            <w:pPr>
              <w:pStyle w:val="Body A A"/>
              <w:spacing w:after="60" w:line="276" w:lineRule="auto"/>
            </w:pPr>
            <w:r>
              <w:rPr>
                <w:b w:val="1"/>
                <w:bCs w:val="1"/>
                <w:outline w:val="0"/>
                <w:color w:val="ffffff"/>
                <w:sz w:val="17"/>
                <w:szCs w:val="17"/>
                <w:u w:color="ffffff"/>
                <w:shd w:val="nil" w:color="auto" w:fill="auto"/>
                <w:rtl w:val="0"/>
                <w:lang w:val="en-US"/>
                <w14:textFill>
                  <w14:solidFill>
                    <w14:srgbClr w14:val="FFFFFF"/>
                  </w14:solidFill>
                </w14:textFill>
              </w:rPr>
              <w:t>Observed pattern</w:t>
            </w:r>
          </w:p>
        </w:tc>
        <w:tc>
          <w:tcPr>
            <w:tcW w:type="dxa" w:w="5270"/>
            <w:tcBorders>
              <w:top w:val="nil"/>
              <w:left w:val="nil"/>
              <w:bottom w:val="nil"/>
              <w:right w:val="nil"/>
            </w:tcBorders>
            <w:shd w:val="clear" w:color="auto" w:fill="000000"/>
            <w:tcMar>
              <w:top w:type="dxa" w:w="80"/>
              <w:left w:type="dxa" w:w="80"/>
              <w:bottom w:type="dxa" w:w="80"/>
              <w:right w:type="dxa" w:w="80"/>
            </w:tcMar>
            <w:vAlign w:val="top"/>
          </w:tcPr>
          <w:p>
            <w:pPr>
              <w:pStyle w:val="Body A A"/>
              <w:spacing w:after="60" w:line="276" w:lineRule="auto"/>
            </w:pPr>
            <w:r>
              <w:rPr>
                <w:b w:val="1"/>
                <w:bCs w:val="1"/>
                <w:outline w:val="0"/>
                <w:color w:val="ffffff"/>
                <w:sz w:val="17"/>
                <w:szCs w:val="17"/>
                <w:u w:color="ffffff"/>
                <w:shd w:val="nil" w:color="auto" w:fill="auto"/>
                <w:rtl w:val="0"/>
                <w:lang w:val="en-US"/>
                <w14:textFill>
                  <w14:solidFill>
                    <w14:srgbClr w14:val="FFFFFF"/>
                  </w14:solidFill>
                </w14:textFill>
              </w:rPr>
              <w:t>Likely interpretation</w:t>
            </w:r>
          </w:p>
        </w:tc>
      </w:tr>
      <w:tr>
        <w:tblPrEx>
          <w:shd w:val="clear" w:color="auto" w:fill="ced7e7"/>
        </w:tblPrEx>
        <w:trPr>
          <w:trHeight w:val="444" w:hRule="atLeast"/>
        </w:trPr>
        <w:tc>
          <w:tcPr>
            <w:tcW w:type="dxa" w:w="5269"/>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A tribe fails alone and loses all duels</w:t>
            </w:r>
          </w:p>
        </w:tc>
        <w:tc>
          <w:tcPr>
            <w:tcW w:type="dxa" w:w="5270"/>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Intrinsic or environmental incompatibility; the world ends the lineage rather than a neighbor.</w:t>
            </w:r>
          </w:p>
        </w:tc>
      </w:tr>
      <w:tr>
        <w:tblPrEx>
          <w:shd w:val="clear" w:color="auto" w:fill="ced7e7"/>
        </w:tblPrEx>
        <w:trPr>
          <w:trHeight w:val="214" w:hRule="atLeast"/>
        </w:trPr>
        <w:tc>
          <w:tcPr>
            <w:tcW w:type="dxa" w:w="5269"/>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A tribe survives alone but loses to one opponent</w:t>
            </w:r>
          </w:p>
        </w:tc>
        <w:tc>
          <w:tcPr>
            <w:tcW w:type="dxa" w:w="5270"/>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Opponent-specific competitive displacement.</w:t>
            </w:r>
          </w:p>
        </w:tc>
      </w:tr>
      <w:tr>
        <w:tblPrEx>
          <w:shd w:val="clear" w:color="auto" w:fill="ced7e7"/>
        </w:tblPrEx>
        <w:trPr>
          <w:trHeight w:val="214" w:hRule="atLeast"/>
        </w:trPr>
        <w:tc>
          <w:tcPr>
            <w:tcW w:type="dxa" w:w="5269"/>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A beats B, B beats C, and A beats C</w:t>
            </w:r>
          </w:p>
        </w:tc>
        <w:tc>
          <w:tcPr>
            <w:tcW w:type="dxa" w:w="5270"/>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Linear hierarchy or broad absolute fitness ranking within the triad.</w:t>
            </w:r>
          </w:p>
        </w:tc>
      </w:tr>
      <w:tr>
        <w:tblPrEx>
          <w:shd w:val="clear" w:color="auto" w:fill="ced7e7"/>
        </w:tblPrEx>
        <w:trPr>
          <w:trHeight w:val="214" w:hRule="atLeast"/>
        </w:trPr>
        <w:tc>
          <w:tcPr>
            <w:tcW w:type="dxa" w:w="5269"/>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A beats B, B beats C, and C beats A</w:t>
            </w:r>
          </w:p>
        </w:tc>
        <w:tc>
          <w:tcPr>
            <w:tcW w:type="dxa" w:w="5270"/>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Non-transitive strategy ecology; fitness depends on opponent.</w:t>
            </w:r>
          </w:p>
        </w:tc>
      </w:tr>
      <w:tr>
        <w:tblPrEx>
          <w:shd w:val="clear" w:color="auto" w:fill="ced7e7"/>
        </w:tblPrEx>
        <w:trPr>
          <w:trHeight w:val="214" w:hRule="atLeast"/>
        </w:trPr>
        <w:tc>
          <w:tcPr>
            <w:tcW w:type="dxa" w:w="5269"/>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Early leader repeatedly loses later</w:t>
            </w:r>
          </w:p>
        </w:tc>
        <w:tc>
          <w:tcPr>
            <w:tcW w:type="dxa" w:w="5270"/>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Early growth is not equivalent to civilizational scaling.</w:t>
            </w:r>
          </w:p>
        </w:tc>
      </w:tr>
      <w:tr>
        <w:tblPrEx>
          <w:shd w:val="clear" w:color="auto" w:fill="ced7e7"/>
        </w:tblPrEx>
        <w:trPr>
          <w:trHeight w:val="444" w:hRule="atLeast"/>
        </w:trPr>
        <w:tc>
          <w:tcPr>
            <w:tcW w:type="dxa" w:w="5269"/>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Winner reaches Technological complexity but final state is agrarian refugia</w:t>
            </w:r>
          </w:p>
        </w:tc>
        <w:tc>
          <w:tcPr>
            <w:tcW w:type="dxa" w:w="5270"/>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Industrial civilization occurred, collapsed, and simplified rather than disappeared.</w:t>
            </w:r>
          </w:p>
        </w:tc>
      </w:tr>
    </w:tbl>
    <w:p>
      <w:pPr>
        <w:pStyle w:val="Body A"/>
        <w:widowControl w:val="0"/>
        <w:spacing w:line="240" w:lineRule="auto"/>
        <w:ind w:left="216" w:hanging="216"/>
        <w:jc w:val="center"/>
        <w:rPr>
          <w:b w:val="1"/>
          <w:bCs w:val="1"/>
          <w:caps w:val="0"/>
          <w:smallCaps w:val="0"/>
          <w:strike w:val="0"/>
          <w:dstrike w:val="0"/>
          <w:outline w:val="0"/>
          <w:color w:val="000000"/>
          <w:spacing w:val="0"/>
          <w:kern w:val="0"/>
          <w:position w:val="0"/>
          <w:sz w:val="34"/>
          <w:szCs w:val="34"/>
          <w:u w:val="none" w:color="000000"/>
          <w:shd w:val="nil" w:color="auto" w:fill="auto"/>
          <w:vertAlign w:val="baseline"/>
          <w14:textOutline w14:w="12700" w14:cap="flat">
            <w14:noFill/>
            <w14:miter w14:lim="400000"/>
          </w14:textOutline>
          <w14:textFill>
            <w14:solidFill>
              <w14:srgbClr w14:val="000000"/>
            </w14:solidFill>
          </w14:textFill>
        </w:rPr>
      </w:pPr>
    </w:p>
    <w:p>
      <w:pPr>
        <w:pStyle w:val="Body A"/>
        <w:widowControl w:val="0"/>
        <w:spacing w:line="240" w:lineRule="auto"/>
        <w:ind w:left="108" w:hanging="108"/>
        <w:jc w:val="center"/>
        <w:rPr>
          <w:b w:val="1"/>
          <w:bCs w:val="1"/>
          <w:caps w:val="0"/>
          <w:smallCaps w:val="0"/>
          <w:strike w:val="0"/>
          <w:dstrike w:val="0"/>
          <w:outline w:val="0"/>
          <w:color w:val="000000"/>
          <w:spacing w:val="0"/>
          <w:kern w:val="0"/>
          <w:position w:val="0"/>
          <w:sz w:val="34"/>
          <w:szCs w:val="34"/>
          <w:u w:val="none" w:color="000000"/>
          <w:shd w:val="nil" w:color="auto" w:fill="auto"/>
          <w:vertAlign w:val="baseline"/>
          <w14:textOutline w14:w="12700" w14:cap="flat">
            <w14:noFill/>
            <w14:miter w14:lim="400000"/>
          </w14:textOutline>
          <w14:textFill>
            <w14:solidFill>
              <w14:srgbClr w14:val="000000"/>
            </w14:solidFill>
          </w14:textFill>
        </w:rPr>
      </w:pPr>
    </w:p>
    <w:p>
      <w:pPr>
        <w:pStyle w:val="Body A"/>
        <w:widowControl w:val="0"/>
        <w:rPr>
          <w:b w:val="1"/>
          <w:bCs w:val="1"/>
          <w:caps w:val="0"/>
          <w:smallCaps w:val="0"/>
          <w:strike w:val="0"/>
          <w:dstrike w:val="0"/>
          <w:outline w:val="0"/>
          <w:color w:val="000000"/>
          <w:spacing w:val="0"/>
          <w:kern w:val="0"/>
          <w:position w:val="0"/>
          <w:sz w:val="34"/>
          <w:szCs w:val="34"/>
          <w:u w:val="none" w:color="000000"/>
          <w:shd w:val="nil" w:color="auto" w:fill="auto"/>
          <w:vertAlign w:val="baseline"/>
          <w14:textOutline w14:w="12700" w14:cap="flat">
            <w14:noFill/>
            <w14:miter w14:lim="400000"/>
          </w14:textOutline>
          <w14:textFill>
            <w14:solidFill>
              <w14:srgbClr w14:val="000000"/>
            </w14:solidFill>
          </w14:textFill>
        </w:rPr>
      </w:pPr>
    </w:p>
    <w:p>
      <w:pPr>
        <w:pStyle w:val="Heading 3"/>
        <w:spacing w:after="160"/>
        <w:rPr>
          <w:caps w:val="0"/>
          <w:smallCaps w:val="0"/>
          <w:strike w:val="0"/>
          <w:dstrike w:val="0"/>
          <w:outline w:val="0"/>
          <w:color w:val="000000"/>
          <w:spacing w:val="0"/>
          <w:kern w:val="0"/>
          <w:position w:val="0"/>
          <w:sz w:val="34"/>
          <w:szCs w:val="34"/>
          <w:u w:val="none" w:color="000000"/>
          <w:shd w:val="nil" w:color="auto" w:fill="auto"/>
          <w:vertAlign w:val="baseline"/>
          <w14:textOutline w14:w="12700" w14:cap="flat">
            <w14:noFill/>
            <w14:miter w14:lim="400000"/>
          </w14:textOutline>
          <w14:textFill>
            <w14:solidFill>
              <w14:srgbClr w14:val="000000"/>
            </w14:solidFill>
          </w14:textFill>
        </w:rPr>
      </w:pPr>
      <w:r>
        <w:rPr>
          <w:caps w:val="0"/>
          <w:smallCaps w:val="0"/>
          <w:strike w:val="0"/>
          <w:dstrike w:val="0"/>
          <w:outline w:val="0"/>
          <w:color w:val="000000"/>
          <w:spacing w:val="0"/>
          <w:kern w:val="0"/>
          <w:position w:val="0"/>
          <w:sz w:val="34"/>
          <w:szCs w:val="34"/>
          <w:u w:val="none" w:color="000000"/>
          <w:shd w:val="nil" w:color="auto" w:fill="auto"/>
          <w:vertAlign w:val="baseline"/>
          <w:rtl w:val="0"/>
          <w:lang w:val="en-US"/>
          <w14:textOutline w14:w="12700" w14:cap="flat">
            <w14:noFill/>
            <w14:miter w14:lim="400000"/>
          </w14:textOutline>
          <w14:textFill>
            <w14:solidFill>
              <w14:srgbClr w14:val="000000"/>
            </w14:solidFill>
          </w14:textFill>
        </w:rPr>
        <w:t>Measurement Plan</w:t>
      </w:r>
    </w:p>
    <w:tbl>
      <w:tblPr>
        <w:tblW w:w="10539" w:type="dxa"/>
        <w:jc w:val="center"/>
        <w:tblInd w:w="32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5269"/>
        <w:gridCol w:w="5270"/>
      </w:tblGrid>
      <w:tr>
        <w:tblPrEx>
          <w:shd w:val="clear" w:color="auto" w:fill="ced7e7"/>
        </w:tblPrEx>
        <w:trPr>
          <w:trHeight w:val="214" w:hRule="atLeast"/>
        </w:trPr>
        <w:tc>
          <w:tcPr>
            <w:tcW w:type="dxa" w:w="5269"/>
            <w:tcBorders>
              <w:top w:val="nil"/>
              <w:left w:val="nil"/>
              <w:bottom w:val="nil"/>
              <w:right w:val="nil"/>
            </w:tcBorders>
            <w:shd w:val="clear" w:color="auto" w:fill="000000"/>
            <w:tcMar>
              <w:top w:type="dxa" w:w="80"/>
              <w:left w:type="dxa" w:w="80"/>
              <w:bottom w:type="dxa" w:w="80"/>
              <w:right w:type="dxa" w:w="80"/>
            </w:tcMar>
            <w:vAlign w:val="top"/>
          </w:tcPr>
          <w:p>
            <w:pPr>
              <w:pStyle w:val="Body A A"/>
              <w:spacing w:after="60" w:line="276" w:lineRule="auto"/>
            </w:pPr>
            <w:r>
              <w:rPr>
                <w:b w:val="1"/>
                <w:bCs w:val="1"/>
                <w:outline w:val="0"/>
                <w:color w:val="ffffff"/>
                <w:sz w:val="17"/>
                <w:szCs w:val="17"/>
                <w:u w:color="ffffff"/>
                <w:shd w:val="nil" w:color="auto" w:fill="auto"/>
                <w:rtl w:val="0"/>
                <w:lang w:val="en-US"/>
                <w14:textFill>
                  <w14:solidFill>
                    <w14:srgbClr w14:val="FFFFFF"/>
                  </w14:solidFill>
                </w14:textFill>
              </w:rPr>
              <w:t>Category</w:t>
            </w:r>
          </w:p>
        </w:tc>
        <w:tc>
          <w:tcPr>
            <w:tcW w:type="dxa" w:w="5270"/>
            <w:tcBorders>
              <w:top w:val="nil"/>
              <w:left w:val="nil"/>
              <w:bottom w:val="nil"/>
              <w:right w:val="nil"/>
            </w:tcBorders>
            <w:shd w:val="clear" w:color="auto" w:fill="000000"/>
            <w:tcMar>
              <w:top w:type="dxa" w:w="80"/>
              <w:left w:type="dxa" w:w="80"/>
              <w:bottom w:type="dxa" w:w="80"/>
              <w:right w:type="dxa" w:w="80"/>
            </w:tcMar>
            <w:vAlign w:val="top"/>
          </w:tcPr>
          <w:p>
            <w:pPr>
              <w:pStyle w:val="Body A A"/>
              <w:spacing w:after="60" w:line="276" w:lineRule="auto"/>
            </w:pPr>
            <w:r>
              <w:rPr>
                <w:b w:val="1"/>
                <w:bCs w:val="1"/>
                <w:outline w:val="0"/>
                <w:color w:val="ffffff"/>
                <w:sz w:val="17"/>
                <w:szCs w:val="17"/>
                <w:u w:color="ffffff"/>
                <w:shd w:val="nil" w:color="auto" w:fill="auto"/>
                <w:rtl w:val="0"/>
                <w:lang w:val="en-US"/>
                <w14:textFill>
                  <w14:solidFill>
                    <w14:srgbClr w14:val="FFFFFF"/>
                  </w14:solidFill>
                </w14:textFill>
              </w:rPr>
              <w:t>Metrics</w:t>
            </w:r>
          </w:p>
        </w:tc>
      </w:tr>
      <w:tr>
        <w:tblPrEx>
          <w:shd w:val="clear" w:color="auto" w:fill="ced7e7"/>
        </w:tblPrEx>
        <w:trPr>
          <w:trHeight w:val="444" w:hRule="atLeast"/>
        </w:trPr>
        <w:tc>
          <w:tcPr>
            <w:tcW w:type="dxa" w:w="5269"/>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Survival outcome</w:t>
            </w:r>
          </w:p>
        </w:tc>
        <w:tc>
          <w:tcPr>
            <w:tcW w:type="dxa" w:w="5270"/>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final population, survived_to_final, extinction_pulse_estimate, first_sole_survivor_pulse.</w:t>
            </w:r>
          </w:p>
        </w:tc>
      </w:tr>
      <w:tr>
        <w:tblPrEx>
          <w:shd w:val="clear" w:color="auto" w:fill="ced7e7"/>
        </w:tblPrEx>
        <w:trPr>
          <w:trHeight w:val="444" w:hRule="atLeast"/>
        </w:trPr>
        <w:tc>
          <w:tcPr>
            <w:tcW w:type="dxa" w:w="5269"/>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Scaling outcome</w:t>
            </w:r>
          </w:p>
        </w:tc>
        <w:tc>
          <w:tcPr>
            <w:tcW w:type="dxa" w:w="5270"/>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peak population, peak pulse, first Agrarian/Industrial/Tech pulse, max regime reached.</w:t>
            </w:r>
          </w:p>
        </w:tc>
      </w:tr>
      <w:tr>
        <w:tblPrEx>
          <w:shd w:val="clear" w:color="auto" w:fill="ced7e7"/>
        </w:tblPrEx>
        <w:trPr>
          <w:trHeight w:val="444" w:hRule="atLeast"/>
        </w:trPr>
        <w:tc>
          <w:tcPr>
            <w:tcW w:type="dxa" w:w="5269"/>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Reproduction and mortality</w:t>
            </w:r>
          </w:p>
        </w:tc>
        <w:tc>
          <w:tcPr>
            <w:tcW w:type="dxa" w:w="5270"/>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total births, failed births, failed-birth rate, old-age/starvation/hazard death shares.</w:t>
            </w:r>
          </w:p>
        </w:tc>
      </w:tr>
      <w:tr>
        <w:tblPrEx>
          <w:shd w:val="clear" w:color="auto" w:fill="ced7e7"/>
        </w:tblPrEx>
        <w:trPr>
          <w:trHeight w:val="444" w:hRule="atLeast"/>
        </w:trPr>
        <w:tc>
          <w:tcPr>
            <w:tcW w:type="dxa" w:w="5269"/>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Social strategy</w:t>
            </w:r>
          </w:p>
        </w:tc>
        <w:tc>
          <w:tcPr>
            <w:tcW w:type="dxa" w:w="5270"/>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kin/stranger/xeno trust, wander traits, hardiness, average generation, trait drift at peak and final/last-alive.</w:t>
            </w:r>
          </w:p>
        </w:tc>
      </w:tr>
      <w:tr>
        <w:tblPrEx>
          <w:shd w:val="clear" w:color="auto" w:fill="ced7e7"/>
        </w:tblPrEx>
        <w:trPr>
          <w:trHeight w:val="444" w:hRule="atLeast"/>
        </w:trPr>
        <w:tc>
          <w:tcPr>
            <w:tcW w:type="dxa" w:w="5269"/>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Prisoner's Dilemma</w:t>
            </w:r>
          </w:p>
        </w:tc>
        <w:tc>
          <w:tcPr>
            <w:tcW w:type="dxa" w:w="5270"/>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mutual cooperation, mutual defection, exploitation rate, interaction-starvation-risk events.</w:t>
            </w:r>
          </w:p>
        </w:tc>
      </w:tr>
      <w:tr>
        <w:tblPrEx>
          <w:shd w:val="clear" w:color="auto" w:fill="ced7e7"/>
        </w:tblPrEx>
        <w:trPr>
          <w:trHeight w:val="444" w:hRule="atLeast"/>
        </w:trPr>
        <w:tc>
          <w:tcPr>
            <w:tcW w:type="dxa" w:w="5269"/>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Regional competition</w:t>
            </w:r>
          </w:p>
        </w:tc>
        <w:tc>
          <w:tcPr>
            <w:tcW w:type="dxa" w:w="5270"/>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dominant tribe by region, mixed regions, average tribes per inhabited region, final regional monopoly.</w:t>
            </w:r>
          </w:p>
        </w:tc>
      </w:tr>
      <w:tr>
        <w:tblPrEx>
          <w:shd w:val="clear" w:color="auto" w:fill="ced7e7"/>
        </w:tblPrEx>
        <w:trPr>
          <w:trHeight w:val="444" w:hRule="atLeast"/>
        </w:trPr>
        <w:tc>
          <w:tcPr>
            <w:tcW w:type="dxa" w:w="5269"/>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Thermodynamic context</w:t>
            </w:r>
          </w:p>
        </w:tc>
        <w:tc>
          <w:tcPr>
            <w:tcW w:type="dxa" w:w="5270"/>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population-energy gap, climate chaos, resilience/subsistence rescues, post-peak decline.</w:t>
            </w:r>
          </w:p>
        </w:tc>
      </w:tr>
    </w:tbl>
    <w:p>
      <w:pPr>
        <w:pStyle w:val="Heading 3"/>
        <w:widowControl w:val="0"/>
        <w:spacing w:after="160" w:line="240" w:lineRule="auto"/>
        <w:ind w:left="216" w:hanging="216"/>
        <w:jc w:val="center"/>
        <w:rPr>
          <w:caps w:val="0"/>
          <w:smallCaps w:val="0"/>
          <w:strike w:val="0"/>
          <w:dstrike w:val="0"/>
          <w:outline w:val="0"/>
          <w:color w:val="000000"/>
          <w:spacing w:val="0"/>
          <w:kern w:val="0"/>
          <w:position w:val="0"/>
          <w:sz w:val="34"/>
          <w:szCs w:val="34"/>
          <w:u w:val="none" w:color="000000"/>
          <w:shd w:val="nil" w:color="auto" w:fill="auto"/>
          <w:vertAlign w:val="baseline"/>
          <w14:textOutline w14:w="12700" w14:cap="flat">
            <w14:noFill/>
            <w14:miter w14:lim="400000"/>
          </w14:textOutline>
          <w14:textFill>
            <w14:solidFill>
              <w14:srgbClr w14:val="000000"/>
            </w14:solidFill>
          </w14:textFill>
        </w:rPr>
      </w:pPr>
    </w:p>
    <w:p>
      <w:pPr>
        <w:pStyle w:val="Heading 3"/>
        <w:widowControl w:val="0"/>
        <w:spacing w:after="160" w:line="240" w:lineRule="auto"/>
        <w:ind w:left="108" w:hanging="108"/>
        <w:jc w:val="center"/>
        <w:rPr>
          <w:caps w:val="0"/>
          <w:smallCaps w:val="0"/>
          <w:strike w:val="0"/>
          <w:dstrike w:val="0"/>
          <w:outline w:val="0"/>
          <w:color w:val="000000"/>
          <w:spacing w:val="0"/>
          <w:kern w:val="0"/>
          <w:position w:val="0"/>
          <w:sz w:val="34"/>
          <w:szCs w:val="34"/>
          <w:u w:val="none" w:color="000000"/>
          <w:shd w:val="nil" w:color="auto" w:fill="auto"/>
          <w:vertAlign w:val="baseline"/>
          <w14:textOutline w14:w="12700" w14:cap="flat">
            <w14:noFill/>
            <w14:miter w14:lim="400000"/>
          </w14:textOutline>
          <w14:textFill>
            <w14:solidFill>
              <w14:srgbClr w14:val="000000"/>
            </w14:solidFill>
          </w14:textFill>
        </w:rPr>
      </w:pPr>
    </w:p>
    <w:p>
      <w:pPr>
        <w:pStyle w:val="Heading 3"/>
        <w:widowControl w:val="0"/>
        <w:spacing w:after="160"/>
        <w:rPr>
          <w:caps w:val="0"/>
          <w:smallCaps w:val="0"/>
          <w:strike w:val="0"/>
          <w:dstrike w:val="0"/>
          <w:outline w:val="0"/>
          <w:color w:val="000000"/>
          <w:spacing w:val="0"/>
          <w:kern w:val="0"/>
          <w:position w:val="0"/>
          <w:sz w:val="34"/>
          <w:szCs w:val="34"/>
          <w:u w:val="none" w:color="000000"/>
          <w:shd w:val="nil" w:color="auto" w:fill="auto"/>
          <w:vertAlign w:val="baseline"/>
          <w14:textOutline w14:w="12700" w14:cap="flat">
            <w14:noFill/>
            <w14:miter w14:lim="400000"/>
          </w14:textOutline>
          <w14:textFill>
            <w14:solidFill>
              <w14:srgbClr w14:val="000000"/>
            </w14:solidFill>
          </w14:textFill>
        </w:rPr>
      </w:pPr>
    </w:p>
    <w:p>
      <w:pPr>
        <w:pStyle w:val="Body A"/>
        <w:rPr>
          <w:b w:val="1"/>
          <w:bCs w:val="1"/>
          <w:caps w:val="0"/>
          <w:smallCaps w:val="0"/>
          <w:strike w:val="0"/>
          <w:dstrike w:val="0"/>
          <w:outline w:val="0"/>
          <w:color w:val="000000"/>
          <w:spacing w:val="0"/>
          <w:kern w:val="0"/>
          <w:position w:val="0"/>
          <w:sz w:val="34"/>
          <w:szCs w:val="34"/>
          <w:u w:val="none" w:color="000000"/>
          <w:shd w:val="nil" w:color="auto" w:fill="auto"/>
          <w:vertAlign w:val="baseline"/>
          <w14:textOutline w14:w="12700" w14:cap="flat">
            <w14:noFill/>
            <w14:miter w14:lim="400000"/>
          </w14:textOutline>
          <w14:textFill>
            <w14:solidFill>
              <w14:srgbClr w14:val="000000"/>
            </w14:solidFill>
          </w14:textFill>
        </w:rPr>
      </w:pPr>
      <w:r>
        <w:rPr>
          <w:rFonts w:cs="Arial Unicode MS" w:eastAsia="Arial Unicode MS"/>
          <w:b w:val="1"/>
          <w:bCs w:val="1"/>
          <w:caps w:val="0"/>
          <w:smallCaps w:val="0"/>
          <w:strike w:val="0"/>
          <w:dstrike w:val="0"/>
          <w:outline w:val="0"/>
          <w:color w:val="000000"/>
          <w:spacing w:val="0"/>
          <w:kern w:val="0"/>
          <w:position w:val="0"/>
          <w:u w:val="none" w:color="000000"/>
          <w:shd w:val="nil" w:color="auto" w:fill="auto"/>
          <w:vertAlign w:val="baseline"/>
          <w:rtl w:val="0"/>
          <w:lang w:val="en-US"/>
          <w14:textOutline w14:w="12700" w14:cap="flat">
            <w14:noFill/>
            <w14:miter w14:lim="400000"/>
          </w14:textOutline>
          <w14:textFill>
            <w14:solidFill>
              <w14:srgbClr w14:val="000000"/>
            </w14:solidFill>
          </w14:textFill>
        </w:rPr>
        <w:t>Condensed Execution Design</w:t>
      </w:r>
    </w:p>
    <w:p>
      <w:pPr>
        <w:pStyle w:val="Body A"/>
        <w:rPr>
          <w:caps w:val="0"/>
          <w:smallCaps w:val="0"/>
          <w:strike w:val="0"/>
          <w:dstrike w:val="0"/>
          <w:outline w:val="0"/>
          <w:color w:val="000000"/>
          <w:spacing w:val="0"/>
          <w:kern w:val="0"/>
          <w:position w:val="0"/>
          <w:sz w:val="20"/>
          <w:szCs w:val="20"/>
          <w:u w:val="none" w:color="000000"/>
          <w:shd w:val="nil" w:color="auto" w:fill="auto"/>
          <w:vertAlign w:val="baseline"/>
          <w14:textOutline w14:w="12700" w14:cap="flat">
            <w14:noFill/>
            <w14:miter w14:lim="400000"/>
          </w14:textOutline>
          <w14:textFill>
            <w14:solidFill>
              <w14:srgbClr w14:val="000000"/>
            </w14:solidFill>
          </w14:textFill>
        </w:rPr>
      </w:pPr>
      <w:r>
        <w:rPr>
          <w:rFonts w:cs="Arial Unicode MS" w:eastAsia="Arial Unicode MS"/>
          <w:caps w:val="0"/>
          <w:smallCaps w:val="0"/>
          <w:strike w:val="0"/>
          <w:dstrike w:val="0"/>
          <w:outline w:val="0"/>
          <w:color w:val="000000"/>
          <w:spacing w:val="0"/>
          <w:kern w:val="0"/>
          <w:position w:val="0"/>
          <w:u w:val="none" w:color="000000"/>
          <w:shd w:val="nil" w:color="auto" w:fill="auto"/>
          <w:vertAlign w:val="baseline"/>
          <w:rtl w:val="0"/>
          <w:lang w:val="en-US"/>
          <w14:textOutline w14:w="12700" w14:cap="flat">
            <w14:noFill/>
            <w14:miter w14:lim="400000"/>
          </w14:textOutline>
          <w14:textFill>
            <w14:solidFill>
              <w14:srgbClr w14:val="000000"/>
            </w14:solidFill>
          </w14:textFill>
        </w:rPr>
        <w:t>The execution design keeps the Project 2 world consistent across all blocks. Each epoch uses the current frozen world engine after the Project 1 tracking upgrades, a 40,000-pulse endpoint, the same comparative geography, and the baseline/default event configuration. These controls ensure that differences among outcomes are attributable primarily to the active tribe roster and the competitive context rather than to shifting world rules.</w:t>
      </w:r>
    </w:p>
    <w:tbl>
      <w:tblPr>
        <w:tblW w:w="10539" w:type="dxa"/>
        <w:jc w:val="center"/>
        <w:tblInd w:w="32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5269"/>
        <w:gridCol w:w="5270"/>
      </w:tblGrid>
      <w:tr>
        <w:tblPrEx>
          <w:shd w:val="clear" w:color="auto" w:fill="ced7e7"/>
        </w:tblPrEx>
        <w:trPr>
          <w:trHeight w:val="214" w:hRule="atLeast"/>
        </w:trPr>
        <w:tc>
          <w:tcPr>
            <w:tcW w:type="dxa" w:w="5269"/>
            <w:tcBorders>
              <w:top w:val="nil"/>
              <w:left w:val="nil"/>
              <w:bottom w:val="nil"/>
              <w:right w:val="nil"/>
            </w:tcBorders>
            <w:shd w:val="clear" w:color="auto" w:fill="000000"/>
            <w:tcMar>
              <w:top w:type="dxa" w:w="80"/>
              <w:left w:type="dxa" w:w="80"/>
              <w:bottom w:type="dxa" w:w="80"/>
              <w:right w:type="dxa" w:w="80"/>
            </w:tcMar>
            <w:vAlign w:val="top"/>
          </w:tcPr>
          <w:p>
            <w:pPr>
              <w:pStyle w:val="Body A A"/>
              <w:spacing w:after="60" w:line="276" w:lineRule="auto"/>
            </w:pPr>
            <w:r>
              <w:rPr>
                <w:b w:val="1"/>
                <w:bCs w:val="1"/>
                <w:outline w:val="0"/>
                <w:color w:val="ffffff"/>
                <w:sz w:val="17"/>
                <w:szCs w:val="17"/>
                <w:u w:color="ffffff"/>
                <w:shd w:val="nil" w:color="auto" w:fill="auto"/>
                <w:rtl w:val="0"/>
                <w:lang w:val="en-US"/>
                <w14:textFill>
                  <w14:solidFill>
                    <w14:srgbClr w14:val="FFFFFF"/>
                  </w14:solidFill>
                </w14:textFill>
              </w:rPr>
              <w:t>Parameter group</w:t>
            </w:r>
          </w:p>
        </w:tc>
        <w:tc>
          <w:tcPr>
            <w:tcW w:type="dxa" w:w="5270"/>
            <w:tcBorders>
              <w:top w:val="nil"/>
              <w:left w:val="nil"/>
              <w:bottom w:val="nil"/>
              <w:right w:val="nil"/>
            </w:tcBorders>
            <w:shd w:val="clear" w:color="auto" w:fill="000000"/>
            <w:tcMar>
              <w:top w:type="dxa" w:w="80"/>
              <w:left w:type="dxa" w:w="80"/>
              <w:bottom w:type="dxa" w:w="80"/>
              <w:right w:type="dxa" w:w="80"/>
            </w:tcMar>
            <w:vAlign w:val="top"/>
          </w:tcPr>
          <w:p>
            <w:pPr>
              <w:pStyle w:val="Body A A"/>
              <w:spacing w:after="60" w:line="276" w:lineRule="auto"/>
            </w:pPr>
            <w:r>
              <w:rPr>
                <w:b w:val="1"/>
                <w:bCs w:val="1"/>
                <w:outline w:val="0"/>
                <w:color w:val="ffffff"/>
                <w:sz w:val="17"/>
                <w:szCs w:val="17"/>
                <w:u w:color="ffffff"/>
                <w:shd w:val="nil" w:color="auto" w:fill="auto"/>
                <w:rtl w:val="0"/>
                <w:lang w:val="en-US"/>
                <w14:textFill>
                  <w14:solidFill>
                    <w14:srgbClr w14:val="FFFFFF"/>
                  </w14:solidFill>
                </w14:textFill>
              </w:rPr>
              <w:t>Project 2 setting</w:t>
            </w:r>
          </w:p>
        </w:tc>
      </w:tr>
      <w:tr>
        <w:tblPrEx>
          <w:shd w:val="clear" w:color="auto" w:fill="ced7e7"/>
        </w:tblPrEx>
        <w:trPr>
          <w:trHeight w:val="214" w:hRule="atLeast"/>
        </w:trPr>
        <w:tc>
          <w:tcPr>
            <w:tcW w:type="dxa" w:w="5269"/>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Pulses</w:t>
            </w:r>
          </w:p>
        </w:tc>
        <w:tc>
          <w:tcPr>
            <w:tcW w:type="dxa" w:w="5270"/>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40,000 pulses per epoch.</w:t>
            </w:r>
          </w:p>
        </w:tc>
      </w:tr>
      <w:tr>
        <w:tblPrEx>
          <w:shd w:val="clear" w:color="auto" w:fill="ced7e7"/>
        </w:tblPrEx>
        <w:trPr>
          <w:trHeight w:val="444" w:hRule="atLeast"/>
        </w:trPr>
        <w:tc>
          <w:tcPr>
            <w:tcW w:type="dxa" w:w="5269"/>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World engine</w:t>
            </w:r>
          </w:p>
        </w:tc>
        <w:tc>
          <w:tcPr>
            <w:tcW w:type="dxa" w:w="5270"/>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Frozen Project 1 engine unless explicitly changed before the project begins.</w:t>
            </w:r>
          </w:p>
        </w:tc>
      </w:tr>
      <w:tr>
        <w:tblPrEx>
          <w:shd w:val="clear" w:color="auto" w:fill="ced7e7"/>
        </w:tblPrEx>
        <w:trPr>
          <w:trHeight w:val="444" w:hRule="atLeast"/>
        </w:trPr>
        <w:tc>
          <w:tcPr>
            <w:tcW w:type="dxa" w:w="5269"/>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Climate/events</w:t>
            </w:r>
          </w:p>
        </w:tc>
        <w:tc>
          <w:tcPr>
            <w:tcW w:type="dxa" w:w="5270"/>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Baseline/default event configuration; no harsher or gentler climate variants inside Project 2.</w:t>
            </w:r>
          </w:p>
        </w:tc>
      </w:tr>
      <w:tr>
        <w:tblPrEx>
          <w:shd w:val="clear" w:color="auto" w:fill="ced7e7"/>
        </w:tblPrEx>
        <w:trPr>
          <w:trHeight w:val="673" w:hRule="atLeast"/>
        </w:trPr>
        <w:tc>
          <w:tcPr>
            <w:tcW w:type="dxa" w:w="5269"/>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Geography</w:t>
            </w:r>
          </w:p>
        </w:tc>
        <w:tc>
          <w:tcPr>
            <w:tcW w:type="dxa" w:w="5270"/>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Same comparative geography across all blocks; mountain barriers constrain contact but do not create perfect isolation on a toroidal grid.</w:t>
            </w:r>
          </w:p>
        </w:tc>
      </w:tr>
      <w:tr>
        <w:tblPrEx>
          <w:shd w:val="clear" w:color="auto" w:fill="ced7e7"/>
        </w:tblPrEx>
        <w:trPr>
          <w:trHeight w:val="444" w:hRule="atLeast"/>
        </w:trPr>
        <w:tc>
          <w:tcPr>
            <w:tcW w:type="dxa" w:w="5269"/>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Tribes</w:t>
            </w:r>
          </w:p>
        </w:tc>
        <w:tc>
          <w:tcPr>
            <w:tcW w:type="dxa" w:w="5270"/>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Single-tribe epochs include exactly one active player; duel epochs include exactly two active players.</w:t>
            </w:r>
          </w:p>
        </w:tc>
      </w:tr>
      <w:tr>
        <w:tblPrEx>
          <w:shd w:val="clear" w:color="auto" w:fill="ced7e7"/>
        </w:tblPrEx>
        <w:trPr>
          <w:trHeight w:val="673" w:hRule="atLeast"/>
        </w:trPr>
        <w:tc>
          <w:tcPr>
            <w:tcW w:type="dxa" w:w="5269"/>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Archive requirements</w:t>
            </w:r>
          </w:p>
        </w:tc>
        <w:tc>
          <w:tcPr>
            <w:tcW w:type="dxa" w:w="5270"/>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Pulse history, tribe population history, region population history, founder/elite archives, survival summAres, and logs are retained for analysis.</w:t>
            </w:r>
          </w:p>
        </w:tc>
      </w:tr>
    </w:tbl>
    <w:p>
      <w:pPr>
        <w:pStyle w:val="Body A"/>
        <w:widowControl w:val="0"/>
        <w:spacing w:line="240" w:lineRule="auto"/>
        <w:ind w:left="216" w:hanging="216"/>
        <w:jc w:val="center"/>
        <w:rPr>
          <w:caps w:val="0"/>
          <w:smallCaps w:val="0"/>
          <w:strike w:val="0"/>
          <w:dstrike w:val="0"/>
          <w:outline w:val="0"/>
          <w:color w:val="000000"/>
          <w:spacing w:val="0"/>
          <w:kern w:val="0"/>
          <w:position w:val="0"/>
          <w:sz w:val="20"/>
          <w:szCs w:val="20"/>
          <w:u w:val="none" w:color="000000"/>
          <w:shd w:val="nil" w:color="auto" w:fill="auto"/>
          <w:vertAlign w:val="baseline"/>
          <w14:textOutline w14:w="12700" w14:cap="flat">
            <w14:noFill/>
            <w14:miter w14:lim="400000"/>
          </w14:textOutline>
          <w14:textFill>
            <w14:solidFill>
              <w14:srgbClr w14:val="000000"/>
            </w14:solidFill>
          </w14:textFill>
        </w:rPr>
      </w:pPr>
    </w:p>
    <w:p>
      <w:pPr>
        <w:pStyle w:val="Body A"/>
        <w:widowControl w:val="0"/>
        <w:spacing w:line="240" w:lineRule="auto"/>
        <w:ind w:left="108" w:hanging="108"/>
        <w:jc w:val="center"/>
        <w:rPr>
          <w:caps w:val="0"/>
          <w:smallCaps w:val="0"/>
          <w:strike w:val="0"/>
          <w:dstrike w:val="0"/>
          <w:outline w:val="0"/>
          <w:color w:val="000000"/>
          <w:spacing w:val="0"/>
          <w:kern w:val="0"/>
          <w:position w:val="0"/>
          <w:sz w:val="20"/>
          <w:szCs w:val="20"/>
          <w:u w:val="none" w:color="000000"/>
          <w:shd w:val="nil" w:color="auto" w:fill="auto"/>
          <w:vertAlign w:val="baseline"/>
          <w14:textOutline w14:w="12700" w14:cap="flat">
            <w14:noFill/>
            <w14:miter w14:lim="400000"/>
          </w14:textOutline>
          <w14:textFill>
            <w14:solidFill>
              <w14:srgbClr w14:val="000000"/>
            </w14:solidFill>
          </w14:textFill>
        </w:rPr>
      </w:pPr>
    </w:p>
    <w:p>
      <w:pPr>
        <w:pStyle w:val="Body A"/>
        <w:widowControl w:val="0"/>
        <w:rPr>
          <w:caps w:val="0"/>
          <w:smallCaps w:val="0"/>
          <w:strike w:val="0"/>
          <w:dstrike w:val="0"/>
          <w:outline w:val="0"/>
          <w:color w:val="000000"/>
          <w:spacing w:val="0"/>
          <w:kern w:val="0"/>
          <w:position w:val="0"/>
          <w:sz w:val="20"/>
          <w:szCs w:val="20"/>
          <w:u w:val="none" w:color="000000"/>
          <w:shd w:val="nil" w:color="auto" w:fill="auto"/>
          <w:vertAlign w:val="baseline"/>
          <w14:textOutline w14:w="12700" w14:cap="flat">
            <w14:noFill/>
            <w14:miter w14:lim="400000"/>
          </w14:textOutline>
          <w14:textFill>
            <w14:solidFill>
              <w14:srgbClr w14:val="000000"/>
            </w14:solidFill>
          </w14:textFill>
        </w:rPr>
      </w:pPr>
    </w:p>
    <w:p>
      <w:pPr>
        <w:pStyle w:val="Body A"/>
        <w:rPr>
          <w:caps w:val="0"/>
          <w:smallCaps w:val="0"/>
          <w:strike w:val="0"/>
          <w:dstrike w:val="0"/>
          <w:outline w:val="0"/>
          <w:color w:val="000000"/>
          <w:spacing w:val="0"/>
          <w:kern w:val="0"/>
          <w:position w:val="0"/>
          <w:sz w:val="20"/>
          <w:szCs w:val="20"/>
          <w:u w:val="none" w:color="000000"/>
          <w:shd w:val="nil" w:color="auto" w:fill="auto"/>
          <w:vertAlign w:val="baseline"/>
          <w14:textOutline w14:w="12700" w14:cap="flat">
            <w14:noFill/>
            <w14:miter w14:lim="400000"/>
          </w14:textOutline>
          <w14:textFill>
            <w14:solidFill>
              <w14:srgbClr w14:val="000000"/>
            </w14:solidFill>
          </w14:textFill>
        </w:rPr>
      </w:pPr>
      <w:r>
        <w:rPr>
          <w:rFonts w:cs="Arial Unicode MS" w:eastAsia="Arial Unicode MS"/>
          <w:caps w:val="0"/>
          <w:smallCaps w:val="0"/>
          <w:strike w:val="0"/>
          <w:dstrike w:val="0"/>
          <w:outline w:val="0"/>
          <w:color w:val="000000"/>
          <w:spacing w:val="0"/>
          <w:kern w:val="0"/>
          <w:position w:val="0"/>
          <w:u w:val="none" w:color="000000"/>
          <w:shd w:val="nil" w:color="auto" w:fill="auto"/>
          <w:vertAlign w:val="baseline"/>
          <w:rtl w:val="0"/>
          <w:lang w:val="en-US"/>
          <w14:textOutline w14:w="12700" w14:cap="flat">
            <w14:noFill/>
            <w14:miter w14:lim="400000"/>
          </w14:textOutline>
          <w14:textFill>
            <w14:solidFill>
              <w14:srgbClr w14:val="000000"/>
            </w14:solidFill>
          </w14:textFill>
        </w:rPr>
        <w:t>The plan therefore creates a controlled competition sequence without adding operational implementation material to the report.</w:t>
      </w:r>
    </w:p>
    <w:p>
      <w:pPr>
        <w:pStyle w:val="Body A A"/>
      </w:pPr>
      <w:r>
        <w:rPr>
          <w:rFonts w:ascii="Arial Unicode MS" w:cs="Arial Unicode MS" w:hAnsi="Arial Unicode MS" w:eastAsia="Arial Unicode MS"/>
          <w:b w:val="0"/>
          <w:bCs w:val="0"/>
          <w:i w:val="0"/>
          <w:iCs w:val="0"/>
        </w:rPr>
        <w:br w:type="page"/>
      </w:r>
    </w:p>
    <w:p>
      <w:pPr>
        <w:pStyle w:val="Heading 2"/>
        <w:spacing w:before="0" w:after="160"/>
        <w:rPr>
          <w:caps w:val="0"/>
          <w:smallCaps w:val="0"/>
          <w:strike w:val="0"/>
          <w:dstrike w:val="0"/>
          <w:outline w:val="0"/>
          <w:color w:val="000000"/>
          <w:spacing w:val="0"/>
          <w:kern w:val="0"/>
          <w:position w:val="0"/>
          <w:sz w:val="44"/>
          <w:szCs w:val="44"/>
          <w:u w:val="none" w:color="000000"/>
          <w:shd w:val="nil" w:color="auto" w:fill="auto"/>
          <w:vertAlign w:val="baseline"/>
          <w14:textOutline w14:w="12700" w14:cap="flat">
            <w14:noFill/>
            <w14:miter w14:lim="400000"/>
          </w14:textOutline>
          <w14:textFill>
            <w14:solidFill>
              <w14:srgbClr w14:val="000000"/>
            </w14:solidFill>
          </w14:textFill>
        </w:rPr>
      </w:pPr>
      <w:bookmarkStart w:name="_RefHeading___Toc11151_1960957562" w:id="30"/>
      <w:bookmarkEnd w:id="30"/>
      <w:r>
        <w:rPr>
          <w:caps w:val="0"/>
          <w:smallCaps w:val="0"/>
          <w:strike w:val="0"/>
          <w:dstrike w:val="0"/>
          <w:outline w:val="0"/>
          <w:color w:val="000000"/>
          <w:spacing w:val="0"/>
          <w:kern w:val="0"/>
          <w:position w:val="0"/>
          <w:sz w:val="44"/>
          <w:szCs w:val="44"/>
          <w:u w:val="none" w:color="000000"/>
          <w:shd w:val="nil" w:color="auto" w:fill="auto"/>
          <w:vertAlign w:val="baseline"/>
          <w:rtl w:val="0"/>
          <w:lang w:val="en-US"/>
          <w14:textOutline w14:w="12700" w14:cap="flat">
            <w14:noFill/>
            <w14:miter w14:lim="400000"/>
          </w14:textOutline>
          <w14:textFill>
            <w14:solidFill>
              <w14:srgbClr w14:val="000000"/>
            </w14:solidFill>
          </w14:textFill>
        </w:rPr>
        <w:t>P</w:t>
      </w:r>
      <w:r>
        <w:rPr>
          <w:caps w:val="0"/>
          <w:smallCaps w:val="0"/>
          <w:strike w:val="0"/>
          <w:dstrike w:val="0"/>
          <w:outline w:val="0"/>
          <w:color w:val="000000"/>
          <w:spacing w:val="0"/>
          <w:kern w:val="0"/>
          <w:position w:val="0"/>
          <w:sz w:val="44"/>
          <w:szCs w:val="44"/>
          <w:u w:val="none" w:color="000000"/>
          <w:shd w:val="nil" w:color="auto" w:fill="auto"/>
          <w:vertAlign w:val="baseline"/>
          <w:rtl w:val="0"/>
          <w:lang w:val="en-US"/>
          <w14:textOutline w14:w="12700" w14:cap="flat">
            <w14:noFill/>
            <w14:miter w14:lim="400000"/>
          </w14:textOutline>
          <w14:textFill>
            <w14:solidFill>
              <w14:srgbClr w14:val="000000"/>
            </w14:solidFill>
          </w14:textFill>
        </w:rPr>
        <w:t>art II - Data Summary and Outcome Analysis</w:t>
      </w:r>
    </w:p>
    <w:p>
      <w:pPr>
        <w:pStyle w:val="Heading 2"/>
        <w:spacing w:before="360" w:after="160"/>
        <w:rPr>
          <w:caps w:val="0"/>
          <w:smallCaps w:val="0"/>
          <w:strike w:val="0"/>
          <w:dstrike w:val="0"/>
          <w:outline w:val="0"/>
          <w:color w:val="000000"/>
          <w:spacing w:val="0"/>
          <w:kern w:val="0"/>
          <w:position w:val="0"/>
          <w:sz w:val="34"/>
          <w:szCs w:val="34"/>
          <w:u w:val="none" w:color="000000"/>
          <w:shd w:val="nil" w:color="auto" w:fill="auto"/>
          <w:vertAlign w:val="baseline"/>
          <w14:textOutline w14:w="12700" w14:cap="flat">
            <w14:noFill/>
            <w14:miter w14:lim="400000"/>
          </w14:textOutline>
          <w14:textFill>
            <w14:solidFill>
              <w14:srgbClr w14:val="000000"/>
            </w14:solidFill>
          </w14:textFill>
        </w:rPr>
      </w:pPr>
      <w:bookmarkStart w:name="_RefHeading___Toc11149_1960957562" w:id="31"/>
      <w:bookmarkEnd w:id="31"/>
      <w:r>
        <w:rPr>
          <w:caps w:val="0"/>
          <w:smallCaps w:val="0"/>
          <w:strike w:val="0"/>
          <w:dstrike w:val="0"/>
          <w:outline w:val="0"/>
          <w:color w:val="000000"/>
          <w:spacing w:val="0"/>
          <w:kern w:val="0"/>
          <w:position w:val="0"/>
          <w:sz w:val="34"/>
          <w:szCs w:val="34"/>
          <w:u w:val="none" w:color="000000"/>
          <w:shd w:val="nil" w:color="auto" w:fill="auto"/>
          <w:vertAlign w:val="baseline"/>
          <w:rtl w:val="0"/>
          <w:lang w:val="en-US"/>
          <w14:textOutline w14:w="12700" w14:cap="flat">
            <w14:noFill/>
            <w14:miter w14:lim="400000"/>
          </w14:textOutline>
          <w14:textFill>
            <w14:solidFill>
              <w14:srgbClr w14:val="000000"/>
            </w14:solidFill>
          </w14:textFill>
        </w:rPr>
        <w:t>E</w:t>
      </w:r>
      <w:r>
        <w:rPr>
          <w:caps w:val="0"/>
          <w:smallCaps w:val="0"/>
          <w:strike w:val="0"/>
          <w:dstrike w:val="0"/>
          <w:outline w:val="0"/>
          <w:color w:val="000000"/>
          <w:spacing w:val="0"/>
          <w:kern w:val="0"/>
          <w:position w:val="0"/>
          <w:sz w:val="34"/>
          <w:szCs w:val="34"/>
          <w:u w:val="none" w:color="000000"/>
          <w:shd w:val="nil" w:color="auto" w:fill="auto"/>
          <w:vertAlign w:val="baseline"/>
          <w:rtl w:val="0"/>
          <w:lang w:val="en-US"/>
          <w14:textOutline w14:w="12700" w14:cap="flat">
            <w14:noFill/>
            <w14:miter w14:lim="400000"/>
          </w14:textOutline>
          <w14:textFill>
            <w14:solidFill>
              <w14:srgbClr w14:val="000000"/>
            </w14:solidFill>
          </w14:textFill>
        </w:rPr>
        <w:t>xecutive Summary</w:t>
      </w:r>
    </w:p>
    <w:p>
      <w:pPr>
        <w:pStyle w:val="Body A"/>
        <w:rPr>
          <w:caps w:val="0"/>
          <w:smallCaps w:val="0"/>
          <w:strike w:val="0"/>
          <w:dstrike w:val="0"/>
          <w:outline w:val="0"/>
          <w:color w:val="000000"/>
          <w:spacing w:val="0"/>
          <w:kern w:val="0"/>
          <w:position w:val="0"/>
          <w:u w:val="none" w:color="000000"/>
          <w:shd w:val="nil" w:color="auto" w:fill="auto"/>
          <w:vertAlign w:val="baseline"/>
          <w14:textOutline w14:w="12700" w14:cap="flat">
            <w14:noFill/>
            <w14:miter w14:lim="400000"/>
          </w14:textOutline>
          <w14:textFill>
            <w14:solidFill>
              <w14:srgbClr w14:val="000000"/>
            </w14:solidFill>
          </w14:textFill>
        </w:rPr>
      </w:pPr>
      <w:r>
        <w:rPr>
          <w:rFonts w:cs="Arial Unicode MS" w:eastAsia="Arial Unicode MS"/>
          <w:caps w:val="0"/>
          <w:smallCaps w:val="0"/>
          <w:strike w:val="0"/>
          <w:dstrike w:val="0"/>
          <w:outline w:val="0"/>
          <w:color w:val="000000"/>
          <w:spacing w:val="0"/>
          <w:kern w:val="0"/>
          <w:position w:val="0"/>
          <w:u w:val="none" w:color="000000"/>
          <w:shd w:val="nil" w:color="auto" w:fill="auto"/>
          <w:vertAlign w:val="baseline"/>
          <w:rtl w:val="0"/>
          <w:lang w:val="en-US"/>
          <w14:textOutline w14:w="12700" w14:cap="flat">
            <w14:noFill/>
            <w14:miter w14:lim="400000"/>
          </w14:textOutline>
          <w14:textFill>
            <w14:solidFill>
              <w14:srgbClr w14:val="000000"/>
            </w14:solidFill>
          </w14:textFill>
        </w:rPr>
        <w:t>Project 2 confirms that competition matters. In solo runs, both Aurora and The Phalanx survive to the usual late endpoint and follow the familiar Project 1 civilizational arc: growth, fossil-era peak, crash, and post-collapse refugia. In paired runs, however, losers usually disappear before the fossil and climate crisis windows. This means a neighbour can end a lineage before the thermodynamic endgame has a chance to do it.</w:t>
      </w:r>
    </w:p>
    <w:p>
      <w:pPr>
        <w:pStyle w:val="Body A"/>
        <w:rPr>
          <w:caps w:val="0"/>
          <w:smallCaps w:val="0"/>
          <w:strike w:val="0"/>
          <w:dstrike w:val="0"/>
          <w:outline w:val="0"/>
          <w:color w:val="000000"/>
          <w:spacing w:val="0"/>
          <w:kern w:val="0"/>
          <w:position w:val="0"/>
          <w:u w:val="none" w:color="000000"/>
          <w:shd w:val="nil" w:color="auto" w:fill="auto"/>
          <w:vertAlign w:val="baseline"/>
          <w14:textOutline w14:w="12700" w14:cap="flat">
            <w14:noFill/>
            <w14:miter w14:lim="400000"/>
          </w14:textOutline>
          <w14:textFill>
            <w14:solidFill>
              <w14:srgbClr w14:val="000000"/>
            </w14:solidFill>
          </w14:textFill>
        </w:rPr>
      </w:pPr>
      <w:r>
        <w:rPr>
          <w:rFonts w:cs="Arial Unicode MS" w:eastAsia="Arial Unicode MS"/>
          <w:caps w:val="0"/>
          <w:smallCaps w:val="0"/>
          <w:strike w:val="0"/>
          <w:dstrike w:val="0"/>
          <w:outline w:val="0"/>
          <w:color w:val="000000"/>
          <w:spacing w:val="0"/>
          <w:kern w:val="0"/>
          <w:position w:val="0"/>
          <w:u w:val="none" w:color="000000"/>
          <w:shd w:val="nil" w:color="auto" w:fill="auto"/>
          <w:vertAlign w:val="baseline"/>
          <w:rtl w:val="0"/>
          <w:lang w:val="en-US"/>
          <w14:textOutline w14:w="12700" w14:cap="flat">
            <w14:noFill/>
            <w14:miter w14:lim="400000"/>
          </w14:textOutline>
          <w14:textFill>
            <w14:solidFill>
              <w14:srgbClr w14:val="000000"/>
            </w14:solidFill>
          </w14:textFill>
        </w:rPr>
        <w:t>The competition is much tighter than the Project 1 duel. No first-triad edge is a sweep: Aurora beats The Phalanx 3-2, Fractal Phoenix beats Aurora 3-2, and Fractal Phoenix beats The Phalanx 3-2. The second triad is more structured: SYMBIONT-ZERO beats Helix Vanguard 4-1, beats The Resonant Meridian 5-0, and Helix beats Resonant 3-2. Project 2 therefore produces both tight relational competition and a clearer hierarchy in one sub-system.</w:t>
      </w:r>
    </w:p>
    <w:p>
      <w:pPr>
        <w:pStyle w:val="Body A"/>
        <w:rPr>
          <w:caps w:val="0"/>
          <w:smallCaps w:val="0"/>
          <w:strike w:val="0"/>
          <w:dstrike w:val="0"/>
          <w:outline w:val="0"/>
          <w:color w:val="000000"/>
          <w:spacing w:val="0"/>
          <w:kern w:val="0"/>
          <w:position w:val="0"/>
          <w:u w:val="none" w:color="000000"/>
          <w:shd w:val="nil" w:color="auto" w:fill="auto"/>
          <w:vertAlign w:val="baseline"/>
          <w14:textOutline w14:w="12700" w14:cap="flat">
            <w14:noFill/>
            <w14:miter w14:lim="400000"/>
          </w14:textOutline>
          <w14:textFill>
            <w14:solidFill>
              <w14:srgbClr w14:val="000000"/>
            </w14:solidFill>
          </w14:textFill>
        </w:rPr>
      </w:pPr>
      <w:r>
        <w:rPr>
          <w:rFonts w:cs="Arial Unicode MS" w:eastAsia="Arial Unicode MS"/>
          <w:caps w:val="0"/>
          <w:smallCaps w:val="0"/>
          <w:strike w:val="0"/>
          <w:dstrike w:val="0"/>
          <w:outline w:val="0"/>
          <w:color w:val="000000"/>
          <w:spacing w:val="0"/>
          <w:kern w:val="0"/>
          <w:position w:val="0"/>
          <w:u w:val="none" w:color="000000"/>
          <w:shd w:val="nil" w:color="auto" w:fill="auto"/>
          <w:vertAlign w:val="baseline"/>
          <w:rtl w:val="0"/>
          <w:lang w:val="en-US"/>
          <w14:textOutline w14:w="12700" w14:cap="flat">
            <w14:noFill/>
            <w14:miter w14:lim="400000"/>
          </w14:textOutline>
          <w14:textFill>
            <w14:solidFill>
              <w14:srgbClr w14:val="000000"/>
            </w14:solidFill>
          </w14:textFill>
        </w:rPr>
        <w:t>The agrarian crash and consolidation window is the key competitive phase. Across duel epochs, the population gap remains modest early, then widens sharply around the 16,000-20,000 pulse range. Lead flips appear in 10 of 30 duel epochs, so early advantage is not destiny. The rank can flip, the early leader can fall, and the losing tribe can be pushed to extinction while the winner scales upward.</w:t>
      </w:r>
    </w:p>
    <w:p>
      <w:pPr>
        <w:pStyle w:val="Body A"/>
        <w:rPr>
          <w:caps w:val="0"/>
          <w:smallCaps w:val="0"/>
          <w:strike w:val="0"/>
          <w:dstrike w:val="0"/>
          <w:outline w:val="0"/>
          <w:color w:val="000000"/>
          <w:spacing w:val="0"/>
          <w:kern w:val="0"/>
          <w:position w:val="0"/>
          <w:u w:val="none" w:color="000000"/>
          <w:shd w:val="nil" w:color="auto" w:fill="auto"/>
          <w:vertAlign w:val="baseline"/>
          <w14:textOutline w14:w="12700" w14:cap="flat">
            <w14:noFill/>
            <w14:miter w14:lim="400000"/>
          </w14:textOutline>
          <w14:textFill>
            <w14:solidFill>
              <w14:srgbClr w14:val="000000"/>
            </w14:solidFill>
          </w14:textFill>
        </w:rPr>
      </w:pPr>
      <w:r>
        <w:rPr>
          <w:rFonts w:cs="Arial Unicode MS" w:eastAsia="Arial Unicode MS"/>
          <w:caps w:val="0"/>
          <w:smallCaps w:val="0"/>
          <w:strike w:val="0"/>
          <w:dstrike w:val="0"/>
          <w:outline w:val="0"/>
          <w:color w:val="000000"/>
          <w:spacing w:val="0"/>
          <w:kern w:val="0"/>
          <w:position w:val="0"/>
          <w:u w:val="none" w:color="000000"/>
          <w:shd w:val="nil" w:color="auto" w:fill="auto"/>
          <w:vertAlign w:val="baseline"/>
          <w:rtl w:val="0"/>
          <w:lang w:val="en-US"/>
          <w14:textOutline w14:w="12700" w14:cap="flat">
            <w14:noFill/>
            <w14:miter w14:lim="400000"/>
          </w14:textOutline>
          <w14:textFill>
            <w14:solidFill>
              <w14:srgbClr w14:val="000000"/>
            </w14:solidFill>
          </w14:textFill>
        </w:rPr>
        <w:t>The genetics data strengthens the interpretation that traits matter. With all six founder rosters present, the strongest duel performer, SYMBIONT-ZERO, combines low xeno trust with high opportunism and relatively low failed-birth stress. Fractal Phoenix also performs strongly with low xeno trust and high opportunism. The sample is small, but the pattern is consistent enough to guide the next stage of the Crucible.</w:t>
      </w:r>
    </w:p>
    <w:tbl>
      <w:tblPr>
        <w:tblW w:w="10539" w:type="dxa"/>
        <w:jc w:val="center"/>
        <w:tblInd w:w="32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5269"/>
        <w:gridCol w:w="5270"/>
      </w:tblGrid>
      <w:tr>
        <w:tblPrEx>
          <w:shd w:val="clear" w:color="auto" w:fill="ced7e7"/>
        </w:tblPrEx>
        <w:trPr>
          <w:trHeight w:val="214" w:hRule="atLeast"/>
        </w:trPr>
        <w:tc>
          <w:tcPr>
            <w:tcW w:type="dxa" w:w="5269"/>
            <w:tcBorders>
              <w:top w:val="nil"/>
              <w:left w:val="nil"/>
              <w:bottom w:val="nil"/>
              <w:right w:val="nil"/>
            </w:tcBorders>
            <w:shd w:val="clear" w:color="auto" w:fill="000000"/>
            <w:tcMar>
              <w:top w:type="dxa" w:w="80"/>
              <w:left w:type="dxa" w:w="80"/>
              <w:bottom w:type="dxa" w:w="80"/>
              <w:right w:type="dxa" w:w="80"/>
            </w:tcMar>
            <w:vAlign w:val="top"/>
          </w:tcPr>
          <w:p>
            <w:pPr>
              <w:pStyle w:val="Body A A"/>
              <w:spacing w:after="60" w:line="276" w:lineRule="auto"/>
            </w:pPr>
            <w:r>
              <w:rPr>
                <w:b w:val="1"/>
                <w:bCs w:val="1"/>
                <w:outline w:val="0"/>
                <w:color w:val="ffffff"/>
                <w:sz w:val="17"/>
                <w:szCs w:val="17"/>
                <w:u w:color="ffffff"/>
                <w:shd w:val="nil" w:color="auto" w:fill="auto"/>
                <w:rtl w:val="0"/>
                <w:lang w:val="en-US"/>
                <w14:textFill>
                  <w14:solidFill>
                    <w14:srgbClr w14:val="FFFFFF"/>
                  </w14:solidFill>
                </w14:textFill>
              </w:rPr>
              <w:t>Finding</w:t>
            </w:r>
          </w:p>
        </w:tc>
        <w:tc>
          <w:tcPr>
            <w:tcW w:type="dxa" w:w="5270"/>
            <w:tcBorders>
              <w:top w:val="nil"/>
              <w:left w:val="nil"/>
              <w:bottom w:val="nil"/>
              <w:right w:val="nil"/>
            </w:tcBorders>
            <w:shd w:val="clear" w:color="auto" w:fill="000000"/>
            <w:tcMar>
              <w:top w:type="dxa" w:w="80"/>
              <w:left w:type="dxa" w:w="80"/>
              <w:bottom w:type="dxa" w:w="80"/>
              <w:right w:type="dxa" w:w="80"/>
            </w:tcMar>
            <w:vAlign w:val="top"/>
          </w:tcPr>
          <w:p>
            <w:pPr>
              <w:pStyle w:val="Body A A"/>
              <w:spacing w:after="60" w:line="276" w:lineRule="auto"/>
            </w:pPr>
            <w:r>
              <w:rPr>
                <w:b w:val="1"/>
                <w:bCs w:val="1"/>
                <w:outline w:val="0"/>
                <w:color w:val="ffffff"/>
                <w:sz w:val="17"/>
                <w:szCs w:val="17"/>
                <w:u w:color="ffffff"/>
                <w:shd w:val="nil" w:color="auto" w:fill="auto"/>
                <w:rtl w:val="0"/>
                <w:lang w:val="en-US"/>
                <w14:textFill>
                  <w14:solidFill>
                    <w14:srgbClr w14:val="FFFFFF"/>
                  </w14:solidFill>
                </w14:textFill>
              </w:rPr>
              <w:t>Interpretation</w:t>
            </w:r>
          </w:p>
        </w:tc>
      </w:tr>
      <w:tr>
        <w:tblPrEx>
          <w:shd w:val="clear" w:color="auto" w:fill="ced7e7"/>
        </w:tblPrEx>
        <w:trPr>
          <w:trHeight w:val="214" w:hRule="atLeast"/>
        </w:trPr>
        <w:tc>
          <w:tcPr>
            <w:tcW w:type="dxa" w:w="5269"/>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Solo viability</w:t>
            </w:r>
          </w:p>
        </w:tc>
        <w:tc>
          <w:tcPr>
            <w:tcW w:type="dxa" w:w="5270"/>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Aurora and The Phalanx both survive all 10 solo epochs.</w:t>
            </w:r>
          </w:p>
        </w:tc>
      </w:tr>
      <w:tr>
        <w:tblPrEx>
          <w:shd w:val="clear" w:color="auto" w:fill="ced7e7"/>
        </w:tblPrEx>
        <w:trPr>
          <w:trHeight w:val="444" w:hRule="atLeast"/>
        </w:trPr>
        <w:tc>
          <w:tcPr>
            <w:tcW w:type="dxa" w:w="5269"/>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Duel dominance</w:t>
            </w:r>
          </w:p>
        </w:tc>
        <w:tc>
          <w:tcPr>
            <w:tcW w:type="dxa" w:w="5270"/>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Most matchups are competitive; only SYMBIONT-ZERO vs Resonant is a 5-0 sweep.</w:t>
            </w:r>
          </w:p>
        </w:tc>
      </w:tr>
      <w:tr>
        <w:tblPrEx>
          <w:shd w:val="clear" w:color="auto" w:fill="ced7e7"/>
        </w:tblPrEx>
        <w:trPr>
          <w:trHeight w:val="444" w:hRule="atLeast"/>
        </w:trPr>
        <w:tc>
          <w:tcPr>
            <w:tcW w:type="dxa" w:w="5269"/>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Transitivity</w:t>
            </w:r>
          </w:p>
        </w:tc>
        <w:tc>
          <w:tcPr>
            <w:tcW w:type="dxa" w:w="5270"/>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The A/B/C triad is tight and relational; the D/E/F triad is closer to a hierarchy.</w:t>
            </w:r>
          </w:p>
        </w:tc>
      </w:tr>
      <w:tr>
        <w:tblPrEx>
          <w:shd w:val="clear" w:color="auto" w:fill="ced7e7"/>
        </w:tblPrEx>
        <w:trPr>
          <w:trHeight w:val="444" w:hRule="atLeast"/>
        </w:trPr>
        <w:tc>
          <w:tcPr>
            <w:tcW w:type="dxa" w:w="5269"/>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Competition effect</w:t>
            </w:r>
          </w:p>
        </w:tc>
        <w:tc>
          <w:tcPr>
            <w:tcW w:type="dxa" w:w="5270"/>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Lead flips and push-off dynamics show that competitors affect each other, not just the final outcome.</w:t>
            </w:r>
          </w:p>
        </w:tc>
      </w:tr>
      <w:tr>
        <w:tblPrEx>
          <w:shd w:val="clear" w:color="auto" w:fill="ced7e7"/>
        </w:tblPrEx>
        <w:trPr>
          <w:trHeight w:val="673" w:hRule="atLeast"/>
        </w:trPr>
        <w:tc>
          <w:tcPr>
            <w:tcW w:type="dxa" w:w="5269"/>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Genetics</w:t>
            </w:r>
          </w:p>
        </w:tc>
        <w:tc>
          <w:tcPr>
            <w:tcW w:type="dxa" w:w="5270"/>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Founder and elite traits differ meaningfully; low xeno trust and high opportunism correlate with better duel performance in this small sample.</w:t>
            </w:r>
          </w:p>
        </w:tc>
      </w:tr>
      <w:tr>
        <w:tblPrEx>
          <w:shd w:val="clear" w:color="auto" w:fill="ced7e7"/>
        </w:tblPrEx>
        <w:trPr>
          <w:trHeight w:val="444" w:hRule="atLeast"/>
        </w:trPr>
        <w:tc>
          <w:tcPr>
            <w:tcW w:type="dxa" w:w="5269"/>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Final structure</w:t>
            </w:r>
          </w:p>
        </w:tc>
        <w:tc>
          <w:tcPr>
            <w:tcW w:type="dxa" w:w="5270"/>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Every final inhabited map is mono-tribal; no mixed final refugia appear.</w:t>
            </w:r>
          </w:p>
        </w:tc>
      </w:tr>
    </w:tbl>
    <w:p>
      <w:pPr>
        <w:pStyle w:val="Body A"/>
        <w:widowControl w:val="0"/>
        <w:spacing w:line="240" w:lineRule="auto"/>
        <w:ind w:left="216" w:hanging="216"/>
        <w:jc w:val="center"/>
        <w:rPr>
          <w:caps w:val="0"/>
          <w:smallCaps w:val="0"/>
          <w:strike w:val="0"/>
          <w:dstrike w:val="0"/>
          <w:outline w:val="0"/>
          <w:color w:val="000000"/>
          <w:spacing w:val="0"/>
          <w:kern w:val="0"/>
          <w:position w:val="0"/>
          <w:u w:val="none" w:color="000000"/>
          <w:shd w:val="nil" w:color="auto" w:fill="auto"/>
          <w:vertAlign w:val="baseline"/>
          <w14:textOutline w14:w="12700" w14:cap="flat">
            <w14:noFill/>
            <w14:miter w14:lim="400000"/>
          </w14:textOutline>
          <w14:textFill>
            <w14:solidFill>
              <w14:srgbClr w14:val="000000"/>
            </w14:solidFill>
          </w14:textFill>
        </w:rPr>
      </w:pPr>
    </w:p>
    <w:p>
      <w:pPr>
        <w:pStyle w:val="Body A"/>
        <w:widowControl w:val="0"/>
        <w:spacing w:line="240" w:lineRule="auto"/>
        <w:ind w:left="108" w:hanging="108"/>
        <w:jc w:val="center"/>
        <w:rPr>
          <w:caps w:val="0"/>
          <w:smallCaps w:val="0"/>
          <w:strike w:val="0"/>
          <w:dstrike w:val="0"/>
          <w:outline w:val="0"/>
          <w:color w:val="000000"/>
          <w:spacing w:val="0"/>
          <w:kern w:val="0"/>
          <w:position w:val="0"/>
          <w:u w:val="none" w:color="000000"/>
          <w:shd w:val="nil" w:color="auto" w:fill="auto"/>
          <w:vertAlign w:val="baseline"/>
          <w14:textOutline w14:w="12700" w14:cap="flat">
            <w14:noFill/>
            <w14:miter w14:lim="400000"/>
          </w14:textOutline>
          <w14:textFill>
            <w14:solidFill>
              <w14:srgbClr w14:val="000000"/>
            </w14:solidFill>
          </w14:textFill>
        </w:rPr>
      </w:pPr>
    </w:p>
    <w:p>
      <w:pPr>
        <w:pStyle w:val="Body A"/>
        <w:widowControl w:val="0"/>
        <w:rPr>
          <w:caps w:val="0"/>
          <w:smallCaps w:val="0"/>
          <w:strike w:val="0"/>
          <w:dstrike w:val="0"/>
          <w:outline w:val="0"/>
          <w:color w:val="000000"/>
          <w:spacing w:val="0"/>
          <w:kern w:val="0"/>
          <w:position w:val="0"/>
          <w:u w:val="none" w:color="000000"/>
          <w:shd w:val="nil" w:color="auto" w:fill="auto"/>
          <w:vertAlign w:val="baseline"/>
          <w14:textOutline w14:w="12700" w14:cap="flat">
            <w14:noFill/>
            <w14:miter w14:lim="400000"/>
          </w14:textOutline>
          <w14:textFill>
            <w14:solidFill>
              <w14:srgbClr w14:val="000000"/>
            </w14:solidFill>
          </w14:textFill>
        </w:rPr>
      </w:pPr>
    </w:p>
    <w:p>
      <w:pPr>
        <w:pStyle w:val="Heading 3"/>
        <w:spacing w:after="160"/>
        <w:rPr>
          <w:caps w:val="0"/>
          <w:smallCaps w:val="0"/>
          <w:strike w:val="0"/>
          <w:dstrike w:val="0"/>
          <w:outline w:val="0"/>
          <w:color w:val="000000"/>
          <w:spacing w:val="0"/>
          <w:kern w:val="0"/>
          <w:position w:val="0"/>
          <w:sz w:val="34"/>
          <w:szCs w:val="34"/>
          <w:u w:val="none" w:color="000000"/>
          <w:shd w:val="nil" w:color="auto" w:fill="auto"/>
          <w:vertAlign w:val="baseline"/>
          <w14:textOutline w14:w="12700" w14:cap="flat">
            <w14:noFill/>
            <w14:miter w14:lim="400000"/>
          </w14:textOutline>
          <w14:textFill>
            <w14:solidFill>
              <w14:srgbClr w14:val="000000"/>
            </w14:solidFill>
          </w14:textFill>
        </w:rPr>
      </w:pPr>
      <w:r>
        <w:rPr>
          <w:caps w:val="0"/>
          <w:smallCaps w:val="0"/>
          <w:strike w:val="0"/>
          <w:dstrike w:val="0"/>
          <w:outline w:val="0"/>
          <w:color w:val="000000"/>
          <w:spacing w:val="0"/>
          <w:kern w:val="0"/>
          <w:position w:val="0"/>
          <w:sz w:val="34"/>
          <w:szCs w:val="34"/>
          <w:u w:val="none" w:color="000000"/>
          <w:shd w:val="nil" w:color="auto" w:fill="auto"/>
          <w:vertAlign w:val="baseline"/>
          <w:rtl w:val="0"/>
          <w:lang w:val="en-US"/>
          <w14:textOutline w14:w="12700" w14:cap="flat">
            <w14:noFill/>
            <w14:miter w14:lim="400000"/>
          </w14:textOutline>
          <w14:textFill>
            <w14:solidFill>
              <w14:srgbClr w14:val="000000"/>
            </w14:solidFill>
          </w14:textFill>
        </w:rPr>
        <w:t>1. Data Summary and Workbook Coverage</w:t>
      </w:r>
    </w:p>
    <w:p>
      <w:pPr>
        <w:pStyle w:val="Body A"/>
        <w:rPr>
          <w:caps w:val="0"/>
          <w:smallCaps w:val="0"/>
          <w:strike w:val="0"/>
          <w:dstrike w:val="0"/>
          <w:outline w:val="0"/>
          <w:color w:val="000000"/>
          <w:spacing w:val="0"/>
          <w:kern w:val="0"/>
          <w:position w:val="0"/>
          <w:sz w:val="20"/>
          <w:szCs w:val="20"/>
          <w:u w:val="none" w:color="000000"/>
          <w:shd w:val="nil" w:color="auto" w:fill="auto"/>
          <w:vertAlign w:val="baseline"/>
          <w14:textOutline w14:w="12700" w14:cap="flat">
            <w14:noFill/>
            <w14:miter w14:lim="400000"/>
          </w14:textOutline>
          <w14:textFill>
            <w14:solidFill>
              <w14:srgbClr w14:val="000000"/>
            </w14:solidFill>
          </w14:textFill>
        </w:rPr>
      </w:pPr>
      <w:r>
        <w:rPr>
          <w:rFonts w:cs="Arial Unicode MS" w:eastAsia="Arial Unicode MS"/>
          <w:caps w:val="0"/>
          <w:smallCaps w:val="0"/>
          <w:strike w:val="0"/>
          <w:dstrike w:val="0"/>
          <w:outline w:val="0"/>
          <w:color w:val="000000"/>
          <w:spacing w:val="0"/>
          <w:kern w:val="0"/>
          <w:position w:val="0"/>
          <w:u w:val="none" w:color="000000"/>
          <w:shd w:val="nil" w:color="auto" w:fill="auto"/>
          <w:vertAlign w:val="baseline"/>
          <w:rtl w:val="0"/>
          <w:lang w:val="en-US"/>
          <w14:textOutline w14:w="12700" w14:cap="flat">
            <w14:noFill/>
            <w14:miter w14:lim="400000"/>
          </w14:textOutline>
          <w14:textFill>
            <w14:solidFill>
              <w14:srgbClr w14:val="000000"/>
            </w14:solidFill>
          </w14:textFill>
        </w:rPr>
        <w:t>The updated Project 2 workbook covers epochs 51-100. The revised founder-genetics data contains 120 founder rows, matching six tribes times twenty founders each. The workbook provides enough detail to analyze aggregate outcomes, the timing of competitive displacement, social behavior, mortality, genetics, and final refugia.</w:t>
      </w:r>
    </w:p>
    <w:tbl>
      <w:tblPr>
        <w:tblW w:w="10540" w:type="dxa"/>
        <w:jc w:val="center"/>
        <w:tblInd w:w="32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3513"/>
        <w:gridCol w:w="3513"/>
        <w:gridCol w:w="3514"/>
      </w:tblGrid>
      <w:tr>
        <w:tblPrEx>
          <w:shd w:val="clear" w:color="auto" w:fill="ced7e7"/>
        </w:tblPrEx>
        <w:trPr>
          <w:trHeight w:val="214" w:hRule="atLeast"/>
        </w:trPr>
        <w:tc>
          <w:tcPr>
            <w:tcW w:type="dxa" w:w="3513"/>
            <w:tcBorders>
              <w:top w:val="nil"/>
              <w:left w:val="nil"/>
              <w:bottom w:val="nil"/>
              <w:right w:val="nil"/>
            </w:tcBorders>
            <w:shd w:val="clear" w:color="auto" w:fill="000000"/>
            <w:tcMar>
              <w:top w:type="dxa" w:w="80"/>
              <w:left w:type="dxa" w:w="80"/>
              <w:bottom w:type="dxa" w:w="80"/>
              <w:right w:type="dxa" w:w="80"/>
            </w:tcMar>
            <w:vAlign w:val="top"/>
          </w:tcPr>
          <w:p>
            <w:pPr>
              <w:pStyle w:val="Body A A"/>
              <w:spacing w:after="60" w:line="276" w:lineRule="auto"/>
            </w:pPr>
            <w:r>
              <w:rPr>
                <w:b w:val="1"/>
                <w:bCs w:val="1"/>
                <w:outline w:val="0"/>
                <w:color w:val="ffffff"/>
                <w:sz w:val="17"/>
                <w:szCs w:val="17"/>
                <w:u w:color="ffffff"/>
                <w:shd w:val="nil" w:color="auto" w:fill="auto"/>
                <w:rtl w:val="0"/>
                <w:lang w:val="en-US"/>
                <w14:textFill>
                  <w14:solidFill>
                    <w14:srgbClr w14:val="FFFFFF"/>
                  </w14:solidFill>
                </w14:textFill>
              </w:rPr>
              <w:t>Workbook sheet</w:t>
            </w:r>
          </w:p>
        </w:tc>
        <w:tc>
          <w:tcPr>
            <w:tcW w:type="dxa" w:w="3513"/>
            <w:tcBorders>
              <w:top w:val="nil"/>
              <w:left w:val="nil"/>
              <w:bottom w:val="nil"/>
              <w:right w:val="nil"/>
            </w:tcBorders>
            <w:shd w:val="clear" w:color="auto" w:fill="000000"/>
            <w:tcMar>
              <w:top w:type="dxa" w:w="80"/>
              <w:left w:type="dxa" w:w="80"/>
              <w:bottom w:type="dxa" w:w="80"/>
              <w:right w:type="dxa" w:w="80"/>
            </w:tcMar>
            <w:vAlign w:val="top"/>
          </w:tcPr>
          <w:p>
            <w:pPr>
              <w:pStyle w:val="Body A A"/>
              <w:spacing w:after="60" w:line="276" w:lineRule="auto"/>
            </w:pPr>
            <w:r>
              <w:rPr>
                <w:b w:val="1"/>
                <w:bCs w:val="1"/>
                <w:outline w:val="0"/>
                <w:color w:val="ffffff"/>
                <w:sz w:val="17"/>
                <w:szCs w:val="17"/>
                <w:u w:color="ffffff"/>
                <w:shd w:val="nil" w:color="auto" w:fill="auto"/>
                <w:rtl w:val="0"/>
                <w:lang w:val="en-US"/>
                <w14:textFill>
                  <w14:solidFill>
                    <w14:srgbClr w14:val="FFFFFF"/>
                  </w14:solidFill>
                </w14:textFill>
              </w:rPr>
              <w:t>Rows</w:t>
            </w:r>
          </w:p>
        </w:tc>
        <w:tc>
          <w:tcPr>
            <w:tcW w:type="dxa" w:w="3514"/>
            <w:tcBorders>
              <w:top w:val="nil"/>
              <w:left w:val="nil"/>
              <w:bottom w:val="nil"/>
              <w:right w:val="nil"/>
            </w:tcBorders>
            <w:shd w:val="clear" w:color="auto" w:fill="000000"/>
            <w:tcMar>
              <w:top w:type="dxa" w:w="80"/>
              <w:left w:type="dxa" w:w="80"/>
              <w:bottom w:type="dxa" w:w="80"/>
              <w:right w:type="dxa" w:w="80"/>
            </w:tcMar>
            <w:vAlign w:val="top"/>
          </w:tcPr>
          <w:p>
            <w:pPr>
              <w:pStyle w:val="Body A A"/>
              <w:spacing w:after="60" w:line="276" w:lineRule="auto"/>
            </w:pPr>
            <w:r>
              <w:rPr>
                <w:b w:val="1"/>
                <w:bCs w:val="1"/>
                <w:outline w:val="0"/>
                <w:color w:val="ffffff"/>
                <w:sz w:val="17"/>
                <w:szCs w:val="17"/>
                <w:u w:color="ffffff"/>
                <w:shd w:val="nil" w:color="auto" w:fill="auto"/>
                <w:rtl w:val="0"/>
                <w:lang w:val="en-US"/>
                <w14:textFill>
                  <w14:solidFill>
                    <w14:srgbClr w14:val="FFFFFF"/>
                  </w14:solidFill>
                </w14:textFill>
              </w:rPr>
              <w:t>Epoch coverage</w:t>
            </w:r>
          </w:p>
        </w:tc>
      </w:tr>
      <w:tr>
        <w:tblPrEx>
          <w:shd w:val="clear" w:color="auto" w:fill="ced7e7"/>
        </w:tblPrEx>
        <w:trPr>
          <w:trHeight w:val="214" w:hRule="atLeast"/>
        </w:trPr>
        <w:tc>
          <w:tcPr>
            <w:tcW w:type="dxa" w:w="3513"/>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Run audit</w:t>
            </w:r>
          </w:p>
        </w:tc>
        <w:tc>
          <w:tcPr>
            <w:tcW w:type="dxa" w:w="3513"/>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11</w:t>
            </w:r>
          </w:p>
        </w:tc>
        <w:tc>
          <w:tcPr>
            <w:tcW w:type="dxa" w:w="3514"/>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n/a</w:t>
            </w:r>
          </w:p>
        </w:tc>
      </w:tr>
      <w:tr>
        <w:tblPrEx>
          <w:shd w:val="clear" w:color="auto" w:fill="ced7e7"/>
        </w:tblPrEx>
        <w:trPr>
          <w:trHeight w:val="214" w:hRule="atLeast"/>
        </w:trPr>
        <w:tc>
          <w:tcPr>
            <w:tcW w:type="dxa" w:w="3513"/>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Solo viability</w:t>
            </w:r>
          </w:p>
        </w:tc>
        <w:tc>
          <w:tcPr>
            <w:tcW w:type="dxa" w:w="3513"/>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20</w:t>
            </w:r>
          </w:p>
        </w:tc>
        <w:tc>
          <w:tcPr>
            <w:tcW w:type="dxa" w:w="3514"/>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51-70</w:t>
            </w:r>
          </w:p>
        </w:tc>
      </w:tr>
      <w:tr>
        <w:tblPrEx>
          <w:shd w:val="clear" w:color="auto" w:fill="ced7e7"/>
        </w:tblPrEx>
        <w:trPr>
          <w:trHeight w:val="214" w:hRule="atLeast"/>
        </w:trPr>
        <w:tc>
          <w:tcPr>
            <w:tcW w:type="dxa" w:w="3513"/>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Duel outcome by epoch</w:t>
            </w:r>
          </w:p>
        </w:tc>
        <w:tc>
          <w:tcPr>
            <w:tcW w:type="dxa" w:w="3513"/>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30</w:t>
            </w:r>
          </w:p>
        </w:tc>
        <w:tc>
          <w:tcPr>
            <w:tcW w:type="dxa" w:w="3514"/>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71-100</w:t>
            </w:r>
          </w:p>
        </w:tc>
      </w:tr>
      <w:tr>
        <w:tblPrEx>
          <w:shd w:val="clear" w:color="auto" w:fill="ced7e7"/>
        </w:tblPrEx>
        <w:trPr>
          <w:trHeight w:val="214" w:hRule="atLeast"/>
        </w:trPr>
        <w:tc>
          <w:tcPr>
            <w:tcW w:type="dxa" w:w="3513"/>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Duel win rates by matchup</w:t>
            </w:r>
          </w:p>
        </w:tc>
        <w:tc>
          <w:tcPr>
            <w:tcW w:type="dxa" w:w="3513"/>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12</w:t>
            </w:r>
          </w:p>
        </w:tc>
        <w:tc>
          <w:tcPr>
            <w:tcW w:type="dxa" w:w="3514"/>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n/a</w:t>
            </w:r>
          </w:p>
        </w:tc>
      </w:tr>
      <w:tr>
        <w:tblPrEx>
          <w:shd w:val="clear" w:color="auto" w:fill="ced7e7"/>
        </w:tblPrEx>
        <w:trPr>
          <w:trHeight w:val="214" w:hRule="atLeast"/>
        </w:trPr>
        <w:tc>
          <w:tcPr>
            <w:tcW w:type="dxa" w:w="3513"/>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Triad transitivity</w:t>
            </w:r>
          </w:p>
        </w:tc>
        <w:tc>
          <w:tcPr>
            <w:tcW w:type="dxa" w:w="3513"/>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11</w:t>
            </w:r>
          </w:p>
        </w:tc>
        <w:tc>
          <w:tcPr>
            <w:tcW w:type="dxa" w:w="3514"/>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n/a</w:t>
            </w:r>
          </w:p>
        </w:tc>
      </w:tr>
      <w:tr>
        <w:tblPrEx>
          <w:shd w:val="clear" w:color="auto" w:fill="ced7e7"/>
        </w:tblPrEx>
        <w:trPr>
          <w:trHeight w:val="214" w:hRule="atLeast"/>
        </w:trPr>
        <w:tc>
          <w:tcPr>
            <w:tcW w:type="dxa" w:w="3513"/>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Checkpoint trajectories</w:t>
            </w:r>
          </w:p>
        </w:tc>
        <w:tc>
          <w:tcPr>
            <w:tcW w:type="dxa" w:w="3513"/>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1,242</w:t>
            </w:r>
          </w:p>
        </w:tc>
        <w:tc>
          <w:tcPr>
            <w:tcW w:type="dxa" w:w="3514"/>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51-100</w:t>
            </w:r>
          </w:p>
        </w:tc>
      </w:tr>
      <w:tr>
        <w:tblPrEx>
          <w:shd w:val="clear" w:color="auto" w:fill="ced7e7"/>
        </w:tblPrEx>
        <w:trPr>
          <w:trHeight w:val="214" w:hRule="atLeast"/>
        </w:trPr>
        <w:tc>
          <w:tcPr>
            <w:tcW w:type="dxa" w:w="3513"/>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Lead changes and permanence</w:t>
            </w:r>
          </w:p>
        </w:tc>
        <w:tc>
          <w:tcPr>
            <w:tcW w:type="dxa" w:w="3513"/>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30</w:t>
            </w:r>
          </w:p>
        </w:tc>
        <w:tc>
          <w:tcPr>
            <w:tcW w:type="dxa" w:w="3514"/>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71-100</w:t>
            </w:r>
          </w:p>
        </w:tc>
      </w:tr>
      <w:tr>
        <w:tblPrEx>
          <w:shd w:val="clear" w:color="auto" w:fill="ced7e7"/>
        </w:tblPrEx>
        <w:trPr>
          <w:trHeight w:val="214" w:hRule="atLeast"/>
        </w:trPr>
        <w:tc>
          <w:tcPr>
            <w:tcW w:type="dxa" w:w="3513"/>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Agrarian push-off window</w:t>
            </w:r>
          </w:p>
        </w:tc>
        <w:tc>
          <w:tcPr>
            <w:tcW w:type="dxa" w:w="3513"/>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750</w:t>
            </w:r>
          </w:p>
        </w:tc>
        <w:tc>
          <w:tcPr>
            <w:tcW w:type="dxa" w:w="3514"/>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71-100</w:t>
            </w:r>
          </w:p>
        </w:tc>
      </w:tr>
      <w:tr>
        <w:tblPrEx>
          <w:shd w:val="clear" w:color="auto" w:fill="ced7e7"/>
        </w:tblPrEx>
        <w:trPr>
          <w:trHeight w:val="214" w:hRule="atLeast"/>
        </w:trPr>
        <w:tc>
          <w:tcPr>
            <w:tcW w:type="dxa" w:w="3513"/>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Prisoner's Dilemma and identity by phase</w:t>
            </w:r>
          </w:p>
        </w:tc>
        <w:tc>
          <w:tcPr>
            <w:tcW w:type="dxa" w:w="3513"/>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300</w:t>
            </w:r>
          </w:p>
        </w:tc>
        <w:tc>
          <w:tcPr>
            <w:tcW w:type="dxa" w:w="3514"/>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51-100</w:t>
            </w:r>
          </w:p>
        </w:tc>
      </w:tr>
      <w:tr>
        <w:tblPrEx>
          <w:shd w:val="clear" w:color="auto" w:fill="ced7e7"/>
        </w:tblPrEx>
        <w:trPr>
          <w:trHeight w:val="214" w:hRule="atLeast"/>
        </w:trPr>
        <w:tc>
          <w:tcPr>
            <w:tcW w:type="dxa" w:w="3513"/>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Solo vs duel by tribe</w:t>
            </w:r>
          </w:p>
        </w:tc>
        <w:tc>
          <w:tcPr>
            <w:tcW w:type="dxa" w:w="3513"/>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8</w:t>
            </w:r>
          </w:p>
        </w:tc>
        <w:tc>
          <w:tcPr>
            <w:tcW w:type="dxa" w:w="3514"/>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n/a</w:t>
            </w:r>
          </w:p>
        </w:tc>
      </w:tr>
      <w:tr>
        <w:tblPrEx>
          <w:shd w:val="clear" w:color="auto" w:fill="ced7e7"/>
        </w:tblPrEx>
        <w:trPr>
          <w:trHeight w:val="214" w:hRule="atLeast"/>
        </w:trPr>
        <w:tc>
          <w:tcPr>
            <w:tcW w:type="dxa" w:w="3513"/>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Mortality and reproduction</w:t>
            </w:r>
          </w:p>
        </w:tc>
        <w:tc>
          <w:tcPr>
            <w:tcW w:type="dxa" w:w="3513"/>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80</w:t>
            </w:r>
          </w:p>
        </w:tc>
        <w:tc>
          <w:tcPr>
            <w:tcW w:type="dxa" w:w="3514"/>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51-100</w:t>
            </w:r>
          </w:p>
        </w:tc>
      </w:tr>
      <w:tr>
        <w:tblPrEx>
          <w:shd w:val="clear" w:color="auto" w:fill="ced7e7"/>
        </w:tblPrEx>
        <w:trPr>
          <w:trHeight w:val="214" w:hRule="atLeast"/>
        </w:trPr>
        <w:tc>
          <w:tcPr>
            <w:tcW w:type="dxa" w:w="3513"/>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Founder genetics</w:t>
            </w:r>
          </w:p>
        </w:tc>
        <w:tc>
          <w:tcPr>
            <w:tcW w:type="dxa" w:w="3513"/>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120</w:t>
            </w:r>
          </w:p>
        </w:tc>
        <w:tc>
          <w:tcPr>
            <w:tcW w:type="dxa" w:w="3514"/>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n/a</w:t>
            </w:r>
          </w:p>
        </w:tc>
      </w:tr>
      <w:tr>
        <w:tblPrEx>
          <w:shd w:val="clear" w:color="auto" w:fill="ced7e7"/>
        </w:tblPrEx>
        <w:trPr>
          <w:trHeight w:val="214" w:hRule="atLeast"/>
        </w:trPr>
        <w:tc>
          <w:tcPr>
            <w:tcW w:type="dxa" w:w="3513"/>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Elite genetics</w:t>
            </w:r>
          </w:p>
        </w:tc>
        <w:tc>
          <w:tcPr>
            <w:tcW w:type="dxa" w:w="3513"/>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1,000</w:t>
            </w:r>
          </w:p>
        </w:tc>
        <w:tc>
          <w:tcPr>
            <w:tcW w:type="dxa" w:w="3514"/>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51-100</w:t>
            </w:r>
          </w:p>
        </w:tc>
      </w:tr>
      <w:tr>
        <w:tblPrEx>
          <w:shd w:val="clear" w:color="auto" w:fill="ced7e7"/>
        </w:tblPrEx>
        <w:trPr>
          <w:trHeight w:val="214" w:hRule="atLeast"/>
        </w:trPr>
        <w:tc>
          <w:tcPr>
            <w:tcW w:type="dxa" w:w="3513"/>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Final refugia</w:t>
            </w:r>
          </w:p>
        </w:tc>
        <w:tc>
          <w:tcPr>
            <w:tcW w:type="dxa" w:w="3513"/>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50</w:t>
            </w:r>
          </w:p>
        </w:tc>
        <w:tc>
          <w:tcPr>
            <w:tcW w:type="dxa" w:w="3514"/>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51-100</w:t>
            </w:r>
          </w:p>
        </w:tc>
      </w:tr>
      <w:tr>
        <w:tblPrEx>
          <w:shd w:val="clear" w:color="auto" w:fill="ced7e7"/>
        </w:tblPrEx>
        <w:trPr>
          <w:trHeight w:val="214" w:hRule="atLeast"/>
        </w:trPr>
        <w:tc>
          <w:tcPr>
            <w:tcW w:type="dxa" w:w="3513"/>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Geography/event audit</w:t>
            </w:r>
          </w:p>
        </w:tc>
        <w:tc>
          <w:tcPr>
            <w:tcW w:type="dxa" w:w="3513"/>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450</w:t>
            </w:r>
          </w:p>
        </w:tc>
        <w:tc>
          <w:tcPr>
            <w:tcW w:type="dxa" w:w="3514"/>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51-100</w:t>
            </w:r>
          </w:p>
        </w:tc>
      </w:tr>
    </w:tbl>
    <w:p>
      <w:pPr>
        <w:pStyle w:val="Body A"/>
        <w:widowControl w:val="0"/>
        <w:spacing w:line="240" w:lineRule="auto"/>
        <w:ind w:left="216" w:hanging="216"/>
        <w:jc w:val="center"/>
        <w:rPr>
          <w:caps w:val="0"/>
          <w:smallCaps w:val="0"/>
          <w:strike w:val="0"/>
          <w:dstrike w:val="0"/>
          <w:outline w:val="0"/>
          <w:color w:val="000000"/>
          <w:spacing w:val="0"/>
          <w:kern w:val="0"/>
          <w:position w:val="0"/>
          <w:sz w:val="20"/>
          <w:szCs w:val="20"/>
          <w:u w:val="none" w:color="000000"/>
          <w:shd w:val="nil" w:color="auto" w:fill="auto"/>
          <w:vertAlign w:val="baseline"/>
          <w14:textOutline w14:w="12700" w14:cap="flat">
            <w14:noFill/>
            <w14:miter w14:lim="400000"/>
          </w14:textOutline>
          <w14:textFill>
            <w14:solidFill>
              <w14:srgbClr w14:val="000000"/>
            </w14:solidFill>
          </w14:textFill>
        </w:rPr>
      </w:pPr>
    </w:p>
    <w:p>
      <w:pPr>
        <w:pStyle w:val="Body A"/>
        <w:widowControl w:val="0"/>
        <w:spacing w:line="240" w:lineRule="auto"/>
        <w:ind w:left="108" w:hanging="108"/>
        <w:jc w:val="center"/>
        <w:rPr>
          <w:caps w:val="0"/>
          <w:smallCaps w:val="0"/>
          <w:strike w:val="0"/>
          <w:dstrike w:val="0"/>
          <w:outline w:val="0"/>
          <w:color w:val="000000"/>
          <w:spacing w:val="0"/>
          <w:kern w:val="0"/>
          <w:position w:val="0"/>
          <w:sz w:val="20"/>
          <w:szCs w:val="20"/>
          <w:u w:val="none" w:color="000000"/>
          <w:shd w:val="nil" w:color="auto" w:fill="auto"/>
          <w:vertAlign w:val="baseline"/>
          <w14:textOutline w14:w="12700" w14:cap="flat">
            <w14:noFill/>
            <w14:miter w14:lim="400000"/>
          </w14:textOutline>
          <w14:textFill>
            <w14:solidFill>
              <w14:srgbClr w14:val="000000"/>
            </w14:solidFill>
          </w14:textFill>
        </w:rPr>
      </w:pPr>
    </w:p>
    <w:p>
      <w:pPr>
        <w:pStyle w:val="Body A"/>
        <w:widowControl w:val="0"/>
        <w:rPr>
          <w:caps w:val="0"/>
          <w:smallCaps w:val="0"/>
          <w:strike w:val="0"/>
          <w:dstrike w:val="0"/>
          <w:outline w:val="0"/>
          <w:color w:val="000000"/>
          <w:spacing w:val="0"/>
          <w:kern w:val="0"/>
          <w:position w:val="0"/>
          <w:sz w:val="20"/>
          <w:szCs w:val="20"/>
          <w:u w:val="none" w:color="000000"/>
          <w:shd w:val="nil" w:color="auto" w:fill="auto"/>
          <w:vertAlign w:val="baseline"/>
          <w14:textOutline w14:w="12700" w14:cap="flat">
            <w14:noFill/>
            <w14:miter w14:lim="400000"/>
          </w14:textOutline>
          <w14:textFill>
            <w14:solidFill>
              <w14:srgbClr w14:val="000000"/>
            </w14:solidFill>
          </w14:textFill>
        </w:rPr>
      </w:pPr>
    </w:p>
    <w:p>
      <w:pPr>
        <w:pStyle w:val="Body A"/>
        <w:rPr>
          <w:b w:val="1"/>
          <w:bCs w:val="1"/>
          <w:caps w:val="0"/>
          <w:smallCaps w:val="0"/>
          <w:strike w:val="0"/>
          <w:dstrike w:val="0"/>
          <w:outline w:val="0"/>
          <w:color w:val="000000"/>
          <w:spacing w:val="0"/>
          <w:kern w:val="0"/>
          <w:position w:val="0"/>
          <w:sz w:val="34"/>
          <w:szCs w:val="34"/>
          <w:u w:val="none" w:color="000000"/>
          <w:shd w:val="nil" w:color="auto" w:fill="auto"/>
          <w:vertAlign w:val="baseline"/>
          <w14:textOutline w14:w="12700" w14:cap="flat">
            <w14:noFill/>
            <w14:miter w14:lim="400000"/>
          </w14:textOutline>
          <w14:textFill>
            <w14:solidFill>
              <w14:srgbClr w14:val="000000"/>
            </w14:solidFill>
          </w14:textFill>
        </w:rPr>
      </w:pPr>
      <w:r>
        <w:rPr>
          <w:rFonts w:cs="Arial Unicode MS" w:eastAsia="Arial Unicode MS"/>
          <w:b w:val="1"/>
          <w:bCs w:val="1"/>
          <w:caps w:val="0"/>
          <w:smallCaps w:val="0"/>
          <w:strike w:val="0"/>
          <w:dstrike w:val="0"/>
          <w:outline w:val="0"/>
          <w:color w:val="000000"/>
          <w:spacing w:val="0"/>
          <w:kern w:val="0"/>
          <w:position w:val="0"/>
          <w:u w:val="none" w:color="000000"/>
          <w:shd w:val="nil" w:color="auto" w:fill="auto"/>
          <w:vertAlign w:val="baseline"/>
          <w:rtl w:val="0"/>
          <w:lang w:val="en-US"/>
          <w14:textOutline w14:w="12700" w14:cap="flat">
            <w14:noFill/>
            <w14:miter w14:lim="400000"/>
          </w14:textOutline>
          <w14:textFill>
            <w14:solidFill>
              <w14:srgbClr w14:val="000000"/>
            </w14:solidFill>
          </w14:textFill>
        </w:rPr>
        <w:t>2. Solo Viability: The World Alone Does Not Kill the Anchor Tribes</w:t>
      </w:r>
    </w:p>
    <w:p>
      <w:pPr>
        <w:pStyle w:val="Body A"/>
        <w:rPr>
          <w:caps w:val="0"/>
          <w:smallCaps w:val="0"/>
          <w:strike w:val="0"/>
          <w:dstrike w:val="0"/>
          <w:outline w:val="0"/>
          <w:color w:val="000000"/>
          <w:spacing w:val="0"/>
          <w:kern w:val="0"/>
          <w:position w:val="0"/>
          <w:sz w:val="20"/>
          <w:szCs w:val="20"/>
          <w:u w:val="none" w:color="000000"/>
          <w:shd w:val="nil" w:color="auto" w:fill="auto"/>
          <w:vertAlign w:val="baseline"/>
          <w14:textOutline w14:w="12700" w14:cap="flat">
            <w14:noFill/>
            <w14:miter w14:lim="400000"/>
          </w14:textOutline>
          <w14:textFill>
            <w14:solidFill>
              <w14:srgbClr w14:val="000000"/>
            </w14:solidFill>
          </w14:textFill>
        </w:rPr>
      </w:pPr>
      <w:r>
        <w:rPr>
          <w:rFonts w:cs="Arial Unicode MS" w:eastAsia="Arial Unicode MS"/>
          <w:caps w:val="0"/>
          <w:smallCaps w:val="0"/>
          <w:strike w:val="0"/>
          <w:dstrike w:val="0"/>
          <w:outline w:val="0"/>
          <w:color w:val="000000"/>
          <w:spacing w:val="0"/>
          <w:kern w:val="0"/>
          <w:position w:val="0"/>
          <w:u w:val="none" w:color="000000"/>
          <w:shd w:val="nil" w:color="auto" w:fill="auto"/>
          <w:vertAlign w:val="baseline"/>
          <w:rtl w:val="0"/>
          <w:lang w:val="en-US"/>
          <w14:textOutline w14:w="12700" w14:cap="flat">
            <w14:noFill/>
            <w14:miter w14:lim="400000"/>
          </w14:textOutline>
          <w14:textFill>
            <w14:solidFill>
              <w14:srgbClr w14:val="000000"/>
            </w14:solidFill>
          </w14:textFill>
        </w:rPr>
        <w:t>The solo runs answer the environmental-fitness question for the two primary Project 2 anchor tribes. Both Aurora and The Phalanx survive all ten solo epochs. Both pass through Agrarian, Industrial, and Technological phases, then collapse to smaller refugia by pulse 40,000. This reproduces the general Project 1 civilizational arc without requiring a competitor.</w:t>
      </w:r>
    </w:p>
    <w:p>
      <w:pPr>
        <w:pStyle w:val="Body A A"/>
        <w:jc w:val="center"/>
      </w:pPr>
      <w:r>
        <w:drawing xmlns:a="http://schemas.openxmlformats.org/drawingml/2006/main">
          <wp:inline distT="0" distB="0" distL="0" distR="0">
            <wp:extent cx="5687696" cy="2792730"/>
            <wp:effectExtent l="0" t="0" r="0" b="0"/>
            <wp:docPr id="1073741830" name="officeArt object" descr="Picture 1"/>
            <wp:cNvGraphicFramePr/>
            <a:graphic xmlns:a="http://schemas.openxmlformats.org/drawingml/2006/main">
              <a:graphicData uri="http://schemas.openxmlformats.org/drawingml/2006/picture">
                <pic:pic xmlns:pic="http://schemas.openxmlformats.org/drawingml/2006/picture">
                  <pic:nvPicPr>
                    <pic:cNvPr id="1073741830" name="Picture 1" descr="Picture 1"/>
                    <pic:cNvPicPr>
                      <a:picLocks noChangeAspect="1"/>
                    </pic:cNvPicPr>
                  </pic:nvPicPr>
                  <pic:blipFill>
                    <a:blip r:embed="rId15">
                      <a:extLst/>
                    </a:blip>
                    <a:stretch>
                      <a:fillRect/>
                    </a:stretch>
                  </pic:blipFill>
                  <pic:spPr>
                    <a:xfrm>
                      <a:off x="0" y="0"/>
                      <a:ext cx="5687696" cy="2792730"/>
                    </a:xfrm>
                    <a:prstGeom prst="rect">
                      <a:avLst/>
                    </a:prstGeom>
                    <a:ln w="12700" cap="flat">
                      <a:noFill/>
                      <a:miter lim="400000"/>
                    </a:ln>
                    <a:effectLst/>
                  </pic:spPr>
                </pic:pic>
              </a:graphicData>
            </a:graphic>
          </wp:inline>
        </w:drawing>
      </w:r>
    </w:p>
    <w:p>
      <w:pPr>
        <w:pStyle w:val="Body A"/>
        <w:rPr>
          <w:sz w:val="18"/>
          <w:szCs w:val="18"/>
          <w:u w:val="none" w:color="000000"/>
        </w:rPr>
      </w:pPr>
      <w:r>
        <w:rPr>
          <w:rFonts w:cs="Arial Unicode MS" w:eastAsia="Arial Unicode MS"/>
          <w:outline w:val="0"/>
          <w:color w:val="000000"/>
          <w:u w:val="none" w:color="000000"/>
          <w:rtl w:val="0"/>
          <w:lang w:val="en-US"/>
          <w14:textFill>
            <w14:solidFill>
              <w14:srgbClr w14:val="000000"/>
            </w14:solidFill>
          </w14:textFill>
        </w:rPr>
        <w:t>The chart compares average peak and final population for the two solo blocks on a logarithmic scale. Aurora reaches a much larger average peak and final population, while The Phalanx survives but leaves a thinner refugia system.</w:t>
      </w:r>
    </w:p>
    <w:tbl>
      <w:tblPr>
        <w:tblW w:w="10537" w:type="dxa"/>
        <w:jc w:val="center"/>
        <w:tblInd w:w="32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1171"/>
        <w:gridCol w:w="1171"/>
        <w:gridCol w:w="1171"/>
        <w:gridCol w:w="1171"/>
        <w:gridCol w:w="1172"/>
        <w:gridCol w:w="1170"/>
        <w:gridCol w:w="1171"/>
        <w:gridCol w:w="1170"/>
        <w:gridCol w:w="1170"/>
      </w:tblGrid>
      <w:tr>
        <w:tblPrEx>
          <w:shd w:val="clear" w:color="auto" w:fill="ced7e7"/>
        </w:tblPrEx>
        <w:trPr>
          <w:trHeight w:val="444" w:hRule="atLeast"/>
        </w:trPr>
        <w:tc>
          <w:tcPr>
            <w:tcW w:type="dxa" w:w="1171"/>
            <w:tcBorders>
              <w:top w:val="nil"/>
              <w:left w:val="nil"/>
              <w:bottom w:val="nil"/>
              <w:right w:val="nil"/>
            </w:tcBorders>
            <w:shd w:val="clear" w:color="auto" w:fill="000000"/>
            <w:tcMar>
              <w:top w:type="dxa" w:w="80"/>
              <w:left w:type="dxa" w:w="80"/>
              <w:bottom w:type="dxa" w:w="80"/>
              <w:right w:type="dxa" w:w="80"/>
            </w:tcMar>
            <w:vAlign w:val="top"/>
          </w:tcPr>
          <w:p>
            <w:pPr>
              <w:pStyle w:val="Body A A"/>
              <w:spacing w:after="60" w:line="276" w:lineRule="auto"/>
            </w:pPr>
            <w:r>
              <w:rPr>
                <w:b w:val="1"/>
                <w:bCs w:val="1"/>
                <w:outline w:val="0"/>
                <w:color w:val="ffffff"/>
                <w:sz w:val="17"/>
                <w:szCs w:val="17"/>
                <w:u w:color="ffffff"/>
                <w:shd w:val="nil" w:color="auto" w:fill="auto"/>
                <w:rtl w:val="0"/>
                <w:lang w:val="en-US"/>
                <w14:textFill>
                  <w14:solidFill>
                    <w14:srgbClr w14:val="FFFFFF"/>
                  </w14:solidFill>
                </w14:textFill>
              </w:rPr>
              <w:t>Tribe</w:t>
            </w:r>
          </w:p>
        </w:tc>
        <w:tc>
          <w:tcPr>
            <w:tcW w:type="dxa" w:w="1171"/>
            <w:tcBorders>
              <w:top w:val="nil"/>
              <w:left w:val="nil"/>
              <w:bottom w:val="nil"/>
              <w:right w:val="nil"/>
            </w:tcBorders>
            <w:shd w:val="clear" w:color="auto" w:fill="000000"/>
            <w:tcMar>
              <w:top w:type="dxa" w:w="80"/>
              <w:left w:type="dxa" w:w="80"/>
              <w:bottom w:type="dxa" w:w="80"/>
              <w:right w:type="dxa" w:w="80"/>
            </w:tcMar>
            <w:vAlign w:val="top"/>
          </w:tcPr>
          <w:p>
            <w:pPr>
              <w:pStyle w:val="Body A A"/>
              <w:spacing w:after="60" w:line="276" w:lineRule="auto"/>
            </w:pPr>
            <w:r>
              <w:rPr>
                <w:b w:val="1"/>
                <w:bCs w:val="1"/>
                <w:outline w:val="0"/>
                <w:color w:val="ffffff"/>
                <w:sz w:val="17"/>
                <w:szCs w:val="17"/>
                <w:u w:color="ffffff"/>
                <w:shd w:val="nil" w:color="auto" w:fill="auto"/>
                <w:rtl w:val="0"/>
                <w:lang w:val="en-US"/>
                <w14:textFill>
                  <w14:solidFill>
                    <w14:srgbClr w14:val="FFFFFF"/>
                  </w14:solidFill>
                </w14:textFill>
              </w:rPr>
              <w:t>Epochs</w:t>
            </w:r>
          </w:p>
        </w:tc>
        <w:tc>
          <w:tcPr>
            <w:tcW w:type="dxa" w:w="1171"/>
            <w:tcBorders>
              <w:top w:val="nil"/>
              <w:left w:val="nil"/>
              <w:bottom w:val="nil"/>
              <w:right w:val="nil"/>
            </w:tcBorders>
            <w:shd w:val="clear" w:color="auto" w:fill="000000"/>
            <w:tcMar>
              <w:top w:type="dxa" w:w="80"/>
              <w:left w:type="dxa" w:w="80"/>
              <w:bottom w:type="dxa" w:w="80"/>
              <w:right w:type="dxa" w:w="80"/>
            </w:tcMar>
            <w:vAlign w:val="top"/>
          </w:tcPr>
          <w:p>
            <w:pPr>
              <w:pStyle w:val="Body A A"/>
              <w:spacing w:after="60" w:line="276" w:lineRule="auto"/>
            </w:pPr>
            <w:r>
              <w:rPr>
                <w:b w:val="1"/>
                <w:bCs w:val="1"/>
                <w:outline w:val="0"/>
                <w:color w:val="ffffff"/>
                <w:sz w:val="17"/>
                <w:szCs w:val="17"/>
                <w:u w:color="ffffff"/>
                <w:shd w:val="nil" w:color="auto" w:fill="auto"/>
                <w:rtl w:val="0"/>
                <w:lang w:val="en-US"/>
                <w14:textFill>
                  <w14:solidFill>
                    <w14:srgbClr w14:val="FFFFFF"/>
                  </w14:solidFill>
                </w14:textFill>
              </w:rPr>
              <w:t>Survived</w:t>
            </w:r>
          </w:p>
        </w:tc>
        <w:tc>
          <w:tcPr>
            <w:tcW w:type="dxa" w:w="1171"/>
            <w:tcBorders>
              <w:top w:val="nil"/>
              <w:left w:val="nil"/>
              <w:bottom w:val="nil"/>
              <w:right w:val="nil"/>
            </w:tcBorders>
            <w:shd w:val="clear" w:color="auto" w:fill="000000"/>
            <w:tcMar>
              <w:top w:type="dxa" w:w="80"/>
              <w:left w:type="dxa" w:w="80"/>
              <w:bottom w:type="dxa" w:w="80"/>
              <w:right w:type="dxa" w:w="80"/>
            </w:tcMar>
            <w:vAlign w:val="top"/>
          </w:tcPr>
          <w:p>
            <w:pPr>
              <w:pStyle w:val="Body A A"/>
              <w:spacing w:after="60" w:line="276" w:lineRule="auto"/>
            </w:pPr>
            <w:r>
              <w:rPr>
                <w:b w:val="1"/>
                <w:bCs w:val="1"/>
                <w:outline w:val="0"/>
                <w:color w:val="ffffff"/>
                <w:sz w:val="17"/>
                <w:szCs w:val="17"/>
                <w:u w:color="ffffff"/>
                <w:shd w:val="nil" w:color="auto" w:fill="auto"/>
                <w:rtl w:val="0"/>
                <w:lang w:val="en-US"/>
                <w14:textFill>
                  <w14:solidFill>
                    <w14:srgbClr w14:val="FFFFFF"/>
                  </w14:solidFill>
                </w14:textFill>
              </w:rPr>
              <w:t>Avg peak pop</w:t>
            </w:r>
          </w:p>
        </w:tc>
        <w:tc>
          <w:tcPr>
            <w:tcW w:type="dxa" w:w="1172"/>
            <w:tcBorders>
              <w:top w:val="nil"/>
              <w:left w:val="nil"/>
              <w:bottom w:val="nil"/>
              <w:right w:val="nil"/>
            </w:tcBorders>
            <w:shd w:val="clear" w:color="auto" w:fill="000000"/>
            <w:tcMar>
              <w:top w:type="dxa" w:w="80"/>
              <w:left w:type="dxa" w:w="80"/>
              <w:bottom w:type="dxa" w:w="80"/>
              <w:right w:type="dxa" w:w="80"/>
            </w:tcMar>
            <w:vAlign w:val="top"/>
          </w:tcPr>
          <w:p>
            <w:pPr>
              <w:pStyle w:val="Body A A"/>
              <w:spacing w:after="60" w:line="276" w:lineRule="auto"/>
            </w:pPr>
            <w:r>
              <w:rPr>
                <w:b w:val="1"/>
                <w:bCs w:val="1"/>
                <w:outline w:val="0"/>
                <w:color w:val="ffffff"/>
                <w:sz w:val="17"/>
                <w:szCs w:val="17"/>
                <w:u w:color="ffffff"/>
                <w:shd w:val="nil" w:color="auto" w:fill="auto"/>
                <w:rtl w:val="0"/>
                <w:lang w:val="en-US"/>
                <w14:textFill>
                  <w14:solidFill>
                    <w14:srgbClr w14:val="FFFFFF"/>
                  </w14:solidFill>
                </w14:textFill>
              </w:rPr>
              <w:t>Avg final pop</w:t>
            </w:r>
          </w:p>
        </w:tc>
        <w:tc>
          <w:tcPr>
            <w:tcW w:type="dxa" w:w="1170"/>
            <w:tcBorders>
              <w:top w:val="nil"/>
              <w:left w:val="nil"/>
              <w:bottom w:val="nil"/>
              <w:right w:val="nil"/>
            </w:tcBorders>
            <w:shd w:val="clear" w:color="auto" w:fill="000000"/>
            <w:tcMar>
              <w:top w:type="dxa" w:w="80"/>
              <w:left w:type="dxa" w:w="80"/>
              <w:bottom w:type="dxa" w:w="80"/>
              <w:right w:type="dxa" w:w="80"/>
            </w:tcMar>
            <w:vAlign w:val="top"/>
          </w:tcPr>
          <w:p>
            <w:pPr>
              <w:pStyle w:val="Body A A"/>
              <w:spacing w:after="60" w:line="276" w:lineRule="auto"/>
            </w:pPr>
            <w:r>
              <w:rPr>
                <w:b w:val="1"/>
                <w:bCs w:val="1"/>
                <w:outline w:val="0"/>
                <w:color w:val="ffffff"/>
                <w:sz w:val="17"/>
                <w:szCs w:val="17"/>
                <w:u w:color="ffffff"/>
                <w:shd w:val="nil" w:color="auto" w:fill="auto"/>
                <w:rtl w:val="0"/>
                <w:lang w:val="en-US"/>
                <w14:textFill>
                  <w14:solidFill>
                    <w14:srgbClr w14:val="FFFFFF"/>
                  </w14:solidFill>
                </w14:textFill>
              </w:rPr>
              <w:t>Final % peak</w:t>
            </w:r>
          </w:p>
        </w:tc>
        <w:tc>
          <w:tcPr>
            <w:tcW w:type="dxa" w:w="1171"/>
            <w:tcBorders>
              <w:top w:val="nil"/>
              <w:left w:val="nil"/>
              <w:bottom w:val="nil"/>
              <w:right w:val="nil"/>
            </w:tcBorders>
            <w:shd w:val="clear" w:color="auto" w:fill="000000"/>
            <w:tcMar>
              <w:top w:type="dxa" w:w="80"/>
              <w:left w:type="dxa" w:w="80"/>
              <w:bottom w:type="dxa" w:w="80"/>
              <w:right w:type="dxa" w:w="80"/>
            </w:tcMar>
            <w:vAlign w:val="top"/>
          </w:tcPr>
          <w:p>
            <w:pPr>
              <w:pStyle w:val="Body A A"/>
              <w:spacing w:after="60" w:line="276" w:lineRule="auto"/>
            </w:pPr>
            <w:r>
              <w:rPr>
                <w:b w:val="1"/>
                <w:bCs w:val="1"/>
                <w:outline w:val="0"/>
                <w:color w:val="ffffff"/>
                <w:sz w:val="17"/>
                <w:szCs w:val="17"/>
                <w:u w:color="ffffff"/>
                <w:shd w:val="nil" w:color="auto" w:fill="auto"/>
                <w:rtl w:val="0"/>
                <w:lang w:val="en-US"/>
                <w14:textFill>
                  <w14:solidFill>
                    <w14:srgbClr w14:val="FFFFFF"/>
                  </w14:solidFill>
                </w14:textFill>
              </w:rPr>
              <w:t>First Agrarian</w:t>
            </w:r>
          </w:p>
        </w:tc>
        <w:tc>
          <w:tcPr>
            <w:tcW w:type="dxa" w:w="1170"/>
            <w:tcBorders>
              <w:top w:val="nil"/>
              <w:left w:val="nil"/>
              <w:bottom w:val="nil"/>
              <w:right w:val="nil"/>
            </w:tcBorders>
            <w:shd w:val="clear" w:color="auto" w:fill="000000"/>
            <w:tcMar>
              <w:top w:type="dxa" w:w="80"/>
              <w:left w:type="dxa" w:w="80"/>
              <w:bottom w:type="dxa" w:w="80"/>
              <w:right w:type="dxa" w:w="80"/>
            </w:tcMar>
            <w:vAlign w:val="top"/>
          </w:tcPr>
          <w:p>
            <w:pPr>
              <w:pStyle w:val="Body A A"/>
              <w:spacing w:after="60" w:line="276" w:lineRule="auto"/>
            </w:pPr>
            <w:r>
              <w:rPr>
                <w:b w:val="1"/>
                <w:bCs w:val="1"/>
                <w:outline w:val="0"/>
                <w:color w:val="ffffff"/>
                <w:sz w:val="17"/>
                <w:szCs w:val="17"/>
                <w:u w:color="ffffff"/>
                <w:shd w:val="nil" w:color="auto" w:fill="auto"/>
                <w:rtl w:val="0"/>
                <w:lang w:val="en-US"/>
                <w14:textFill>
                  <w14:solidFill>
                    <w14:srgbClr w14:val="FFFFFF"/>
                  </w14:solidFill>
                </w14:textFill>
              </w:rPr>
              <w:t>First Industrial</w:t>
            </w:r>
          </w:p>
        </w:tc>
        <w:tc>
          <w:tcPr>
            <w:tcW w:type="dxa" w:w="1170"/>
            <w:tcBorders>
              <w:top w:val="nil"/>
              <w:left w:val="nil"/>
              <w:bottom w:val="nil"/>
              <w:right w:val="nil"/>
            </w:tcBorders>
            <w:shd w:val="clear" w:color="auto" w:fill="000000"/>
            <w:tcMar>
              <w:top w:type="dxa" w:w="80"/>
              <w:left w:type="dxa" w:w="80"/>
              <w:bottom w:type="dxa" w:w="80"/>
              <w:right w:type="dxa" w:w="80"/>
            </w:tcMar>
            <w:vAlign w:val="top"/>
          </w:tcPr>
          <w:p>
            <w:pPr>
              <w:pStyle w:val="Body A A"/>
              <w:spacing w:after="60" w:line="276" w:lineRule="auto"/>
            </w:pPr>
            <w:r>
              <w:rPr>
                <w:b w:val="1"/>
                <w:bCs w:val="1"/>
                <w:outline w:val="0"/>
                <w:color w:val="ffffff"/>
                <w:sz w:val="17"/>
                <w:szCs w:val="17"/>
                <w:u w:color="ffffff"/>
                <w:shd w:val="nil" w:color="auto" w:fill="auto"/>
                <w:rtl w:val="0"/>
                <w:lang w:val="en-US"/>
                <w14:textFill>
                  <w14:solidFill>
                    <w14:srgbClr w14:val="FFFFFF"/>
                  </w14:solidFill>
                </w14:textFill>
              </w:rPr>
              <w:t>Failed-birth rate</w:t>
            </w:r>
          </w:p>
        </w:tc>
      </w:tr>
      <w:tr>
        <w:tblPrEx>
          <w:shd w:val="clear" w:color="auto" w:fill="ced7e7"/>
        </w:tblPrEx>
        <w:trPr>
          <w:trHeight w:val="214" w:hRule="atLeast"/>
        </w:trPr>
        <w:tc>
          <w:tcPr>
            <w:tcW w:type="dxa" w:w="1171"/>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The Phalanx</w:t>
            </w:r>
          </w:p>
        </w:tc>
        <w:tc>
          <w:tcPr>
            <w:tcW w:type="dxa" w:w="1171"/>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10</w:t>
            </w:r>
          </w:p>
        </w:tc>
        <w:tc>
          <w:tcPr>
            <w:tcW w:type="dxa" w:w="1171"/>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10</w:t>
            </w:r>
          </w:p>
        </w:tc>
        <w:tc>
          <w:tcPr>
            <w:tcW w:type="dxa" w:w="1171"/>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1,535,442</w:t>
            </w:r>
          </w:p>
        </w:tc>
        <w:tc>
          <w:tcPr>
            <w:tcW w:type="dxa" w:w="1172"/>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9,380</w:t>
            </w:r>
          </w:p>
        </w:tc>
        <w:tc>
          <w:tcPr>
            <w:tcW w:type="dxa" w:w="1170"/>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0.57</w:t>
            </w:r>
          </w:p>
        </w:tc>
        <w:tc>
          <w:tcPr>
            <w:tcW w:type="dxa" w:w="1171"/>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13,955</w:t>
            </w:r>
          </w:p>
        </w:tc>
        <w:tc>
          <w:tcPr>
            <w:tcW w:type="dxa" w:w="1170"/>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24,425</w:t>
            </w:r>
          </w:p>
        </w:tc>
        <w:tc>
          <w:tcPr>
            <w:tcW w:type="dxa" w:w="1170"/>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0.100</w:t>
            </w:r>
          </w:p>
        </w:tc>
      </w:tr>
      <w:tr>
        <w:tblPrEx>
          <w:shd w:val="clear" w:color="auto" w:fill="ced7e7"/>
        </w:tblPrEx>
        <w:trPr>
          <w:trHeight w:val="214" w:hRule="atLeast"/>
        </w:trPr>
        <w:tc>
          <w:tcPr>
            <w:tcW w:type="dxa" w:w="1171"/>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Aurora</w:t>
            </w:r>
          </w:p>
        </w:tc>
        <w:tc>
          <w:tcPr>
            <w:tcW w:type="dxa" w:w="1171"/>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10</w:t>
            </w:r>
          </w:p>
        </w:tc>
        <w:tc>
          <w:tcPr>
            <w:tcW w:type="dxa" w:w="1171"/>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10</w:t>
            </w:r>
          </w:p>
        </w:tc>
        <w:tc>
          <w:tcPr>
            <w:tcW w:type="dxa" w:w="1171"/>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2,584,717</w:t>
            </w:r>
          </w:p>
        </w:tc>
        <w:tc>
          <w:tcPr>
            <w:tcW w:type="dxa" w:w="1172"/>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38,956</w:t>
            </w:r>
          </w:p>
        </w:tc>
        <w:tc>
          <w:tcPr>
            <w:tcW w:type="dxa" w:w="1170"/>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1.51</w:t>
            </w:r>
          </w:p>
        </w:tc>
        <w:tc>
          <w:tcPr>
            <w:tcW w:type="dxa" w:w="1171"/>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16,205</w:t>
            </w:r>
          </w:p>
        </w:tc>
        <w:tc>
          <w:tcPr>
            <w:tcW w:type="dxa" w:w="1170"/>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25,985</w:t>
            </w:r>
          </w:p>
        </w:tc>
        <w:tc>
          <w:tcPr>
            <w:tcW w:type="dxa" w:w="1170"/>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0.100</w:t>
            </w:r>
          </w:p>
        </w:tc>
      </w:tr>
    </w:tbl>
    <w:p>
      <w:pPr>
        <w:pStyle w:val="Body A"/>
        <w:widowControl w:val="0"/>
        <w:spacing w:line="240" w:lineRule="auto"/>
        <w:ind w:left="216" w:hanging="216"/>
        <w:jc w:val="center"/>
        <w:rPr>
          <w:sz w:val="18"/>
          <w:szCs w:val="18"/>
          <w:u w:val="none" w:color="000000"/>
        </w:rPr>
      </w:pPr>
    </w:p>
    <w:p>
      <w:pPr>
        <w:pStyle w:val="Body A"/>
        <w:widowControl w:val="0"/>
        <w:spacing w:line="240" w:lineRule="auto"/>
        <w:ind w:left="108" w:hanging="108"/>
        <w:jc w:val="center"/>
        <w:rPr>
          <w:sz w:val="18"/>
          <w:szCs w:val="18"/>
          <w:u w:val="none" w:color="000000"/>
        </w:rPr>
      </w:pPr>
    </w:p>
    <w:p>
      <w:pPr>
        <w:pStyle w:val="Body A"/>
        <w:widowControl w:val="0"/>
        <w:rPr>
          <w:sz w:val="18"/>
          <w:szCs w:val="18"/>
          <w:u w:val="none" w:color="000000"/>
        </w:rPr>
      </w:pPr>
    </w:p>
    <w:p>
      <w:pPr>
        <w:pStyle w:val="Body A"/>
        <w:rPr>
          <w:caps w:val="0"/>
          <w:smallCaps w:val="0"/>
          <w:strike w:val="0"/>
          <w:dstrike w:val="0"/>
          <w:outline w:val="0"/>
          <w:color w:val="000000"/>
          <w:spacing w:val="0"/>
          <w:kern w:val="0"/>
          <w:position w:val="0"/>
          <w:sz w:val="20"/>
          <w:szCs w:val="20"/>
          <w:u w:val="none" w:color="000000"/>
          <w:shd w:val="nil" w:color="auto" w:fill="auto"/>
          <w:vertAlign w:val="baseline"/>
          <w14:textOutline w14:w="12700" w14:cap="flat">
            <w14:noFill/>
            <w14:miter w14:lim="400000"/>
          </w14:textOutline>
          <w14:textFill>
            <w14:solidFill>
              <w14:srgbClr w14:val="000000"/>
            </w14:solidFill>
          </w14:textFill>
        </w:rPr>
      </w:pPr>
      <w:r>
        <w:rPr>
          <w:rFonts w:cs="Arial Unicode MS" w:eastAsia="Arial Unicode MS"/>
          <w:caps w:val="0"/>
          <w:smallCaps w:val="0"/>
          <w:strike w:val="0"/>
          <w:dstrike w:val="0"/>
          <w:outline w:val="0"/>
          <w:color w:val="000000"/>
          <w:spacing w:val="0"/>
          <w:kern w:val="0"/>
          <w:position w:val="0"/>
          <w:u w:val="none" w:color="000000"/>
          <w:shd w:val="nil" w:color="auto" w:fill="auto"/>
          <w:vertAlign w:val="baseline"/>
          <w:rtl w:val="0"/>
          <w:lang w:val="en-US"/>
          <w14:textOutline w14:w="12700" w14:cap="flat">
            <w14:noFill/>
            <w14:miter w14:lim="400000"/>
          </w14:textOutline>
          <w14:textFill>
            <w14:solidFill>
              <w14:srgbClr w14:val="000000"/>
            </w14:solidFill>
          </w14:textFill>
        </w:rPr>
        <w:t>The Phalanx reaches Agrarian earlier on average, but Aurora eventually achieves a much larger peak and final population. Therefore, if The Phalanx loses in duels, it is not because it is intrinsically incapable of surviving the world. It can survive; competition changes the outcome.</w:t>
      </w:r>
    </w:p>
    <w:p>
      <w:pPr>
        <w:pStyle w:val="Heading 3"/>
        <w:spacing w:after="160"/>
        <w:rPr>
          <w:caps w:val="0"/>
          <w:smallCaps w:val="0"/>
          <w:strike w:val="0"/>
          <w:dstrike w:val="0"/>
          <w:outline w:val="0"/>
          <w:color w:val="000000"/>
          <w:spacing w:val="0"/>
          <w:kern w:val="0"/>
          <w:position w:val="0"/>
          <w:sz w:val="34"/>
          <w:szCs w:val="34"/>
          <w:u w:val="none" w:color="000000"/>
          <w:shd w:val="nil" w:color="auto" w:fill="auto"/>
          <w:vertAlign w:val="baseline"/>
          <w14:textOutline w14:w="12700" w14:cap="flat">
            <w14:noFill/>
            <w14:miter w14:lim="400000"/>
          </w14:textOutline>
          <w14:textFill>
            <w14:solidFill>
              <w14:srgbClr w14:val="000000"/>
            </w14:solidFill>
          </w14:textFill>
        </w:rPr>
      </w:pPr>
      <w:r>
        <w:rPr>
          <w:caps w:val="0"/>
          <w:smallCaps w:val="0"/>
          <w:strike w:val="0"/>
          <w:dstrike w:val="0"/>
          <w:outline w:val="0"/>
          <w:color w:val="000000"/>
          <w:spacing w:val="0"/>
          <w:kern w:val="0"/>
          <w:position w:val="0"/>
          <w:sz w:val="34"/>
          <w:szCs w:val="34"/>
          <w:u w:val="none" w:color="000000"/>
          <w:shd w:val="nil" w:color="auto" w:fill="auto"/>
          <w:vertAlign w:val="baseline"/>
          <w:rtl w:val="0"/>
          <w:lang w:val="en-US"/>
          <w14:textOutline w14:w="12700" w14:cap="flat">
            <w14:noFill/>
            <w14:miter w14:lim="400000"/>
          </w14:textOutline>
          <w14:textFill>
            <w14:solidFill>
              <w14:srgbClr w14:val="000000"/>
            </w14:solidFill>
          </w14:textFill>
        </w:rPr>
        <w:t>3. Duel Outcomes and Triad Structure</w:t>
      </w:r>
    </w:p>
    <w:p>
      <w:pPr>
        <w:pStyle w:val="Body A"/>
        <w:rPr>
          <w:caps w:val="0"/>
          <w:smallCaps w:val="0"/>
          <w:strike w:val="0"/>
          <w:dstrike w:val="0"/>
          <w:outline w:val="0"/>
          <w:color w:val="000000"/>
          <w:spacing w:val="0"/>
          <w:kern w:val="0"/>
          <w:position w:val="0"/>
          <w:sz w:val="20"/>
          <w:szCs w:val="20"/>
          <w:u w:val="none" w:color="000000"/>
          <w:shd w:val="nil" w:color="auto" w:fill="auto"/>
          <w:vertAlign w:val="baseline"/>
          <w14:textOutline w14:w="12700" w14:cap="flat">
            <w14:noFill/>
            <w14:miter w14:lim="400000"/>
          </w14:textOutline>
          <w14:textFill>
            <w14:solidFill>
              <w14:srgbClr w14:val="000000"/>
            </w14:solidFill>
          </w14:textFill>
        </w:rPr>
      </w:pPr>
      <w:r>
        <w:rPr>
          <w:rFonts w:cs="Arial Unicode MS" w:eastAsia="Arial Unicode MS"/>
          <w:caps w:val="0"/>
          <w:smallCaps w:val="0"/>
          <w:strike w:val="0"/>
          <w:dstrike w:val="0"/>
          <w:outline w:val="0"/>
          <w:color w:val="000000"/>
          <w:spacing w:val="0"/>
          <w:kern w:val="0"/>
          <w:position w:val="0"/>
          <w:u w:val="none" w:color="000000"/>
          <w:shd w:val="nil" w:color="auto" w:fill="auto"/>
          <w:vertAlign w:val="baseline"/>
          <w:rtl w:val="0"/>
          <w:lang w:val="en-US"/>
          <w14:textOutline w14:w="12700" w14:cap="flat">
            <w14:noFill/>
            <w14:miter w14:lim="400000"/>
          </w14:textOutline>
          <w14:textFill>
            <w14:solidFill>
              <w14:srgbClr w14:val="000000"/>
            </w14:solidFill>
          </w14:textFill>
        </w:rPr>
        <w:t>Project 2 does not repeat the absolute one-sidedness of the Project 1 duel. The new all-LLM roster produces tighter competition. In the A/B/C triad, all three edges split 3-2. In the D/E/F triad, SYMBIONT-ZERO is much stronger, but the Helix vs Resonant edge remains competitive.</w:t>
      </w:r>
    </w:p>
    <w:p>
      <w:pPr>
        <w:pStyle w:val="Body A A"/>
        <w:jc w:val="center"/>
      </w:pPr>
      <w:r>
        <w:drawing xmlns:a="http://schemas.openxmlformats.org/drawingml/2006/main">
          <wp:inline distT="0" distB="0" distL="0" distR="0">
            <wp:extent cx="5687696" cy="2795273"/>
            <wp:effectExtent l="0" t="0" r="0" b="0"/>
            <wp:docPr id="1073741831" name="officeArt object" descr="Picture 2"/>
            <wp:cNvGraphicFramePr/>
            <a:graphic xmlns:a="http://schemas.openxmlformats.org/drawingml/2006/main">
              <a:graphicData uri="http://schemas.openxmlformats.org/drawingml/2006/picture">
                <pic:pic xmlns:pic="http://schemas.openxmlformats.org/drawingml/2006/picture">
                  <pic:nvPicPr>
                    <pic:cNvPr id="1073741831" name="Picture 2" descr="Picture 2"/>
                    <pic:cNvPicPr>
                      <a:picLocks noChangeAspect="1"/>
                    </pic:cNvPicPr>
                  </pic:nvPicPr>
                  <pic:blipFill>
                    <a:blip r:embed="rId16">
                      <a:extLst/>
                    </a:blip>
                    <a:stretch>
                      <a:fillRect/>
                    </a:stretch>
                  </pic:blipFill>
                  <pic:spPr>
                    <a:xfrm>
                      <a:off x="0" y="0"/>
                      <a:ext cx="5687696" cy="2795273"/>
                    </a:xfrm>
                    <a:prstGeom prst="rect">
                      <a:avLst/>
                    </a:prstGeom>
                    <a:ln w="12700" cap="flat">
                      <a:noFill/>
                      <a:miter lim="400000"/>
                    </a:ln>
                    <a:effectLst/>
                  </pic:spPr>
                </pic:pic>
              </a:graphicData>
            </a:graphic>
          </wp:inline>
        </w:drawing>
      </w:r>
    </w:p>
    <w:p>
      <w:pPr>
        <w:pStyle w:val="Body A"/>
        <w:rPr>
          <w:sz w:val="18"/>
          <w:szCs w:val="18"/>
          <w:u w:val="none" w:color="000000"/>
        </w:rPr>
      </w:pPr>
      <w:r>
        <w:rPr>
          <w:rFonts w:cs="Arial Unicode MS" w:eastAsia="Arial Unicode MS"/>
          <w:outline w:val="0"/>
          <w:color w:val="000000"/>
          <w:u w:val="none" w:color="000000"/>
          <w:rtl w:val="0"/>
          <w:lang w:val="en-US"/>
          <w14:textFill>
            <w14:solidFill>
              <w14:srgbClr w14:val="000000"/>
            </w14:solidFill>
          </w14:textFill>
        </w:rPr>
        <w:t>The chart shows the number of wins on each five-epoch duel edge. Every first-triad matchup is split 3-2. The clearest dominance appears in SYMBIONT-ZERO vs The Resonant Meridian, where SYMBIONT-ZERO wins 5-0.</w:t>
      </w:r>
    </w:p>
    <w:tbl>
      <w:tblPr>
        <w:tblW w:w="10540" w:type="dxa"/>
        <w:jc w:val="center"/>
        <w:tblInd w:w="32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2108"/>
        <w:gridCol w:w="2108"/>
        <w:gridCol w:w="2108"/>
        <w:gridCol w:w="2108"/>
        <w:gridCol w:w="2108"/>
      </w:tblGrid>
      <w:tr>
        <w:tblPrEx>
          <w:shd w:val="clear" w:color="auto" w:fill="ced7e7"/>
        </w:tblPrEx>
        <w:trPr>
          <w:trHeight w:val="214" w:hRule="atLeast"/>
        </w:trPr>
        <w:tc>
          <w:tcPr>
            <w:tcW w:type="dxa" w:w="2108"/>
            <w:tcBorders>
              <w:top w:val="nil"/>
              <w:left w:val="nil"/>
              <w:bottom w:val="nil"/>
              <w:right w:val="nil"/>
            </w:tcBorders>
            <w:shd w:val="clear" w:color="auto" w:fill="000000"/>
            <w:tcMar>
              <w:top w:type="dxa" w:w="80"/>
              <w:left w:type="dxa" w:w="80"/>
              <w:bottom w:type="dxa" w:w="80"/>
              <w:right w:type="dxa" w:w="80"/>
            </w:tcMar>
            <w:vAlign w:val="top"/>
          </w:tcPr>
          <w:p>
            <w:pPr>
              <w:pStyle w:val="Body A A"/>
              <w:spacing w:after="60" w:line="276" w:lineRule="auto"/>
            </w:pPr>
            <w:r>
              <w:rPr>
                <w:b w:val="1"/>
                <w:bCs w:val="1"/>
                <w:outline w:val="0"/>
                <w:color w:val="ffffff"/>
                <w:sz w:val="17"/>
                <w:szCs w:val="17"/>
                <w:u w:color="ffffff"/>
                <w:shd w:val="nil" w:color="auto" w:fill="auto"/>
                <w:rtl w:val="0"/>
                <w:lang w:val="en-US"/>
                <w14:textFill>
                  <w14:solidFill>
                    <w14:srgbClr w14:val="FFFFFF"/>
                  </w14:solidFill>
                </w14:textFill>
              </w:rPr>
              <w:t>Triad</w:t>
            </w:r>
          </w:p>
        </w:tc>
        <w:tc>
          <w:tcPr>
            <w:tcW w:type="dxa" w:w="2108"/>
            <w:tcBorders>
              <w:top w:val="nil"/>
              <w:left w:val="nil"/>
              <w:bottom w:val="nil"/>
              <w:right w:val="nil"/>
            </w:tcBorders>
            <w:shd w:val="clear" w:color="auto" w:fill="000000"/>
            <w:tcMar>
              <w:top w:type="dxa" w:w="80"/>
              <w:left w:type="dxa" w:w="80"/>
              <w:bottom w:type="dxa" w:w="80"/>
              <w:right w:type="dxa" w:w="80"/>
            </w:tcMar>
            <w:vAlign w:val="top"/>
          </w:tcPr>
          <w:p>
            <w:pPr>
              <w:pStyle w:val="Body A A"/>
              <w:spacing w:after="60" w:line="276" w:lineRule="auto"/>
            </w:pPr>
            <w:r>
              <w:rPr>
                <w:b w:val="1"/>
                <w:bCs w:val="1"/>
                <w:outline w:val="0"/>
                <w:color w:val="ffffff"/>
                <w:sz w:val="17"/>
                <w:szCs w:val="17"/>
                <w:u w:color="ffffff"/>
                <w:shd w:val="nil" w:color="auto" w:fill="auto"/>
                <w:rtl w:val="0"/>
                <w:lang w:val="en-US"/>
                <w14:textFill>
                  <w14:solidFill>
                    <w14:srgbClr w14:val="FFFFFF"/>
                  </w14:solidFill>
                </w14:textFill>
              </w:rPr>
              <w:t>Edge</w:t>
            </w:r>
          </w:p>
        </w:tc>
        <w:tc>
          <w:tcPr>
            <w:tcW w:type="dxa" w:w="2108"/>
            <w:tcBorders>
              <w:top w:val="nil"/>
              <w:left w:val="nil"/>
              <w:bottom w:val="nil"/>
              <w:right w:val="nil"/>
            </w:tcBorders>
            <w:shd w:val="clear" w:color="auto" w:fill="000000"/>
            <w:tcMar>
              <w:top w:type="dxa" w:w="80"/>
              <w:left w:type="dxa" w:w="80"/>
              <w:bottom w:type="dxa" w:w="80"/>
              <w:right w:type="dxa" w:w="80"/>
            </w:tcMar>
            <w:vAlign w:val="top"/>
          </w:tcPr>
          <w:p>
            <w:pPr>
              <w:pStyle w:val="Body A A"/>
              <w:spacing w:after="60" w:line="276" w:lineRule="auto"/>
            </w:pPr>
            <w:r>
              <w:rPr>
                <w:b w:val="1"/>
                <w:bCs w:val="1"/>
                <w:outline w:val="0"/>
                <w:color w:val="ffffff"/>
                <w:sz w:val="17"/>
                <w:szCs w:val="17"/>
                <w:u w:color="ffffff"/>
                <w:shd w:val="nil" w:color="auto" w:fill="auto"/>
                <w:rtl w:val="0"/>
                <w:lang w:val="en-US"/>
                <w14:textFill>
                  <w14:solidFill>
                    <w14:srgbClr w14:val="FFFFFF"/>
                  </w14:solidFill>
                </w14:textFill>
              </w:rPr>
              <w:t>Winner ID</w:t>
            </w:r>
          </w:p>
        </w:tc>
        <w:tc>
          <w:tcPr>
            <w:tcW w:type="dxa" w:w="2108"/>
            <w:tcBorders>
              <w:top w:val="nil"/>
              <w:left w:val="nil"/>
              <w:bottom w:val="nil"/>
              <w:right w:val="nil"/>
            </w:tcBorders>
            <w:shd w:val="clear" w:color="auto" w:fill="000000"/>
            <w:tcMar>
              <w:top w:type="dxa" w:w="80"/>
              <w:left w:type="dxa" w:w="80"/>
              <w:bottom w:type="dxa" w:w="80"/>
              <w:right w:type="dxa" w:w="80"/>
            </w:tcMar>
            <w:vAlign w:val="top"/>
          </w:tcPr>
          <w:p>
            <w:pPr>
              <w:pStyle w:val="Body A A"/>
              <w:spacing w:after="60" w:line="276" w:lineRule="auto"/>
            </w:pPr>
            <w:r>
              <w:rPr>
                <w:b w:val="1"/>
                <w:bCs w:val="1"/>
                <w:outline w:val="0"/>
                <w:color w:val="ffffff"/>
                <w:sz w:val="17"/>
                <w:szCs w:val="17"/>
                <w:u w:color="ffffff"/>
                <w:shd w:val="nil" w:color="auto" w:fill="auto"/>
                <w:rtl w:val="0"/>
                <w:lang w:val="en-US"/>
                <w14:textFill>
                  <w14:solidFill>
                    <w14:srgbClr w14:val="FFFFFF"/>
                  </w14:solidFill>
                </w14:textFill>
              </w:rPr>
              <w:t>Winner tribe</w:t>
            </w:r>
          </w:p>
        </w:tc>
        <w:tc>
          <w:tcPr>
            <w:tcW w:type="dxa" w:w="2108"/>
            <w:tcBorders>
              <w:top w:val="nil"/>
              <w:left w:val="nil"/>
              <w:bottom w:val="nil"/>
              <w:right w:val="nil"/>
            </w:tcBorders>
            <w:shd w:val="clear" w:color="auto" w:fill="000000"/>
            <w:tcMar>
              <w:top w:type="dxa" w:w="80"/>
              <w:left w:type="dxa" w:w="80"/>
              <w:bottom w:type="dxa" w:w="80"/>
              <w:right w:type="dxa" w:w="80"/>
            </w:tcMar>
            <w:vAlign w:val="top"/>
          </w:tcPr>
          <w:p>
            <w:pPr>
              <w:pStyle w:val="Body A A"/>
              <w:spacing w:after="60" w:line="276" w:lineRule="auto"/>
            </w:pPr>
            <w:r>
              <w:rPr>
                <w:b w:val="1"/>
                <w:bCs w:val="1"/>
                <w:outline w:val="0"/>
                <w:color w:val="ffffff"/>
                <w:sz w:val="17"/>
                <w:szCs w:val="17"/>
                <w:u w:color="ffffff"/>
                <w:shd w:val="nil" w:color="auto" w:fill="auto"/>
                <w:rtl w:val="0"/>
                <w:lang w:val="en-US"/>
                <w14:textFill>
                  <w14:solidFill>
                    <w14:srgbClr w14:val="FFFFFF"/>
                  </w14:solidFill>
                </w14:textFill>
              </w:rPr>
              <w:t>Wins on edge</w:t>
            </w:r>
          </w:p>
        </w:tc>
      </w:tr>
      <w:tr>
        <w:tblPrEx>
          <w:shd w:val="clear" w:color="auto" w:fill="ced7e7"/>
        </w:tblPrEx>
        <w:trPr>
          <w:trHeight w:val="214" w:hRule="atLeast"/>
        </w:trPr>
        <w:tc>
          <w:tcPr>
            <w:tcW w:type="dxa" w:w="2108"/>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A/B/C</w:t>
            </w:r>
          </w:p>
        </w:tc>
        <w:tc>
          <w:tcPr>
            <w:tcW w:type="dxa" w:w="2108"/>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AB</w:t>
            </w:r>
          </w:p>
        </w:tc>
        <w:tc>
          <w:tcPr>
            <w:tcW w:type="dxa" w:w="2108"/>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108</w:t>
            </w:r>
          </w:p>
        </w:tc>
        <w:tc>
          <w:tcPr>
            <w:tcW w:type="dxa" w:w="2108"/>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Aurora</w:t>
            </w:r>
          </w:p>
        </w:tc>
        <w:tc>
          <w:tcPr>
            <w:tcW w:type="dxa" w:w="2108"/>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3</w:t>
            </w:r>
          </w:p>
        </w:tc>
      </w:tr>
      <w:tr>
        <w:tblPrEx>
          <w:shd w:val="clear" w:color="auto" w:fill="ced7e7"/>
        </w:tblPrEx>
        <w:trPr>
          <w:trHeight w:val="214" w:hRule="atLeast"/>
        </w:trPr>
        <w:tc>
          <w:tcPr>
            <w:tcW w:type="dxa" w:w="2108"/>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A/B/C</w:t>
            </w:r>
          </w:p>
        </w:tc>
        <w:tc>
          <w:tcPr>
            <w:tcW w:type="dxa" w:w="2108"/>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AB</w:t>
            </w:r>
          </w:p>
        </w:tc>
        <w:tc>
          <w:tcPr>
            <w:tcW w:type="dxa" w:w="2108"/>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99</w:t>
            </w:r>
          </w:p>
        </w:tc>
        <w:tc>
          <w:tcPr>
            <w:tcW w:type="dxa" w:w="2108"/>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The Phalanx</w:t>
            </w:r>
          </w:p>
        </w:tc>
        <w:tc>
          <w:tcPr>
            <w:tcW w:type="dxa" w:w="2108"/>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2</w:t>
            </w:r>
          </w:p>
        </w:tc>
      </w:tr>
      <w:tr>
        <w:tblPrEx>
          <w:shd w:val="clear" w:color="auto" w:fill="ced7e7"/>
        </w:tblPrEx>
        <w:trPr>
          <w:trHeight w:val="214" w:hRule="atLeast"/>
        </w:trPr>
        <w:tc>
          <w:tcPr>
            <w:tcW w:type="dxa" w:w="2108"/>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A/B/C</w:t>
            </w:r>
          </w:p>
        </w:tc>
        <w:tc>
          <w:tcPr>
            <w:tcW w:type="dxa" w:w="2108"/>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AC</w:t>
            </w:r>
          </w:p>
        </w:tc>
        <w:tc>
          <w:tcPr>
            <w:tcW w:type="dxa" w:w="2108"/>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97</w:t>
            </w:r>
          </w:p>
        </w:tc>
        <w:tc>
          <w:tcPr>
            <w:tcW w:type="dxa" w:w="2108"/>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Fractal Phoenix</w:t>
            </w:r>
          </w:p>
        </w:tc>
        <w:tc>
          <w:tcPr>
            <w:tcW w:type="dxa" w:w="2108"/>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3</w:t>
            </w:r>
          </w:p>
        </w:tc>
      </w:tr>
      <w:tr>
        <w:tblPrEx>
          <w:shd w:val="clear" w:color="auto" w:fill="ced7e7"/>
        </w:tblPrEx>
        <w:trPr>
          <w:trHeight w:val="214" w:hRule="atLeast"/>
        </w:trPr>
        <w:tc>
          <w:tcPr>
            <w:tcW w:type="dxa" w:w="2108"/>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A/B/C</w:t>
            </w:r>
          </w:p>
        </w:tc>
        <w:tc>
          <w:tcPr>
            <w:tcW w:type="dxa" w:w="2108"/>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AC</w:t>
            </w:r>
          </w:p>
        </w:tc>
        <w:tc>
          <w:tcPr>
            <w:tcW w:type="dxa" w:w="2108"/>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108</w:t>
            </w:r>
          </w:p>
        </w:tc>
        <w:tc>
          <w:tcPr>
            <w:tcW w:type="dxa" w:w="2108"/>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Aurora</w:t>
            </w:r>
          </w:p>
        </w:tc>
        <w:tc>
          <w:tcPr>
            <w:tcW w:type="dxa" w:w="2108"/>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2</w:t>
            </w:r>
          </w:p>
        </w:tc>
      </w:tr>
      <w:tr>
        <w:tblPrEx>
          <w:shd w:val="clear" w:color="auto" w:fill="ced7e7"/>
        </w:tblPrEx>
        <w:trPr>
          <w:trHeight w:val="214" w:hRule="atLeast"/>
        </w:trPr>
        <w:tc>
          <w:tcPr>
            <w:tcW w:type="dxa" w:w="2108"/>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A/B/C</w:t>
            </w:r>
          </w:p>
        </w:tc>
        <w:tc>
          <w:tcPr>
            <w:tcW w:type="dxa" w:w="2108"/>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BC</w:t>
            </w:r>
          </w:p>
        </w:tc>
        <w:tc>
          <w:tcPr>
            <w:tcW w:type="dxa" w:w="2108"/>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97</w:t>
            </w:r>
          </w:p>
        </w:tc>
        <w:tc>
          <w:tcPr>
            <w:tcW w:type="dxa" w:w="2108"/>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Fractal Phoenix</w:t>
            </w:r>
          </w:p>
        </w:tc>
        <w:tc>
          <w:tcPr>
            <w:tcW w:type="dxa" w:w="2108"/>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3</w:t>
            </w:r>
          </w:p>
        </w:tc>
      </w:tr>
      <w:tr>
        <w:tblPrEx>
          <w:shd w:val="clear" w:color="auto" w:fill="ced7e7"/>
        </w:tblPrEx>
        <w:trPr>
          <w:trHeight w:val="214" w:hRule="atLeast"/>
        </w:trPr>
        <w:tc>
          <w:tcPr>
            <w:tcW w:type="dxa" w:w="2108"/>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A/B/C</w:t>
            </w:r>
          </w:p>
        </w:tc>
        <w:tc>
          <w:tcPr>
            <w:tcW w:type="dxa" w:w="2108"/>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BC</w:t>
            </w:r>
          </w:p>
        </w:tc>
        <w:tc>
          <w:tcPr>
            <w:tcW w:type="dxa" w:w="2108"/>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99</w:t>
            </w:r>
          </w:p>
        </w:tc>
        <w:tc>
          <w:tcPr>
            <w:tcW w:type="dxa" w:w="2108"/>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The Phalanx</w:t>
            </w:r>
          </w:p>
        </w:tc>
        <w:tc>
          <w:tcPr>
            <w:tcW w:type="dxa" w:w="2108"/>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2</w:t>
            </w:r>
          </w:p>
        </w:tc>
      </w:tr>
      <w:tr>
        <w:tblPrEx>
          <w:shd w:val="clear" w:color="auto" w:fill="ced7e7"/>
        </w:tblPrEx>
        <w:trPr>
          <w:trHeight w:val="214" w:hRule="atLeast"/>
        </w:trPr>
        <w:tc>
          <w:tcPr>
            <w:tcW w:type="dxa" w:w="2108"/>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D/E/F</w:t>
            </w:r>
          </w:p>
        </w:tc>
        <w:tc>
          <w:tcPr>
            <w:tcW w:type="dxa" w:w="2108"/>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DE</w:t>
            </w:r>
          </w:p>
        </w:tc>
        <w:tc>
          <w:tcPr>
            <w:tcW w:type="dxa" w:w="2108"/>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103</w:t>
            </w:r>
          </w:p>
        </w:tc>
        <w:tc>
          <w:tcPr>
            <w:tcW w:type="dxa" w:w="2108"/>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SYMBIONT-ZERO</w:t>
            </w:r>
          </w:p>
        </w:tc>
        <w:tc>
          <w:tcPr>
            <w:tcW w:type="dxa" w:w="2108"/>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4</w:t>
            </w:r>
          </w:p>
        </w:tc>
      </w:tr>
      <w:tr>
        <w:tblPrEx>
          <w:shd w:val="clear" w:color="auto" w:fill="ced7e7"/>
        </w:tblPrEx>
        <w:trPr>
          <w:trHeight w:val="214" w:hRule="atLeast"/>
        </w:trPr>
        <w:tc>
          <w:tcPr>
            <w:tcW w:type="dxa" w:w="2108"/>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D/E/F</w:t>
            </w:r>
          </w:p>
        </w:tc>
        <w:tc>
          <w:tcPr>
            <w:tcW w:type="dxa" w:w="2108"/>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DE</w:t>
            </w:r>
          </w:p>
        </w:tc>
        <w:tc>
          <w:tcPr>
            <w:tcW w:type="dxa" w:w="2108"/>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106</w:t>
            </w:r>
          </w:p>
        </w:tc>
        <w:tc>
          <w:tcPr>
            <w:tcW w:type="dxa" w:w="2108"/>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Helix Vanguard</w:t>
            </w:r>
          </w:p>
        </w:tc>
        <w:tc>
          <w:tcPr>
            <w:tcW w:type="dxa" w:w="2108"/>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1</w:t>
            </w:r>
          </w:p>
        </w:tc>
      </w:tr>
      <w:tr>
        <w:tblPrEx>
          <w:shd w:val="clear" w:color="auto" w:fill="ced7e7"/>
        </w:tblPrEx>
        <w:trPr>
          <w:trHeight w:val="214" w:hRule="atLeast"/>
        </w:trPr>
        <w:tc>
          <w:tcPr>
            <w:tcW w:type="dxa" w:w="2108"/>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D/E/F</w:t>
            </w:r>
          </w:p>
        </w:tc>
        <w:tc>
          <w:tcPr>
            <w:tcW w:type="dxa" w:w="2108"/>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DF</w:t>
            </w:r>
          </w:p>
        </w:tc>
        <w:tc>
          <w:tcPr>
            <w:tcW w:type="dxa" w:w="2108"/>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103</w:t>
            </w:r>
          </w:p>
        </w:tc>
        <w:tc>
          <w:tcPr>
            <w:tcW w:type="dxa" w:w="2108"/>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SYMBIONT-ZERO</w:t>
            </w:r>
          </w:p>
        </w:tc>
        <w:tc>
          <w:tcPr>
            <w:tcW w:type="dxa" w:w="2108"/>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5</w:t>
            </w:r>
          </w:p>
        </w:tc>
      </w:tr>
      <w:tr>
        <w:tblPrEx>
          <w:shd w:val="clear" w:color="auto" w:fill="ced7e7"/>
        </w:tblPrEx>
        <w:trPr>
          <w:trHeight w:val="214" w:hRule="atLeast"/>
        </w:trPr>
        <w:tc>
          <w:tcPr>
            <w:tcW w:type="dxa" w:w="2108"/>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D/E/F</w:t>
            </w:r>
          </w:p>
        </w:tc>
        <w:tc>
          <w:tcPr>
            <w:tcW w:type="dxa" w:w="2108"/>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EF</w:t>
            </w:r>
          </w:p>
        </w:tc>
        <w:tc>
          <w:tcPr>
            <w:tcW w:type="dxa" w:w="2108"/>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106</w:t>
            </w:r>
          </w:p>
        </w:tc>
        <w:tc>
          <w:tcPr>
            <w:tcW w:type="dxa" w:w="2108"/>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Helix Vanguard</w:t>
            </w:r>
          </w:p>
        </w:tc>
        <w:tc>
          <w:tcPr>
            <w:tcW w:type="dxa" w:w="2108"/>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3</w:t>
            </w:r>
          </w:p>
        </w:tc>
      </w:tr>
      <w:tr>
        <w:tblPrEx>
          <w:shd w:val="clear" w:color="auto" w:fill="ced7e7"/>
        </w:tblPrEx>
        <w:trPr>
          <w:trHeight w:val="214" w:hRule="atLeast"/>
        </w:trPr>
        <w:tc>
          <w:tcPr>
            <w:tcW w:type="dxa" w:w="2108"/>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D/E/F</w:t>
            </w:r>
          </w:p>
        </w:tc>
        <w:tc>
          <w:tcPr>
            <w:tcW w:type="dxa" w:w="2108"/>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EF</w:t>
            </w:r>
          </w:p>
        </w:tc>
        <w:tc>
          <w:tcPr>
            <w:tcW w:type="dxa" w:w="2108"/>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110</w:t>
            </w:r>
          </w:p>
        </w:tc>
        <w:tc>
          <w:tcPr>
            <w:tcW w:type="dxa" w:w="2108"/>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The Resonant Meridian</w:t>
            </w:r>
          </w:p>
        </w:tc>
        <w:tc>
          <w:tcPr>
            <w:tcW w:type="dxa" w:w="2108"/>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2</w:t>
            </w:r>
          </w:p>
        </w:tc>
      </w:tr>
    </w:tbl>
    <w:p>
      <w:pPr>
        <w:pStyle w:val="Body A"/>
        <w:widowControl w:val="0"/>
        <w:spacing w:line="240" w:lineRule="auto"/>
        <w:ind w:left="216" w:hanging="216"/>
        <w:jc w:val="center"/>
        <w:rPr>
          <w:sz w:val="18"/>
          <w:szCs w:val="18"/>
          <w:u w:val="none" w:color="000000"/>
        </w:rPr>
      </w:pPr>
    </w:p>
    <w:p>
      <w:pPr>
        <w:pStyle w:val="Body A"/>
        <w:widowControl w:val="0"/>
        <w:spacing w:line="240" w:lineRule="auto"/>
        <w:ind w:left="108" w:hanging="108"/>
        <w:jc w:val="center"/>
        <w:rPr>
          <w:sz w:val="18"/>
          <w:szCs w:val="18"/>
          <w:u w:val="none" w:color="000000"/>
        </w:rPr>
      </w:pPr>
    </w:p>
    <w:p>
      <w:pPr>
        <w:pStyle w:val="Body A"/>
        <w:widowControl w:val="0"/>
        <w:rPr>
          <w:sz w:val="18"/>
          <w:szCs w:val="18"/>
          <w:u w:val="none" w:color="000000"/>
        </w:rPr>
      </w:pPr>
    </w:p>
    <w:p>
      <w:pPr>
        <w:pStyle w:val="Body A"/>
        <w:rPr>
          <w:caps w:val="0"/>
          <w:smallCaps w:val="0"/>
          <w:strike w:val="0"/>
          <w:dstrike w:val="0"/>
          <w:outline w:val="0"/>
          <w:color w:val="000000"/>
          <w:spacing w:val="0"/>
          <w:kern w:val="0"/>
          <w:position w:val="0"/>
          <w:sz w:val="20"/>
          <w:szCs w:val="20"/>
          <w:u w:val="none" w:color="000000"/>
          <w:shd w:val="nil" w:color="auto" w:fill="auto"/>
          <w:vertAlign w:val="baseline"/>
          <w14:textOutline w14:w="12700" w14:cap="flat">
            <w14:noFill/>
            <w14:miter w14:lim="400000"/>
          </w14:textOutline>
          <w14:textFill>
            <w14:solidFill>
              <w14:srgbClr w14:val="000000"/>
            </w14:solidFill>
          </w14:textFill>
        </w:rPr>
      </w:pPr>
      <w:r>
        <w:rPr>
          <w:rFonts w:cs="Arial Unicode MS" w:eastAsia="Arial Unicode MS"/>
          <w:caps w:val="0"/>
          <w:smallCaps w:val="0"/>
          <w:strike w:val="0"/>
          <w:dstrike w:val="0"/>
          <w:outline w:val="0"/>
          <w:color w:val="000000"/>
          <w:spacing w:val="0"/>
          <w:kern w:val="0"/>
          <w:position w:val="0"/>
          <w:u w:val="none" w:color="000000"/>
          <w:shd w:val="nil" w:color="auto" w:fill="auto"/>
          <w:vertAlign w:val="baseline"/>
          <w:rtl w:val="0"/>
          <w:lang w:val="en-US"/>
          <w14:textOutline w14:w="12700" w14:cap="flat">
            <w14:noFill/>
            <w14:miter w14:lim="400000"/>
          </w14:textOutline>
          <w14:textFill>
            <w14:solidFill>
              <w14:srgbClr w14:val="000000"/>
            </w14:solidFill>
          </w14:textFill>
        </w:rPr>
        <w:t>The first triad is best interpreted as close and relational rather than as a clean hierarchy. The second triad is more hierarchical: SYMBIONT-ZERO is strongest, Helix Vanguard is intermediate, and The Resonant Meridian is weakest.</w:t>
      </w:r>
    </w:p>
    <w:p>
      <w:pPr>
        <w:pStyle w:val="Heading 3"/>
        <w:spacing w:after="160"/>
        <w:rPr>
          <w:caps w:val="0"/>
          <w:smallCaps w:val="0"/>
          <w:strike w:val="0"/>
          <w:dstrike w:val="0"/>
          <w:outline w:val="0"/>
          <w:color w:val="000000"/>
          <w:spacing w:val="0"/>
          <w:kern w:val="0"/>
          <w:position w:val="0"/>
          <w:sz w:val="34"/>
          <w:szCs w:val="34"/>
          <w:u w:val="none" w:color="000000"/>
          <w:shd w:val="nil" w:color="auto" w:fill="auto"/>
          <w:vertAlign w:val="baseline"/>
          <w14:textOutline w14:w="12700" w14:cap="flat">
            <w14:noFill/>
            <w14:miter w14:lim="400000"/>
          </w14:textOutline>
          <w14:textFill>
            <w14:solidFill>
              <w14:srgbClr w14:val="000000"/>
            </w14:solidFill>
          </w14:textFill>
        </w:rPr>
      </w:pPr>
      <w:r>
        <w:rPr>
          <w:caps w:val="0"/>
          <w:smallCaps w:val="0"/>
          <w:strike w:val="0"/>
          <w:dstrike w:val="0"/>
          <w:outline w:val="0"/>
          <w:color w:val="000000"/>
          <w:spacing w:val="0"/>
          <w:kern w:val="0"/>
          <w:position w:val="0"/>
          <w:sz w:val="34"/>
          <w:szCs w:val="34"/>
          <w:u w:val="none" w:color="000000"/>
          <w:shd w:val="nil" w:color="auto" w:fill="auto"/>
          <w:vertAlign w:val="baseline"/>
          <w:rtl w:val="0"/>
          <w:lang w:val="en-US"/>
          <w14:textOutline w14:w="12700" w14:cap="flat">
            <w14:noFill/>
            <w14:miter w14:lim="400000"/>
          </w14:textOutline>
          <w14:textFill>
            <w14:solidFill>
              <w14:srgbClr w14:val="000000"/>
            </w14:solidFill>
          </w14:textFill>
        </w:rPr>
        <w:t>4. Competition Dynamics: Push-Off and Rank Reversal</w:t>
      </w:r>
    </w:p>
    <w:p>
      <w:pPr>
        <w:pStyle w:val="Body A"/>
        <w:rPr>
          <w:caps w:val="0"/>
          <w:smallCaps w:val="0"/>
          <w:strike w:val="0"/>
          <w:dstrike w:val="0"/>
          <w:outline w:val="0"/>
          <w:color w:val="000000"/>
          <w:spacing w:val="0"/>
          <w:kern w:val="0"/>
          <w:position w:val="0"/>
          <w:sz w:val="20"/>
          <w:szCs w:val="20"/>
          <w:u w:val="none" w:color="000000"/>
          <w:shd w:val="nil" w:color="auto" w:fill="auto"/>
          <w:vertAlign w:val="baseline"/>
          <w14:textOutline w14:w="12700" w14:cap="flat">
            <w14:noFill/>
            <w14:miter w14:lim="400000"/>
          </w14:textOutline>
          <w14:textFill>
            <w14:solidFill>
              <w14:srgbClr w14:val="000000"/>
            </w14:solidFill>
          </w14:textFill>
        </w:rPr>
      </w:pPr>
      <w:r>
        <w:rPr>
          <w:rFonts w:cs="Arial Unicode MS" w:eastAsia="Arial Unicode MS"/>
          <w:caps w:val="0"/>
          <w:smallCaps w:val="0"/>
          <w:strike w:val="0"/>
          <w:dstrike w:val="0"/>
          <w:outline w:val="0"/>
          <w:color w:val="000000"/>
          <w:spacing w:val="0"/>
          <w:kern w:val="0"/>
          <w:position w:val="0"/>
          <w:u w:val="none" w:color="000000"/>
          <w:shd w:val="nil" w:color="auto" w:fill="auto"/>
          <w:vertAlign w:val="baseline"/>
          <w:rtl w:val="0"/>
          <w:lang w:val="en-US"/>
          <w14:textOutline w14:w="12700" w14:cap="flat">
            <w14:noFill/>
            <w14:miter w14:lim="400000"/>
          </w14:textOutline>
          <w14:textFill>
            <w14:solidFill>
              <w14:srgbClr w14:val="000000"/>
            </w14:solidFill>
          </w14:textFill>
        </w:rPr>
        <w:t>The checkpoint data supports the early visual observation from World Stats: duel populations often remain separate and relatively close until agrarian consolidation. Then one population accelerates while the other collapses. This is not merely coincidence; the timing and rank-flip data show that competitors affect one another.</w:t>
      </w:r>
    </w:p>
    <w:p>
      <w:pPr>
        <w:pStyle w:val="Body A A"/>
        <w:jc w:val="center"/>
      </w:pPr>
      <w:r>
        <w:drawing xmlns:a="http://schemas.openxmlformats.org/drawingml/2006/main">
          <wp:inline distT="0" distB="0" distL="0" distR="0">
            <wp:extent cx="5615941" cy="2594612"/>
            <wp:effectExtent l="0" t="0" r="0" b="0"/>
            <wp:docPr id="1073741832" name="officeArt object" descr="Picture 3"/>
            <wp:cNvGraphicFramePr/>
            <a:graphic xmlns:a="http://schemas.openxmlformats.org/drawingml/2006/main">
              <a:graphicData uri="http://schemas.openxmlformats.org/drawingml/2006/picture">
                <pic:pic xmlns:pic="http://schemas.openxmlformats.org/drawingml/2006/picture">
                  <pic:nvPicPr>
                    <pic:cNvPr id="1073741832" name="Picture 3" descr="Picture 3"/>
                    <pic:cNvPicPr>
                      <a:picLocks noChangeAspect="1"/>
                    </pic:cNvPicPr>
                  </pic:nvPicPr>
                  <pic:blipFill>
                    <a:blip r:embed="rId17">
                      <a:extLst/>
                    </a:blip>
                    <a:stretch>
                      <a:fillRect/>
                    </a:stretch>
                  </pic:blipFill>
                  <pic:spPr>
                    <a:xfrm>
                      <a:off x="0" y="0"/>
                      <a:ext cx="5615941" cy="2594612"/>
                    </a:xfrm>
                    <a:prstGeom prst="rect">
                      <a:avLst/>
                    </a:prstGeom>
                    <a:ln w="12700" cap="flat">
                      <a:noFill/>
                      <a:miter lim="400000"/>
                    </a:ln>
                    <a:effectLst/>
                  </pic:spPr>
                </pic:pic>
              </a:graphicData>
            </a:graphic>
          </wp:inline>
        </w:drawing>
      </w:r>
    </w:p>
    <w:p>
      <w:pPr>
        <w:pStyle w:val="Body A"/>
        <w:rPr>
          <w:sz w:val="18"/>
          <w:szCs w:val="18"/>
          <w:u w:val="none" w:color="000000"/>
        </w:rPr>
      </w:pPr>
      <w:r>
        <w:rPr>
          <w:rFonts w:cs="Arial Unicode MS" w:eastAsia="Arial Unicode MS"/>
          <w:outline w:val="0"/>
          <w:color w:val="000000"/>
          <w:u w:val="none" w:color="000000"/>
          <w:rtl w:val="0"/>
          <w:lang w:val="en-US"/>
          <w14:textFill>
            <w14:solidFill>
              <w14:srgbClr w14:val="000000"/>
            </w14:solidFill>
          </w14:textFill>
        </w:rPr>
        <w:t>Lead flips occur in 10 of 30 duel epochs. The Aurora vs Phalanx matchup is the most unstable, with lead flips in 3 of 5 epochs.</w:t>
      </w:r>
    </w:p>
    <w:tbl>
      <w:tblPr>
        <w:tblW w:w="10539" w:type="dxa"/>
        <w:jc w:val="center"/>
        <w:tblInd w:w="32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2634"/>
        <w:gridCol w:w="2635"/>
        <w:gridCol w:w="2635"/>
        <w:gridCol w:w="2635"/>
      </w:tblGrid>
      <w:tr>
        <w:tblPrEx>
          <w:shd w:val="clear" w:color="auto" w:fill="ced7e7"/>
        </w:tblPrEx>
        <w:trPr>
          <w:trHeight w:val="214" w:hRule="atLeast"/>
        </w:trPr>
        <w:tc>
          <w:tcPr>
            <w:tcW w:type="dxa" w:w="2634"/>
            <w:tcBorders>
              <w:top w:val="nil"/>
              <w:left w:val="nil"/>
              <w:bottom w:val="nil"/>
              <w:right w:val="nil"/>
            </w:tcBorders>
            <w:shd w:val="clear" w:color="auto" w:fill="000000"/>
            <w:tcMar>
              <w:top w:type="dxa" w:w="80"/>
              <w:left w:type="dxa" w:w="80"/>
              <w:bottom w:type="dxa" w:w="80"/>
              <w:right w:type="dxa" w:w="80"/>
            </w:tcMar>
            <w:vAlign w:val="top"/>
          </w:tcPr>
          <w:p>
            <w:pPr>
              <w:pStyle w:val="Body A A"/>
              <w:spacing w:after="60" w:line="276" w:lineRule="auto"/>
            </w:pPr>
            <w:r>
              <w:rPr>
                <w:b w:val="1"/>
                <w:bCs w:val="1"/>
                <w:outline w:val="0"/>
                <w:color w:val="ffffff"/>
                <w:sz w:val="17"/>
                <w:szCs w:val="17"/>
                <w:u w:color="ffffff"/>
                <w:shd w:val="nil" w:color="auto" w:fill="auto"/>
                <w:rtl w:val="0"/>
                <w:lang w:val="en-US"/>
                <w14:textFill>
                  <w14:solidFill>
                    <w14:srgbClr w14:val="FFFFFF"/>
                  </w14:solidFill>
                </w14:textFill>
              </w:rPr>
              <w:t>Matchup</w:t>
            </w:r>
          </w:p>
        </w:tc>
        <w:tc>
          <w:tcPr>
            <w:tcW w:type="dxa" w:w="2635"/>
            <w:tcBorders>
              <w:top w:val="nil"/>
              <w:left w:val="nil"/>
              <w:bottom w:val="nil"/>
              <w:right w:val="nil"/>
            </w:tcBorders>
            <w:shd w:val="clear" w:color="auto" w:fill="000000"/>
            <w:tcMar>
              <w:top w:type="dxa" w:w="80"/>
              <w:left w:type="dxa" w:w="80"/>
              <w:bottom w:type="dxa" w:w="80"/>
              <w:right w:type="dxa" w:w="80"/>
            </w:tcMar>
            <w:vAlign w:val="top"/>
          </w:tcPr>
          <w:p>
            <w:pPr>
              <w:pStyle w:val="Body A A"/>
              <w:spacing w:after="60" w:line="276" w:lineRule="auto"/>
            </w:pPr>
            <w:r>
              <w:rPr>
                <w:b w:val="1"/>
                <w:bCs w:val="1"/>
                <w:outline w:val="0"/>
                <w:color w:val="ffffff"/>
                <w:sz w:val="17"/>
                <w:szCs w:val="17"/>
                <w:u w:color="ffffff"/>
                <w:shd w:val="nil" w:color="auto" w:fill="auto"/>
                <w:rtl w:val="0"/>
                <w:lang w:val="en-US"/>
                <w14:textFill>
                  <w14:solidFill>
                    <w14:srgbClr w14:val="FFFFFF"/>
                  </w14:solidFill>
                </w14:textFill>
              </w:rPr>
              <w:t>Lead flips</w:t>
            </w:r>
          </w:p>
        </w:tc>
        <w:tc>
          <w:tcPr>
            <w:tcW w:type="dxa" w:w="2635"/>
            <w:tcBorders>
              <w:top w:val="nil"/>
              <w:left w:val="nil"/>
              <w:bottom w:val="nil"/>
              <w:right w:val="nil"/>
            </w:tcBorders>
            <w:shd w:val="clear" w:color="auto" w:fill="000000"/>
            <w:tcMar>
              <w:top w:type="dxa" w:w="80"/>
              <w:left w:type="dxa" w:w="80"/>
              <w:bottom w:type="dxa" w:w="80"/>
              <w:right w:type="dxa" w:w="80"/>
            </w:tcMar>
            <w:vAlign w:val="top"/>
          </w:tcPr>
          <w:p>
            <w:pPr>
              <w:pStyle w:val="Body A A"/>
              <w:spacing w:after="60" w:line="276" w:lineRule="auto"/>
            </w:pPr>
            <w:r>
              <w:rPr>
                <w:b w:val="1"/>
                <w:bCs w:val="1"/>
                <w:outline w:val="0"/>
                <w:color w:val="ffffff"/>
                <w:sz w:val="17"/>
                <w:szCs w:val="17"/>
                <w:u w:color="ffffff"/>
                <w:shd w:val="nil" w:color="auto" w:fill="auto"/>
                <w:rtl w:val="0"/>
                <w:lang w:val="en-US"/>
                <w14:textFill>
                  <w14:solidFill>
                    <w14:srgbClr w14:val="FFFFFF"/>
                  </w14:solidFill>
                </w14:textFill>
              </w:rPr>
              <w:t>Epochs</w:t>
            </w:r>
          </w:p>
        </w:tc>
        <w:tc>
          <w:tcPr>
            <w:tcW w:type="dxa" w:w="2635"/>
            <w:tcBorders>
              <w:top w:val="nil"/>
              <w:left w:val="nil"/>
              <w:bottom w:val="nil"/>
              <w:right w:val="nil"/>
            </w:tcBorders>
            <w:shd w:val="clear" w:color="auto" w:fill="000000"/>
            <w:tcMar>
              <w:top w:type="dxa" w:w="80"/>
              <w:left w:type="dxa" w:w="80"/>
              <w:bottom w:type="dxa" w:w="80"/>
              <w:right w:type="dxa" w:w="80"/>
            </w:tcMar>
            <w:vAlign w:val="top"/>
          </w:tcPr>
          <w:p>
            <w:pPr>
              <w:pStyle w:val="Body A A"/>
              <w:spacing w:after="60" w:line="276" w:lineRule="auto"/>
            </w:pPr>
            <w:r>
              <w:rPr>
                <w:b w:val="1"/>
                <w:bCs w:val="1"/>
                <w:outline w:val="0"/>
                <w:color w:val="ffffff"/>
                <w:sz w:val="17"/>
                <w:szCs w:val="17"/>
                <w:u w:color="ffffff"/>
                <w:shd w:val="nil" w:color="auto" w:fill="auto"/>
                <w:rtl w:val="0"/>
                <w:lang w:val="en-US"/>
                <w14:textFill>
                  <w14:solidFill>
                    <w14:srgbClr w14:val="FFFFFF"/>
                  </w14:solidFill>
                </w14:textFill>
              </w:rPr>
              <w:t>Flip rate</w:t>
            </w:r>
          </w:p>
        </w:tc>
      </w:tr>
      <w:tr>
        <w:tblPrEx>
          <w:shd w:val="clear" w:color="auto" w:fill="ced7e7"/>
        </w:tblPrEx>
        <w:trPr>
          <w:trHeight w:val="214" w:hRule="atLeast"/>
        </w:trPr>
        <w:tc>
          <w:tcPr>
            <w:tcW w:type="dxa" w:w="2634"/>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Aurora vs Phalanx</w:t>
            </w:r>
          </w:p>
        </w:tc>
        <w:tc>
          <w:tcPr>
            <w:tcW w:type="dxa" w:w="2635"/>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3</w:t>
            </w:r>
          </w:p>
        </w:tc>
        <w:tc>
          <w:tcPr>
            <w:tcW w:type="dxa" w:w="2635"/>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5</w:t>
            </w:r>
          </w:p>
        </w:tc>
        <w:tc>
          <w:tcPr>
            <w:tcW w:type="dxa" w:w="2635"/>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60.0%</w:t>
            </w:r>
          </w:p>
        </w:tc>
      </w:tr>
      <w:tr>
        <w:tblPrEx>
          <w:shd w:val="clear" w:color="auto" w:fill="ced7e7"/>
        </w:tblPrEx>
        <w:trPr>
          <w:trHeight w:val="214" w:hRule="atLeast"/>
        </w:trPr>
        <w:tc>
          <w:tcPr>
            <w:tcW w:type="dxa" w:w="2634"/>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Aurora vs Fractal</w:t>
            </w:r>
          </w:p>
        </w:tc>
        <w:tc>
          <w:tcPr>
            <w:tcW w:type="dxa" w:w="2635"/>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2</w:t>
            </w:r>
          </w:p>
        </w:tc>
        <w:tc>
          <w:tcPr>
            <w:tcW w:type="dxa" w:w="2635"/>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5</w:t>
            </w:r>
          </w:p>
        </w:tc>
        <w:tc>
          <w:tcPr>
            <w:tcW w:type="dxa" w:w="2635"/>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40.0%</w:t>
            </w:r>
          </w:p>
        </w:tc>
      </w:tr>
      <w:tr>
        <w:tblPrEx>
          <w:shd w:val="clear" w:color="auto" w:fill="ced7e7"/>
        </w:tblPrEx>
        <w:trPr>
          <w:trHeight w:val="214" w:hRule="atLeast"/>
        </w:trPr>
        <w:tc>
          <w:tcPr>
            <w:tcW w:type="dxa" w:w="2634"/>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Phalanx vs Fractal</w:t>
            </w:r>
          </w:p>
        </w:tc>
        <w:tc>
          <w:tcPr>
            <w:tcW w:type="dxa" w:w="2635"/>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1</w:t>
            </w:r>
          </w:p>
        </w:tc>
        <w:tc>
          <w:tcPr>
            <w:tcW w:type="dxa" w:w="2635"/>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5</w:t>
            </w:r>
          </w:p>
        </w:tc>
        <w:tc>
          <w:tcPr>
            <w:tcW w:type="dxa" w:w="2635"/>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20.0%</w:t>
            </w:r>
          </w:p>
        </w:tc>
      </w:tr>
      <w:tr>
        <w:tblPrEx>
          <w:shd w:val="clear" w:color="auto" w:fill="ced7e7"/>
        </w:tblPrEx>
        <w:trPr>
          <w:trHeight w:val="214" w:hRule="atLeast"/>
        </w:trPr>
        <w:tc>
          <w:tcPr>
            <w:tcW w:type="dxa" w:w="2634"/>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SYMBIONT-ZERO vs Helix</w:t>
            </w:r>
          </w:p>
        </w:tc>
        <w:tc>
          <w:tcPr>
            <w:tcW w:type="dxa" w:w="2635"/>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0</w:t>
            </w:r>
          </w:p>
        </w:tc>
        <w:tc>
          <w:tcPr>
            <w:tcW w:type="dxa" w:w="2635"/>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5</w:t>
            </w:r>
          </w:p>
        </w:tc>
        <w:tc>
          <w:tcPr>
            <w:tcW w:type="dxa" w:w="2635"/>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0.0%</w:t>
            </w:r>
          </w:p>
        </w:tc>
      </w:tr>
      <w:tr>
        <w:tblPrEx>
          <w:shd w:val="clear" w:color="auto" w:fill="ced7e7"/>
        </w:tblPrEx>
        <w:trPr>
          <w:trHeight w:val="214" w:hRule="atLeast"/>
        </w:trPr>
        <w:tc>
          <w:tcPr>
            <w:tcW w:type="dxa" w:w="2634"/>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SYMBIONT-ZERO vs Resonant</w:t>
            </w:r>
          </w:p>
        </w:tc>
        <w:tc>
          <w:tcPr>
            <w:tcW w:type="dxa" w:w="2635"/>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2</w:t>
            </w:r>
          </w:p>
        </w:tc>
        <w:tc>
          <w:tcPr>
            <w:tcW w:type="dxa" w:w="2635"/>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5</w:t>
            </w:r>
          </w:p>
        </w:tc>
        <w:tc>
          <w:tcPr>
            <w:tcW w:type="dxa" w:w="2635"/>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40.0%</w:t>
            </w:r>
          </w:p>
        </w:tc>
      </w:tr>
      <w:tr>
        <w:tblPrEx>
          <w:shd w:val="clear" w:color="auto" w:fill="ced7e7"/>
        </w:tblPrEx>
        <w:trPr>
          <w:trHeight w:val="214" w:hRule="atLeast"/>
        </w:trPr>
        <w:tc>
          <w:tcPr>
            <w:tcW w:type="dxa" w:w="2634"/>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Helix vs Resonant</w:t>
            </w:r>
          </w:p>
        </w:tc>
        <w:tc>
          <w:tcPr>
            <w:tcW w:type="dxa" w:w="2635"/>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1</w:t>
            </w:r>
          </w:p>
        </w:tc>
        <w:tc>
          <w:tcPr>
            <w:tcW w:type="dxa" w:w="2635"/>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5</w:t>
            </w:r>
          </w:p>
        </w:tc>
        <w:tc>
          <w:tcPr>
            <w:tcW w:type="dxa" w:w="2635"/>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20.0%</w:t>
            </w:r>
          </w:p>
        </w:tc>
      </w:tr>
    </w:tbl>
    <w:p>
      <w:pPr>
        <w:pStyle w:val="Body A"/>
        <w:widowControl w:val="0"/>
        <w:spacing w:line="240" w:lineRule="auto"/>
        <w:ind w:left="216" w:hanging="216"/>
        <w:jc w:val="center"/>
        <w:rPr>
          <w:sz w:val="18"/>
          <w:szCs w:val="18"/>
          <w:u w:val="none" w:color="000000"/>
        </w:rPr>
      </w:pPr>
    </w:p>
    <w:p>
      <w:pPr>
        <w:pStyle w:val="Body A"/>
        <w:widowControl w:val="0"/>
        <w:spacing w:line="240" w:lineRule="auto"/>
        <w:ind w:left="108" w:hanging="108"/>
        <w:jc w:val="center"/>
        <w:rPr>
          <w:sz w:val="18"/>
          <w:szCs w:val="18"/>
          <w:u w:val="none" w:color="000000"/>
        </w:rPr>
      </w:pPr>
    </w:p>
    <w:p>
      <w:pPr>
        <w:pStyle w:val="Body A"/>
        <w:widowControl w:val="0"/>
        <w:rPr>
          <w:sz w:val="18"/>
          <w:szCs w:val="18"/>
          <w:u w:val="none" w:color="000000"/>
        </w:rPr>
      </w:pPr>
    </w:p>
    <w:p>
      <w:pPr>
        <w:pStyle w:val="Body A A"/>
        <w:jc w:val="center"/>
      </w:pPr>
      <w:r>
        <w:drawing xmlns:a="http://schemas.openxmlformats.org/drawingml/2006/main">
          <wp:inline distT="0" distB="0" distL="0" distR="0">
            <wp:extent cx="5615941" cy="2590165"/>
            <wp:effectExtent l="0" t="0" r="0" b="0"/>
            <wp:docPr id="1073741833" name="officeArt object" descr="Picture 4"/>
            <wp:cNvGraphicFramePr/>
            <a:graphic xmlns:a="http://schemas.openxmlformats.org/drawingml/2006/main">
              <a:graphicData uri="http://schemas.openxmlformats.org/drawingml/2006/picture">
                <pic:pic xmlns:pic="http://schemas.openxmlformats.org/drawingml/2006/picture">
                  <pic:nvPicPr>
                    <pic:cNvPr id="1073741833" name="Picture 4" descr="Picture 4"/>
                    <pic:cNvPicPr>
                      <a:picLocks noChangeAspect="1"/>
                    </pic:cNvPicPr>
                  </pic:nvPicPr>
                  <pic:blipFill>
                    <a:blip r:embed="rId18">
                      <a:extLst/>
                    </a:blip>
                    <a:stretch>
                      <a:fillRect/>
                    </a:stretch>
                  </pic:blipFill>
                  <pic:spPr>
                    <a:xfrm>
                      <a:off x="0" y="0"/>
                      <a:ext cx="5615941" cy="2590165"/>
                    </a:xfrm>
                    <a:prstGeom prst="rect">
                      <a:avLst/>
                    </a:prstGeom>
                    <a:ln w="12700" cap="flat">
                      <a:noFill/>
                      <a:miter lim="400000"/>
                    </a:ln>
                    <a:effectLst/>
                  </pic:spPr>
                </pic:pic>
              </a:graphicData>
            </a:graphic>
          </wp:inline>
        </w:drawing>
      </w:r>
    </w:p>
    <w:p>
      <w:pPr>
        <w:pStyle w:val="Body A"/>
        <w:rPr>
          <w:sz w:val="18"/>
          <w:szCs w:val="18"/>
          <w:u w:val="none" w:color="000000"/>
        </w:rPr>
      </w:pPr>
      <w:r>
        <w:rPr>
          <w:rFonts w:cs="Arial Unicode MS" w:eastAsia="Arial Unicode MS"/>
          <w:outline w:val="0"/>
          <w:color w:val="000000"/>
          <w:u w:val="none" w:color="000000"/>
          <w:rtl w:val="0"/>
          <w:lang w:val="en-US"/>
          <w14:textFill>
            <w14:solidFill>
              <w14:srgbClr w14:val="000000"/>
            </w14:solidFill>
          </w14:textFill>
        </w:rPr>
        <w:t>The line shows the average absolute normalized population gap across duel epochs from pulse 8,000 to 20,000. The gap is modest early, then widens sharply during the push-off and consolidation phase.</w:t>
      </w:r>
    </w:p>
    <w:p>
      <w:pPr>
        <w:pStyle w:val="Body A"/>
        <w:rPr>
          <w:caps w:val="0"/>
          <w:smallCaps w:val="0"/>
          <w:strike w:val="0"/>
          <w:dstrike w:val="0"/>
          <w:outline w:val="0"/>
          <w:color w:val="000000"/>
          <w:spacing w:val="0"/>
          <w:kern w:val="0"/>
          <w:position w:val="0"/>
          <w:sz w:val="20"/>
          <w:szCs w:val="20"/>
          <w:u w:val="none" w:color="000000"/>
          <w:shd w:val="nil" w:color="auto" w:fill="auto"/>
          <w:vertAlign w:val="baseline"/>
          <w14:textOutline w14:w="12700" w14:cap="flat">
            <w14:noFill/>
            <w14:miter w14:lim="400000"/>
          </w14:textOutline>
          <w14:textFill>
            <w14:solidFill>
              <w14:srgbClr w14:val="000000"/>
            </w14:solidFill>
          </w14:textFill>
        </w:rPr>
      </w:pPr>
      <w:r>
        <w:rPr>
          <w:rFonts w:cs="Arial Unicode MS" w:eastAsia="Arial Unicode MS"/>
          <w:caps w:val="0"/>
          <w:smallCaps w:val="0"/>
          <w:strike w:val="0"/>
          <w:dstrike w:val="0"/>
          <w:outline w:val="0"/>
          <w:color w:val="000000"/>
          <w:spacing w:val="0"/>
          <w:kern w:val="0"/>
          <w:position w:val="0"/>
          <w:u w:val="none" w:color="000000"/>
          <w:shd w:val="nil" w:color="auto" w:fill="auto"/>
          <w:vertAlign w:val="baseline"/>
          <w:rtl w:val="0"/>
          <w:lang w:val="en-US"/>
          <w14:textOutline w14:w="12700" w14:cap="flat">
            <w14:noFill/>
            <w14:miter w14:lim="400000"/>
          </w14:textOutline>
          <w14:textFill>
            <w14:solidFill>
              <w14:srgbClr w14:val="000000"/>
            </w14:solidFill>
          </w14:textFill>
        </w:rPr>
        <w:t>Duel failure is not simply an environmental ceiling. Since the solo anchor tribes survive alone, and since rank flips occur in paired runs, competition actively reshapes destiny. A tribe can be viable in isolation and still be driven to extinction by a particular neighbor.</w:t>
      </w:r>
    </w:p>
    <w:p>
      <w:pPr>
        <w:pStyle w:val="Heading 3"/>
        <w:spacing w:after="160"/>
        <w:rPr>
          <w:caps w:val="0"/>
          <w:smallCaps w:val="0"/>
          <w:strike w:val="0"/>
          <w:dstrike w:val="0"/>
          <w:outline w:val="0"/>
          <w:color w:val="000000"/>
          <w:spacing w:val="0"/>
          <w:kern w:val="0"/>
          <w:position w:val="0"/>
          <w:sz w:val="34"/>
          <w:szCs w:val="34"/>
          <w:u w:val="none" w:color="000000"/>
          <w:shd w:val="nil" w:color="auto" w:fill="auto"/>
          <w:vertAlign w:val="baseline"/>
          <w14:textOutline w14:w="12700" w14:cap="flat">
            <w14:noFill/>
            <w14:miter w14:lim="400000"/>
          </w14:textOutline>
          <w14:textFill>
            <w14:solidFill>
              <w14:srgbClr w14:val="000000"/>
            </w14:solidFill>
          </w14:textFill>
        </w:rPr>
      </w:pPr>
      <w:r>
        <w:rPr>
          <w:caps w:val="0"/>
          <w:smallCaps w:val="0"/>
          <w:strike w:val="0"/>
          <w:dstrike w:val="0"/>
          <w:outline w:val="0"/>
          <w:color w:val="000000"/>
          <w:spacing w:val="0"/>
          <w:kern w:val="0"/>
          <w:position w:val="0"/>
          <w:sz w:val="34"/>
          <w:szCs w:val="34"/>
          <w:u w:val="none" w:color="000000"/>
          <w:shd w:val="nil" w:color="auto" w:fill="auto"/>
          <w:vertAlign w:val="baseline"/>
          <w:rtl w:val="0"/>
          <w:lang w:val="en-US"/>
          <w14:textOutline w14:w="12700" w14:cap="flat">
            <w14:noFill/>
            <w14:miter w14:lim="400000"/>
          </w14:textOutline>
          <w14:textFill>
            <w14:solidFill>
              <w14:srgbClr w14:val="000000"/>
            </w14:solidFill>
          </w14:textFill>
        </w:rPr>
        <w:t>5. Prisoner's Dilemma and Identity Behavior</w:t>
      </w:r>
    </w:p>
    <w:p>
      <w:pPr>
        <w:pStyle w:val="Body A"/>
        <w:rPr>
          <w:caps w:val="0"/>
          <w:smallCaps w:val="0"/>
          <w:strike w:val="0"/>
          <w:dstrike w:val="0"/>
          <w:outline w:val="0"/>
          <w:color w:val="000000"/>
          <w:spacing w:val="0"/>
          <w:kern w:val="0"/>
          <w:position w:val="0"/>
          <w:sz w:val="20"/>
          <w:szCs w:val="20"/>
          <w:u w:val="none" w:color="000000"/>
          <w:shd w:val="nil" w:color="auto" w:fill="auto"/>
          <w:vertAlign w:val="baseline"/>
          <w14:textOutline w14:w="12700" w14:cap="flat">
            <w14:noFill/>
            <w14:miter w14:lim="400000"/>
          </w14:textOutline>
          <w14:textFill>
            <w14:solidFill>
              <w14:srgbClr w14:val="000000"/>
            </w14:solidFill>
          </w14:textFill>
        </w:rPr>
      </w:pPr>
      <w:r>
        <w:rPr>
          <w:rFonts w:cs="Arial Unicode MS" w:eastAsia="Arial Unicode MS"/>
          <w:caps w:val="0"/>
          <w:smallCaps w:val="0"/>
          <w:strike w:val="0"/>
          <w:dstrike w:val="0"/>
          <w:outline w:val="0"/>
          <w:color w:val="000000"/>
          <w:spacing w:val="0"/>
          <w:kern w:val="0"/>
          <w:position w:val="0"/>
          <w:u w:val="none" w:color="000000"/>
          <w:shd w:val="nil" w:color="auto" w:fill="auto"/>
          <w:vertAlign w:val="baseline"/>
          <w:rtl w:val="0"/>
          <w:lang w:val="en-US"/>
          <w14:textOutline w14:w="12700" w14:cap="flat">
            <w14:noFill/>
            <w14:miter w14:lim="400000"/>
          </w14:textOutline>
          <w14:textFill>
            <w14:solidFill>
              <w14:srgbClr w14:val="000000"/>
            </w14:solidFill>
          </w14:textFill>
        </w:rPr>
        <w:t>The Prisoner's Dilemma and identity data show how the social environment changes between solo and duel contexts. In solo runs, all interactions are same-lineage, so xeno share is zero. In duel runs, xeno contact remains low early, rises during the push-off and consolidation window, and vanishes again once one lineage has monopolized the world.</w:t>
      </w:r>
    </w:p>
    <w:p>
      <w:pPr>
        <w:pStyle w:val="Body A A"/>
        <w:jc w:val="center"/>
      </w:pPr>
      <w:r>
        <w:drawing xmlns:a="http://schemas.openxmlformats.org/drawingml/2006/main">
          <wp:inline distT="0" distB="0" distL="0" distR="0">
            <wp:extent cx="5615941" cy="2752725"/>
            <wp:effectExtent l="0" t="0" r="0" b="0"/>
            <wp:docPr id="1073741834" name="officeArt object" descr="Picture 5"/>
            <wp:cNvGraphicFramePr/>
            <a:graphic xmlns:a="http://schemas.openxmlformats.org/drawingml/2006/main">
              <a:graphicData uri="http://schemas.openxmlformats.org/drawingml/2006/picture">
                <pic:pic xmlns:pic="http://schemas.openxmlformats.org/drawingml/2006/picture">
                  <pic:nvPicPr>
                    <pic:cNvPr id="1073741834" name="Picture 5" descr="Picture 5"/>
                    <pic:cNvPicPr>
                      <a:picLocks noChangeAspect="1"/>
                    </pic:cNvPicPr>
                  </pic:nvPicPr>
                  <pic:blipFill>
                    <a:blip r:embed="rId19">
                      <a:extLst/>
                    </a:blip>
                    <a:stretch>
                      <a:fillRect/>
                    </a:stretch>
                  </pic:blipFill>
                  <pic:spPr>
                    <a:xfrm>
                      <a:off x="0" y="0"/>
                      <a:ext cx="5615941" cy="2752725"/>
                    </a:xfrm>
                    <a:prstGeom prst="rect">
                      <a:avLst/>
                    </a:prstGeom>
                    <a:ln w="12700" cap="flat">
                      <a:noFill/>
                      <a:miter lim="400000"/>
                    </a:ln>
                    <a:effectLst/>
                  </pic:spPr>
                </pic:pic>
              </a:graphicData>
            </a:graphic>
          </wp:inline>
        </w:drawing>
      </w:r>
    </w:p>
    <w:p>
      <w:pPr>
        <w:pStyle w:val="Body A"/>
        <w:rPr>
          <w:sz w:val="18"/>
          <w:szCs w:val="18"/>
          <w:u w:val="none" w:color="000000"/>
        </w:rPr>
      </w:pPr>
      <w:r>
        <w:rPr>
          <w:rFonts w:cs="Arial Unicode MS" w:eastAsia="Arial Unicode MS"/>
          <w:outline w:val="0"/>
          <w:color w:val="000000"/>
          <w:u w:val="none" w:color="000000"/>
          <w:rtl w:val="0"/>
          <w:lang w:val="en-US"/>
          <w14:textFill>
            <w14:solidFill>
              <w14:srgbClr w14:val="000000"/>
            </w14:solidFill>
          </w14:textFill>
        </w:rPr>
        <w:t>Duels are less cooperative and more exploitative than solo worlds during the push-off/consolidation phase. The social world hardens when the losing tribe is most vulnerable.</w:t>
      </w:r>
    </w:p>
    <w:tbl>
      <w:tblPr>
        <w:tblW w:w="10538" w:type="dxa"/>
        <w:jc w:val="center"/>
        <w:tblInd w:w="32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1317"/>
        <w:gridCol w:w="1317"/>
        <w:gridCol w:w="1318"/>
        <w:gridCol w:w="1317"/>
        <w:gridCol w:w="1319"/>
        <w:gridCol w:w="1316"/>
        <w:gridCol w:w="1319"/>
        <w:gridCol w:w="1315"/>
      </w:tblGrid>
      <w:tr>
        <w:tblPrEx>
          <w:shd w:val="clear" w:color="auto" w:fill="ced7e7"/>
        </w:tblPrEx>
        <w:trPr>
          <w:trHeight w:val="214" w:hRule="atLeast"/>
        </w:trPr>
        <w:tc>
          <w:tcPr>
            <w:tcW w:type="dxa" w:w="1317"/>
            <w:tcBorders>
              <w:top w:val="nil"/>
              <w:left w:val="nil"/>
              <w:bottom w:val="nil"/>
              <w:right w:val="nil"/>
            </w:tcBorders>
            <w:shd w:val="clear" w:color="auto" w:fill="000000"/>
            <w:tcMar>
              <w:top w:type="dxa" w:w="80"/>
              <w:left w:type="dxa" w:w="80"/>
              <w:bottom w:type="dxa" w:w="80"/>
              <w:right w:type="dxa" w:w="80"/>
            </w:tcMar>
            <w:vAlign w:val="top"/>
          </w:tcPr>
          <w:p>
            <w:pPr>
              <w:pStyle w:val="Body A A"/>
              <w:spacing w:after="60" w:line="276" w:lineRule="auto"/>
            </w:pPr>
            <w:r>
              <w:rPr>
                <w:b w:val="1"/>
                <w:bCs w:val="1"/>
                <w:outline w:val="0"/>
                <w:color w:val="ffffff"/>
                <w:sz w:val="17"/>
                <w:szCs w:val="17"/>
                <w:u w:color="ffffff"/>
                <w:shd w:val="nil" w:color="auto" w:fill="auto"/>
                <w:rtl w:val="0"/>
                <w:lang w:val="en-US"/>
                <w14:textFill>
                  <w14:solidFill>
                    <w14:srgbClr w14:val="FFFFFF"/>
                  </w14:solidFill>
                </w14:textFill>
              </w:rPr>
              <w:t>Context</w:t>
            </w:r>
          </w:p>
        </w:tc>
        <w:tc>
          <w:tcPr>
            <w:tcW w:type="dxa" w:w="1317"/>
            <w:tcBorders>
              <w:top w:val="nil"/>
              <w:left w:val="nil"/>
              <w:bottom w:val="nil"/>
              <w:right w:val="nil"/>
            </w:tcBorders>
            <w:shd w:val="clear" w:color="auto" w:fill="000000"/>
            <w:tcMar>
              <w:top w:type="dxa" w:w="80"/>
              <w:left w:type="dxa" w:w="80"/>
              <w:bottom w:type="dxa" w:w="80"/>
              <w:right w:type="dxa" w:w="80"/>
            </w:tcMar>
            <w:vAlign w:val="top"/>
          </w:tcPr>
          <w:p>
            <w:pPr>
              <w:pStyle w:val="Body A A"/>
              <w:spacing w:after="60" w:line="276" w:lineRule="auto"/>
            </w:pPr>
            <w:r>
              <w:rPr>
                <w:b w:val="1"/>
                <w:bCs w:val="1"/>
                <w:outline w:val="0"/>
                <w:color w:val="ffffff"/>
                <w:sz w:val="17"/>
                <w:szCs w:val="17"/>
                <w:u w:color="ffffff"/>
                <w:shd w:val="nil" w:color="auto" w:fill="auto"/>
                <w:rtl w:val="0"/>
                <w:lang w:val="en-US"/>
                <w14:textFill>
                  <w14:solidFill>
                    <w14:srgbClr w14:val="FFFFFF"/>
                  </w14:solidFill>
                </w14:textFill>
              </w:rPr>
              <w:t>Period</w:t>
            </w:r>
          </w:p>
        </w:tc>
        <w:tc>
          <w:tcPr>
            <w:tcW w:type="dxa" w:w="1318"/>
            <w:tcBorders>
              <w:top w:val="nil"/>
              <w:left w:val="nil"/>
              <w:bottom w:val="nil"/>
              <w:right w:val="nil"/>
            </w:tcBorders>
            <w:shd w:val="clear" w:color="auto" w:fill="000000"/>
            <w:tcMar>
              <w:top w:type="dxa" w:w="80"/>
              <w:left w:type="dxa" w:w="80"/>
              <w:bottom w:type="dxa" w:w="80"/>
              <w:right w:type="dxa" w:w="80"/>
            </w:tcMar>
            <w:vAlign w:val="top"/>
          </w:tcPr>
          <w:p>
            <w:pPr>
              <w:pStyle w:val="Body A A"/>
              <w:spacing w:after="60" w:line="276" w:lineRule="auto"/>
            </w:pPr>
            <w:r>
              <w:rPr>
                <w:b w:val="1"/>
                <w:bCs w:val="1"/>
                <w:outline w:val="0"/>
                <w:color w:val="ffffff"/>
                <w:sz w:val="17"/>
                <w:szCs w:val="17"/>
                <w:u w:color="ffffff"/>
                <w:shd w:val="nil" w:color="auto" w:fill="auto"/>
                <w:rtl w:val="0"/>
                <w:lang w:val="en-US"/>
                <w14:textFill>
                  <w14:solidFill>
                    <w14:srgbClr w14:val="FFFFFF"/>
                  </w14:solidFill>
                </w14:textFill>
              </w:rPr>
              <w:t>Coop</w:t>
            </w:r>
          </w:p>
        </w:tc>
        <w:tc>
          <w:tcPr>
            <w:tcW w:type="dxa" w:w="1317"/>
            <w:tcBorders>
              <w:top w:val="nil"/>
              <w:left w:val="nil"/>
              <w:bottom w:val="nil"/>
              <w:right w:val="nil"/>
            </w:tcBorders>
            <w:shd w:val="clear" w:color="auto" w:fill="000000"/>
            <w:tcMar>
              <w:top w:type="dxa" w:w="80"/>
              <w:left w:type="dxa" w:w="80"/>
              <w:bottom w:type="dxa" w:w="80"/>
              <w:right w:type="dxa" w:w="80"/>
            </w:tcMar>
            <w:vAlign w:val="top"/>
          </w:tcPr>
          <w:p>
            <w:pPr>
              <w:pStyle w:val="Body A A"/>
              <w:spacing w:after="60" w:line="276" w:lineRule="auto"/>
            </w:pPr>
            <w:r>
              <w:rPr>
                <w:b w:val="1"/>
                <w:bCs w:val="1"/>
                <w:outline w:val="0"/>
                <w:color w:val="ffffff"/>
                <w:sz w:val="17"/>
                <w:szCs w:val="17"/>
                <w:u w:color="ffffff"/>
                <w:shd w:val="nil" w:color="auto" w:fill="auto"/>
                <w:rtl w:val="0"/>
                <w:lang w:val="en-US"/>
                <w14:textFill>
                  <w14:solidFill>
                    <w14:srgbClr w14:val="FFFFFF"/>
                  </w14:solidFill>
                </w14:textFill>
              </w:rPr>
              <w:t>Defect</w:t>
            </w:r>
          </w:p>
        </w:tc>
        <w:tc>
          <w:tcPr>
            <w:tcW w:type="dxa" w:w="1319"/>
            <w:tcBorders>
              <w:top w:val="nil"/>
              <w:left w:val="nil"/>
              <w:bottom w:val="nil"/>
              <w:right w:val="nil"/>
            </w:tcBorders>
            <w:shd w:val="clear" w:color="auto" w:fill="000000"/>
            <w:tcMar>
              <w:top w:type="dxa" w:w="80"/>
              <w:left w:type="dxa" w:w="80"/>
              <w:bottom w:type="dxa" w:w="80"/>
              <w:right w:type="dxa" w:w="80"/>
            </w:tcMar>
            <w:vAlign w:val="top"/>
          </w:tcPr>
          <w:p>
            <w:pPr>
              <w:pStyle w:val="Body A A"/>
              <w:spacing w:after="60" w:line="276" w:lineRule="auto"/>
            </w:pPr>
            <w:r>
              <w:rPr>
                <w:b w:val="1"/>
                <w:bCs w:val="1"/>
                <w:outline w:val="0"/>
                <w:color w:val="ffffff"/>
                <w:sz w:val="17"/>
                <w:szCs w:val="17"/>
                <w:u w:color="ffffff"/>
                <w:shd w:val="nil" w:color="auto" w:fill="auto"/>
                <w:rtl w:val="0"/>
                <w:lang w:val="en-US"/>
                <w14:textFill>
                  <w14:solidFill>
                    <w14:srgbClr w14:val="FFFFFF"/>
                  </w14:solidFill>
                </w14:textFill>
              </w:rPr>
              <w:t>Exploit</w:t>
            </w:r>
          </w:p>
        </w:tc>
        <w:tc>
          <w:tcPr>
            <w:tcW w:type="dxa" w:w="1315"/>
            <w:tcBorders>
              <w:top w:val="nil"/>
              <w:left w:val="nil"/>
              <w:bottom w:val="nil"/>
              <w:right w:val="nil"/>
            </w:tcBorders>
            <w:shd w:val="clear" w:color="auto" w:fill="000000"/>
            <w:tcMar>
              <w:top w:type="dxa" w:w="80"/>
              <w:left w:type="dxa" w:w="80"/>
              <w:bottom w:type="dxa" w:w="80"/>
              <w:right w:type="dxa" w:w="80"/>
            </w:tcMar>
            <w:vAlign w:val="top"/>
          </w:tcPr>
          <w:p>
            <w:pPr>
              <w:pStyle w:val="Body A A"/>
              <w:spacing w:after="60" w:line="276" w:lineRule="auto"/>
            </w:pPr>
            <w:r>
              <w:rPr>
                <w:b w:val="1"/>
                <w:bCs w:val="1"/>
                <w:outline w:val="0"/>
                <w:color w:val="ffffff"/>
                <w:sz w:val="17"/>
                <w:szCs w:val="17"/>
                <w:u w:color="ffffff"/>
                <w:shd w:val="nil" w:color="auto" w:fill="auto"/>
                <w:rtl w:val="0"/>
                <w:lang w:val="en-US"/>
                <w14:textFill>
                  <w14:solidFill>
                    <w14:srgbClr w14:val="FFFFFF"/>
                  </w14:solidFill>
                </w14:textFill>
              </w:rPr>
              <w:t>Same tribe</w:t>
            </w:r>
          </w:p>
        </w:tc>
        <w:tc>
          <w:tcPr>
            <w:tcW w:type="dxa" w:w="1319"/>
            <w:tcBorders>
              <w:top w:val="nil"/>
              <w:left w:val="nil"/>
              <w:bottom w:val="nil"/>
              <w:right w:val="nil"/>
            </w:tcBorders>
            <w:shd w:val="clear" w:color="auto" w:fill="000000"/>
            <w:tcMar>
              <w:top w:type="dxa" w:w="80"/>
              <w:left w:type="dxa" w:w="80"/>
              <w:bottom w:type="dxa" w:w="80"/>
              <w:right w:type="dxa" w:w="80"/>
            </w:tcMar>
            <w:vAlign w:val="top"/>
          </w:tcPr>
          <w:p>
            <w:pPr>
              <w:pStyle w:val="Body A A"/>
              <w:spacing w:after="60" w:line="276" w:lineRule="auto"/>
            </w:pPr>
            <w:r>
              <w:rPr>
                <w:b w:val="1"/>
                <w:bCs w:val="1"/>
                <w:outline w:val="0"/>
                <w:color w:val="ffffff"/>
                <w:sz w:val="17"/>
                <w:szCs w:val="17"/>
                <w:u w:color="ffffff"/>
                <w:shd w:val="nil" w:color="auto" w:fill="auto"/>
                <w:rtl w:val="0"/>
                <w:lang w:val="en-US"/>
                <w14:textFill>
                  <w14:solidFill>
                    <w14:srgbClr w14:val="FFFFFF"/>
                  </w14:solidFill>
                </w14:textFill>
              </w:rPr>
              <w:t>Xeno</w:t>
            </w:r>
          </w:p>
        </w:tc>
        <w:tc>
          <w:tcPr>
            <w:tcW w:type="dxa" w:w="1315"/>
            <w:tcBorders>
              <w:top w:val="nil"/>
              <w:left w:val="nil"/>
              <w:bottom w:val="nil"/>
              <w:right w:val="nil"/>
            </w:tcBorders>
            <w:shd w:val="clear" w:color="auto" w:fill="000000"/>
            <w:tcMar>
              <w:top w:type="dxa" w:w="80"/>
              <w:left w:type="dxa" w:w="80"/>
              <w:bottom w:type="dxa" w:w="80"/>
              <w:right w:type="dxa" w:w="80"/>
            </w:tcMar>
            <w:vAlign w:val="top"/>
          </w:tcPr>
          <w:p>
            <w:pPr>
              <w:pStyle w:val="Body A A"/>
              <w:spacing w:after="60" w:line="276" w:lineRule="auto"/>
            </w:pPr>
            <w:r>
              <w:rPr>
                <w:b w:val="1"/>
                <w:bCs w:val="1"/>
                <w:outline w:val="0"/>
                <w:color w:val="ffffff"/>
                <w:sz w:val="17"/>
                <w:szCs w:val="17"/>
                <w:u w:color="ffffff"/>
                <w:shd w:val="nil" w:color="auto" w:fill="auto"/>
                <w:rtl w:val="0"/>
                <w:lang w:val="en-US"/>
                <w14:textFill>
                  <w14:solidFill>
                    <w14:srgbClr w14:val="FFFFFF"/>
                  </w14:solidFill>
                </w14:textFill>
              </w:rPr>
              <w:t>Risk events</w:t>
            </w:r>
          </w:p>
        </w:tc>
      </w:tr>
      <w:tr>
        <w:tblPrEx>
          <w:shd w:val="clear" w:color="auto" w:fill="ced7e7"/>
        </w:tblPrEx>
        <w:trPr>
          <w:trHeight w:val="444" w:hRule="atLeast"/>
        </w:trPr>
        <w:tc>
          <w:tcPr>
            <w:tcW w:type="dxa" w:w="1317"/>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duel</w:t>
            </w:r>
          </w:p>
        </w:tc>
        <w:tc>
          <w:tcPr>
            <w:tcW w:type="dxa" w:w="1317"/>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Agrarian contact</w:t>
            </w:r>
          </w:p>
        </w:tc>
        <w:tc>
          <w:tcPr>
            <w:tcW w:type="dxa" w:w="1318"/>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0.392</w:t>
            </w:r>
          </w:p>
        </w:tc>
        <w:tc>
          <w:tcPr>
            <w:tcW w:type="dxa" w:w="1317"/>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0.264</w:t>
            </w:r>
          </w:p>
        </w:tc>
        <w:tc>
          <w:tcPr>
            <w:tcW w:type="dxa" w:w="1319"/>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0.344</w:t>
            </w:r>
          </w:p>
        </w:tc>
        <w:tc>
          <w:tcPr>
            <w:tcW w:type="dxa" w:w="1315"/>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0.982</w:t>
            </w:r>
          </w:p>
        </w:tc>
        <w:tc>
          <w:tcPr>
            <w:tcW w:type="dxa" w:w="1319"/>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0.015</w:t>
            </w:r>
          </w:p>
        </w:tc>
        <w:tc>
          <w:tcPr>
            <w:tcW w:type="dxa" w:w="1315"/>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0</w:t>
            </w:r>
          </w:p>
        </w:tc>
      </w:tr>
      <w:tr>
        <w:tblPrEx>
          <w:shd w:val="clear" w:color="auto" w:fill="ced7e7"/>
        </w:tblPrEx>
        <w:trPr>
          <w:trHeight w:val="444" w:hRule="atLeast"/>
        </w:trPr>
        <w:tc>
          <w:tcPr>
            <w:tcW w:type="dxa" w:w="1317"/>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duel</w:t>
            </w:r>
          </w:p>
        </w:tc>
        <w:tc>
          <w:tcPr>
            <w:tcW w:type="dxa" w:w="1317"/>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Push-off and consolidation</w:t>
            </w:r>
          </w:p>
        </w:tc>
        <w:tc>
          <w:tcPr>
            <w:tcW w:type="dxa" w:w="1318"/>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0.222</w:t>
            </w:r>
          </w:p>
        </w:tc>
        <w:tc>
          <w:tcPr>
            <w:tcW w:type="dxa" w:w="1317"/>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0.368</w:t>
            </w:r>
          </w:p>
        </w:tc>
        <w:tc>
          <w:tcPr>
            <w:tcW w:type="dxa" w:w="1319"/>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0.410</w:t>
            </w:r>
          </w:p>
        </w:tc>
        <w:tc>
          <w:tcPr>
            <w:tcW w:type="dxa" w:w="1315"/>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0.823</w:t>
            </w:r>
          </w:p>
        </w:tc>
        <w:tc>
          <w:tcPr>
            <w:tcW w:type="dxa" w:w="1319"/>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0.173</w:t>
            </w:r>
          </w:p>
        </w:tc>
        <w:tc>
          <w:tcPr>
            <w:tcW w:type="dxa" w:w="1315"/>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149,835</w:t>
            </w:r>
          </w:p>
        </w:tc>
      </w:tr>
      <w:tr>
        <w:tblPrEx>
          <w:shd w:val="clear" w:color="auto" w:fill="ced7e7"/>
        </w:tblPrEx>
        <w:trPr>
          <w:trHeight w:val="444" w:hRule="atLeast"/>
        </w:trPr>
        <w:tc>
          <w:tcPr>
            <w:tcW w:type="dxa" w:w="1317"/>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duel</w:t>
            </w:r>
          </w:p>
        </w:tc>
        <w:tc>
          <w:tcPr>
            <w:tcW w:type="dxa" w:w="1317"/>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Pre-fossil expansion</w:t>
            </w:r>
          </w:p>
        </w:tc>
        <w:tc>
          <w:tcPr>
            <w:tcW w:type="dxa" w:w="1318"/>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0.206</w:t>
            </w:r>
          </w:p>
        </w:tc>
        <w:tc>
          <w:tcPr>
            <w:tcW w:type="dxa" w:w="1317"/>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0.395</w:t>
            </w:r>
          </w:p>
        </w:tc>
        <w:tc>
          <w:tcPr>
            <w:tcW w:type="dxa" w:w="1319"/>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0.400</w:t>
            </w:r>
          </w:p>
        </w:tc>
        <w:tc>
          <w:tcPr>
            <w:tcW w:type="dxa" w:w="1315"/>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1.000</w:t>
            </w:r>
          </w:p>
        </w:tc>
        <w:tc>
          <w:tcPr>
            <w:tcW w:type="dxa" w:w="1319"/>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0.000</w:t>
            </w:r>
          </w:p>
        </w:tc>
        <w:tc>
          <w:tcPr>
            <w:tcW w:type="dxa" w:w="1315"/>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689,820</w:t>
            </w:r>
          </w:p>
        </w:tc>
      </w:tr>
      <w:tr>
        <w:tblPrEx>
          <w:shd w:val="clear" w:color="auto" w:fill="ced7e7"/>
        </w:tblPrEx>
        <w:trPr>
          <w:trHeight w:val="444" w:hRule="atLeast"/>
        </w:trPr>
        <w:tc>
          <w:tcPr>
            <w:tcW w:type="dxa" w:w="1317"/>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duel</w:t>
            </w:r>
          </w:p>
        </w:tc>
        <w:tc>
          <w:tcPr>
            <w:tcW w:type="dxa" w:w="1317"/>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Post-collapse refugia</w:t>
            </w:r>
          </w:p>
        </w:tc>
        <w:tc>
          <w:tcPr>
            <w:tcW w:type="dxa" w:w="1318"/>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0.291</w:t>
            </w:r>
          </w:p>
        </w:tc>
        <w:tc>
          <w:tcPr>
            <w:tcW w:type="dxa" w:w="1317"/>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0.277</w:t>
            </w:r>
          </w:p>
        </w:tc>
        <w:tc>
          <w:tcPr>
            <w:tcW w:type="dxa" w:w="1319"/>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0.432</w:t>
            </w:r>
          </w:p>
        </w:tc>
        <w:tc>
          <w:tcPr>
            <w:tcW w:type="dxa" w:w="1315"/>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1.000</w:t>
            </w:r>
          </w:p>
        </w:tc>
        <w:tc>
          <w:tcPr>
            <w:tcW w:type="dxa" w:w="1319"/>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0.000</w:t>
            </w:r>
          </w:p>
        </w:tc>
        <w:tc>
          <w:tcPr>
            <w:tcW w:type="dxa" w:w="1315"/>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37,860</w:t>
            </w:r>
          </w:p>
        </w:tc>
      </w:tr>
      <w:tr>
        <w:tblPrEx>
          <w:shd w:val="clear" w:color="auto" w:fill="ced7e7"/>
        </w:tblPrEx>
        <w:trPr>
          <w:trHeight w:val="444" w:hRule="atLeast"/>
        </w:trPr>
        <w:tc>
          <w:tcPr>
            <w:tcW w:type="dxa" w:w="1317"/>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solo</w:t>
            </w:r>
          </w:p>
        </w:tc>
        <w:tc>
          <w:tcPr>
            <w:tcW w:type="dxa" w:w="1317"/>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Agrarian contact</w:t>
            </w:r>
          </w:p>
        </w:tc>
        <w:tc>
          <w:tcPr>
            <w:tcW w:type="dxa" w:w="1318"/>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0.475</w:t>
            </w:r>
          </w:p>
        </w:tc>
        <w:tc>
          <w:tcPr>
            <w:tcW w:type="dxa" w:w="1317"/>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0.283</w:t>
            </w:r>
          </w:p>
        </w:tc>
        <w:tc>
          <w:tcPr>
            <w:tcW w:type="dxa" w:w="1319"/>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0.242</w:t>
            </w:r>
          </w:p>
        </w:tc>
        <w:tc>
          <w:tcPr>
            <w:tcW w:type="dxa" w:w="1315"/>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1.000</w:t>
            </w:r>
          </w:p>
        </w:tc>
        <w:tc>
          <w:tcPr>
            <w:tcW w:type="dxa" w:w="1319"/>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0.000</w:t>
            </w:r>
          </w:p>
        </w:tc>
        <w:tc>
          <w:tcPr>
            <w:tcW w:type="dxa" w:w="1315"/>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0</w:t>
            </w:r>
          </w:p>
        </w:tc>
      </w:tr>
      <w:tr>
        <w:tblPrEx>
          <w:shd w:val="clear" w:color="auto" w:fill="ced7e7"/>
        </w:tblPrEx>
        <w:trPr>
          <w:trHeight w:val="444" w:hRule="atLeast"/>
        </w:trPr>
        <w:tc>
          <w:tcPr>
            <w:tcW w:type="dxa" w:w="1317"/>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solo</w:t>
            </w:r>
          </w:p>
        </w:tc>
        <w:tc>
          <w:tcPr>
            <w:tcW w:type="dxa" w:w="1317"/>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Push-off and consolidation</w:t>
            </w:r>
          </w:p>
        </w:tc>
        <w:tc>
          <w:tcPr>
            <w:tcW w:type="dxa" w:w="1318"/>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0.309</w:t>
            </w:r>
          </w:p>
        </w:tc>
        <w:tc>
          <w:tcPr>
            <w:tcW w:type="dxa" w:w="1317"/>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0.308</w:t>
            </w:r>
          </w:p>
        </w:tc>
        <w:tc>
          <w:tcPr>
            <w:tcW w:type="dxa" w:w="1319"/>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0.384</w:t>
            </w:r>
          </w:p>
        </w:tc>
        <w:tc>
          <w:tcPr>
            <w:tcW w:type="dxa" w:w="1315"/>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1.000</w:t>
            </w:r>
          </w:p>
        </w:tc>
        <w:tc>
          <w:tcPr>
            <w:tcW w:type="dxa" w:w="1319"/>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0.000</w:t>
            </w:r>
          </w:p>
        </w:tc>
        <w:tc>
          <w:tcPr>
            <w:tcW w:type="dxa" w:w="1315"/>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90,895</w:t>
            </w:r>
          </w:p>
        </w:tc>
      </w:tr>
      <w:tr>
        <w:tblPrEx>
          <w:shd w:val="clear" w:color="auto" w:fill="ced7e7"/>
        </w:tblPrEx>
        <w:trPr>
          <w:trHeight w:val="444" w:hRule="atLeast"/>
        </w:trPr>
        <w:tc>
          <w:tcPr>
            <w:tcW w:type="dxa" w:w="1317"/>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solo</w:t>
            </w:r>
          </w:p>
        </w:tc>
        <w:tc>
          <w:tcPr>
            <w:tcW w:type="dxa" w:w="1317"/>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Pre-fossil expansion</w:t>
            </w:r>
          </w:p>
        </w:tc>
        <w:tc>
          <w:tcPr>
            <w:tcW w:type="dxa" w:w="1318"/>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0.292</w:t>
            </w:r>
          </w:p>
        </w:tc>
        <w:tc>
          <w:tcPr>
            <w:tcW w:type="dxa" w:w="1317"/>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0.352</w:t>
            </w:r>
          </w:p>
        </w:tc>
        <w:tc>
          <w:tcPr>
            <w:tcW w:type="dxa" w:w="1319"/>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0.356</w:t>
            </w:r>
          </w:p>
        </w:tc>
        <w:tc>
          <w:tcPr>
            <w:tcW w:type="dxa" w:w="1315"/>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1.000</w:t>
            </w:r>
          </w:p>
        </w:tc>
        <w:tc>
          <w:tcPr>
            <w:tcW w:type="dxa" w:w="1319"/>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0.000</w:t>
            </w:r>
          </w:p>
        </w:tc>
        <w:tc>
          <w:tcPr>
            <w:tcW w:type="dxa" w:w="1315"/>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530,468</w:t>
            </w:r>
          </w:p>
        </w:tc>
      </w:tr>
      <w:tr>
        <w:tblPrEx>
          <w:shd w:val="clear" w:color="auto" w:fill="ced7e7"/>
        </w:tblPrEx>
        <w:trPr>
          <w:trHeight w:val="444" w:hRule="atLeast"/>
        </w:trPr>
        <w:tc>
          <w:tcPr>
            <w:tcW w:type="dxa" w:w="1317"/>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solo</w:t>
            </w:r>
          </w:p>
        </w:tc>
        <w:tc>
          <w:tcPr>
            <w:tcW w:type="dxa" w:w="1317"/>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Post-collapse refugia</w:t>
            </w:r>
          </w:p>
        </w:tc>
        <w:tc>
          <w:tcPr>
            <w:tcW w:type="dxa" w:w="1318"/>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0.363</w:t>
            </w:r>
          </w:p>
        </w:tc>
        <w:tc>
          <w:tcPr>
            <w:tcW w:type="dxa" w:w="1317"/>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0.273</w:t>
            </w:r>
          </w:p>
        </w:tc>
        <w:tc>
          <w:tcPr>
            <w:tcW w:type="dxa" w:w="1319"/>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0.363</w:t>
            </w:r>
          </w:p>
        </w:tc>
        <w:tc>
          <w:tcPr>
            <w:tcW w:type="dxa" w:w="1315"/>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1.000</w:t>
            </w:r>
          </w:p>
        </w:tc>
        <w:tc>
          <w:tcPr>
            <w:tcW w:type="dxa" w:w="1319"/>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0.000</w:t>
            </w:r>
          </w:p>
        </w:tc>
        <w:tc>
          <w:tcPr>
            <w:tcW w:type="dxa" w:w="1315"/>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28,684</w:t>
            </w:r>
          </w:p>
        </w:tc>
      </w:tr>
    </w:tbl>
    <w:p>
      <w:pPr>
        <w:pStyle w:val="Body A"/>
        <w:widowControl w:val="0"/>
        <w:spacing w:line="240" w:lineRule="auto"/>
        <w:ind w:left="216" w:hanging="216"/>
        <w:jc w:val="center"/>
        <w:rPr>
          <w:sz w:val="18"/>
          <w:szCs w:val="18"/>
          <w:u w:val="none" w:color="000000"/>
        </w:rPr>
      </w:pPr>
    </w:p>
    <w:p>
      <w:pPr>
        <w:pStyle w:val="Body A"/>
        <w:widowControl w:val="0"/>
        <w:spacing w:line="240" w:lineRule="auto"/>
        <w:ind w:left="108" w:hanging="108"/>
        <w:jc w:val="center"/>
        <w:rPr>
          <w:sz w:val="18"/>
          <w:szCs w:val="18"/>
          <w:u w:val="none" w:color="000000"/>
        </w:rPr>
      </w:pPr>
    </w:p>
    <w:p>
      <w:pPr>
        <w:pStyle w:val="Body A"/>
        <w:widowControl w:val="0"/>
        <w:rPr>
          <w:sz w:val="18"/>
          <w:szCs w:val="18"/>
          <w:u w:val="none" w:color="000000"/>
        </w:rPr>
      </w:pPr>
    </w:p>
    <w:p>
      <w:pPr>
        <w:pStyle w:val="Body A"/>
        <w:rPr>
          <w:caps w:val="0"/>
          <w:smallCaps w:val="0"/>
          <w:strike w:val="0"/>
          <w:dstrike w:val="0"/>
          <w:outline w:val="0"/>
          <w:color w:val="000000"/>
          <w:spacing w:val="0"/>
          <w:kern w:val="0"/>
          <w:position w:val="0"/>
          <w:sz w:val="20"/>
          <w:szCs w:val="20"/>
          <w:u w:val="none" w:color="000000"/>
          <w:shd w:val="nil" w:color="auto" w:fill="auto"/>
          <w:vertAlign w:val="baseline"/>
          <w14:textOutline w14:w="12700" w14:cap="flat">
            <w14:noFill/>
            <w14:miter w14:lim="400000"/>
          </w14:textOutline>
          <w14:textFill>
            <w14:solidFill>
              <w14:srgbClr w14:val="000000"/>
            </w14:solidFill>
          </w14:textFill>
        </w:rPr>
      </w:pPr>
      <w:r>
        <w:rPr>
          <w:rFonts w:cs="Arial Unicode MS" w:eastAsia="Arial Unicode MS"/>
          <w:caps w:val="0"/>
          <w:smallCaps w:val="0"/>
          <w:strike w:val="0"/>
          <w:dstrike w:val="0"/>
          <w:outline w:val="0"/>
          <w:color w:val="000000"/>
          <w:spacing w:val="0"/>
          <w:kern w:val="0"/>
          <w:position w:val="0"/>
          <w:u w:val="none" w:color="000000"/>
          <w:shd w:val="nil" w:color="auto" w:fill="auto"/>
          <w:vertAlign w:val="baseline"/>
          <w:rtl w:val="0"/>
          <w:lang w:val="en-US"/>
          <w14:textOutline w14:w="12700" w14:cap="flat">
            <w14:noFill/>
            <w14:miter w14:lim="400000"/>
          </w14:textOutline>
          <w14:textFill>
            <w14:solidFill>
              <w14:srgbClr w14:val="000000"/>
            </w14:solidFill>
          </w14:textFill>
        </w:rPr>
        <w:t>The key period is the push-off and consolidation phase. In duel runs, mutual cooperation averages 0.222 and exploitation 0.410. In solo runs, mutual cooperation is higher at 0.309 and exploitation lower at 0.384.</w:t>
      </w:r>
    </w:p>
    <w:p>
      <w:pPr>
        <w:pStyle w:val="Heading 3"/>
        <w:spacing w:after="160"/>
        <w:rPr>
          <w:caps w:val="0"/>
          <w:smallCaps w:val="0"/>
          <w:strike w:val="0"/>
          <w:dstrike w:val="0"/>
          <w:outline w:val="0"/>
          <w:color w:val="000000"/>
          <w:spacing w:val="0"/>
          <w:kern w:val="0"/>
          <w:position w:val="0"/>
          <w:sz w:val="34"/>
          <w:szCs w:val="34"/>
          <w:u w:val="none" w:color="000000"/>
          <w:shd w:val="nil" w:color="auto" w:fill="auto"/>
          <w:vertAlign w:val="baseline"/>
          <w14:textOutline w14:w="12700" w14:cap="flat">
            <w14:noFill/>
            <w14:miter w14:lim="400000"/>
          </w14:textOutline>
          <w14:textFill>
            <w14:solidFill>
              <w14:srgbClr w14:val="000000"/>
            </w14:solidFill>
          </w14:textFill>
        </w:rPr>
      </w:pPr>
      <w:r>
        <w:rPr>
          <w:caps w:val="0"/>
          <w:smallCaps w:val="0"/>
          <w:strike w:val="0"/>
          <w:dstrike w:val="0"/>
          <w:outline w:val="0"/>
          <w:color w:val="000000"/>
          <w:spacing w:val="0"/>
          <w:kern w:val="0"/>
          <w:position w:val="0"/>
          <w:sz w:val="34"/>
          <w:szCs w:val="34"/>
          <w:u w:val="none" w:color="000000"/>
          <w:shd w:val="nil" w:color="auto" w:fill="auto"/>
          <w:vertAlign w:val="baseline"/>
          <w:rtl w:val="0"/>
          <w:lang w:val="en-US"/>
          <w14:textOutline w14:w="12700" w14:cap="flat">
            <w14:noFill/>
            <w14:miter w14:lim="400000"/>
          </w14:textOutline>
          <w14:textFill>
            <w14:solidFill>
              <w14:srgbClr w14:val="000000"/>
            </w14:solidFill>
          </w14:textFill>
        </w:rPr>
        <w:t>6. Mortality and Reproductive Stress</w:t>
      </w:r>
    </w:p>
    <w:p>
      <w:pPr>
        <w:pStyle w:val="Body A"/>
        <w:rPr>
          <w:caps w:val="0"/>
          <w:smallCaps w:val="0"/>
          <w:strike w:val="0"/>
          <w:dstrike w:val="0"/>
          <w:outline w:val="0"/>
          <w:color w:val="000000"/>
          <w:spacing w:val="0"/>
          <w:kern w:val="0"/>
          <w:position w:val="0"/>
          <w:sz w:val="20"/>
          <w:szCs w:val="20"/>
          <w:u w:val="none" w:color="000000"/>
          <w:shd w:val="nil" w:color="auto" w:fill="auto"/>
          <w:vertAlign w:val="baseline"/>
          <w14:textOutline w14:w="12700" w14:cap="flat">
            <w14:noFill/>
            <w14:miter w14:lim="400000"/>
          </w14:textOutline>
          <w14:textFill>
            <w14:solidFill>
              <w14:srgbClr w14:val="000000"/>
            </w14:solidFill>
          </w14:textFill>
        </w:rPr>
      </w:pPr>
      <w:r>
        <w:rPr>
          <w:rFonts w:cs="Arial Unicode MS" w:eastAsia="Arial Unicode MS"/>
          <w:caps w:val="0"/>
          <w:smallCaps w:val="0"/>
          <w:strike w:val="0"/>
          <w:dstrike w:val="0"/>
          <w:outline w:val="0"/>
          <w:color w:val="000000"/>
          <w:spacing w:val="0"/>
          <w:kern w:val="0"/>
          <w:position w:val="0"/>
          <w:u w:val="none" w:color="000000"/>
          <w:shd w:val="nil" w:color="auto" w:fill="auto"/>
          <w:vertAlign w:val="baseline"/>
          <w:rtl w:val="0"/>
          <w:lang w:val="en-US"/>
          <w14:textOutline w14:w="12700" w14:cap="flat">
            <w14:noFill/>
            <w14:miter w14:lim="400000"/>
          </w14:textOutline>
          <w14:textFill>
            <w14:solidFill>
              <w14:srgbClr w14:val="000000"/>
            </w14:solidFill>
          </w14:textFill>
        </w:rPr>
        <w:t>The mortality and reproduction data provide one of the clearest mechanisms behind duel success. In the duel context, survived-to-final entries have an average failed-birth rate of about 0.100, while extinct entries average about 0.169. In a multi-thousand-pulse agrarian transition, reproductive inefficiency compounds rapidly.</w:t>
      </w:r>
    </w:p>
    <w:p>
      <w:pPr>
        <w:pStyle w:val="Body A A"/>
        <w:jc w:val="center"/>
      </w:pPr>
      <w:r>
        <w:drawing xmlns:a="http://schemas.openxmlformats.org/drawingml/2006/main">
          <wp:inline distT="0" distB="0" distL="0" distR="0">
            <wp:extent cx="5615941" cy="2764155"/>
            <wp:effectExtent l="0" t="0" r="0" b="0"/>
            <wp:docPr id="1073741835" name="officeArt object" descr="Picture 6"/>
            <wp:cNvGraphicFramePr/>
            <a:graphic xmlns:a="http://schemas.openxmlformats.org/drawingml/2006/main">
              <a:graphicData uri="http://schemas.openxmlformats.org/drawingml/2006/picture">
                <pic:pic xmlns:pic="http://schemas.openxmlformats.org/drawingml/2006/picture">
                  <pic:nvPicPr>
                    <pic:cNvPr id="1073741835" name="Picture 6" descr="Picture 6"/>
                    <pic:cNvPicPr>
                      <a:picLocks noChangeAspect="1"/>
                    </pic:cNvPicPr>
                  </pic:nvPicPr>
                  <pic:blipFill>
                    <a:blip r:embed="rId20">
                      <a:extLst/>
                    </a:blip>
                    <a:stretch>
                      <a:fillRect/>
                    </a:stretch>
                  </pic:blipFill>
                  <pic:spPr>
                    <a:xfrm>
                      <a:off x="0" y="0"/>
                      <a:ext cx="5615941" cy="2764155"/>
                    </a:xfrm>
                    <a:prstGeom prst="rect">
                      <a:avLst/>
                    </a:prstGeom>
                    <a:ln w="12700" cap="flat">
                      <a:noFill/>
                      <a:miter lim="400000"/>
                    </a:ln>
                    <a:effectLst/>
                  </pic:spPr>
                </pic:pic>
              </a:graphicData>
            </a:graphic>
          </wp:inline>
        </w:drawing>
      </w:r>
    </w:p>
    <w:p>
      <w:pPr>
        <w:pStyle w:val="Body A"/>
        <w:rPr>
          <w:sz w:val="18"/>
          <w:szCs w:val="18"/>
          <w:u w:val="none" w:color="000000"/>
        </w:rPr>
      </w:pPr>
      <w:r>
        <w:rPr>
          <w:rFonts w:cs="Arial Unicode MS" w:eastAsia="Arial Unicode MS"/>
          <w:outline w:val="0"/>
          <w:color w:val="000000"/>
          <w:u w:val="none" w:color="000000"/>
          <w:rtl w:val="0"/>
          <w:lang w:val="en-US"/>
          <w14:textFill>
            <w14:solidFill>
              <w14:srgbClr w14:val="000000"/>
            </w14:solidFill>
          </w14:textFill>
        </w:rPr>
        <w:t>SYMBIONT-ZERO combines the strongest duel performance with one of the lowest failed-birth rates, while weaker duel performers show higher reproductive stress.</w:t>
      </w:r>
    </w:p>
    <w:tbl>
      <w:tblPr>
        <w:tblW w:w="10539" w:type="dxa"/>
        <w:jc w:val="center"/>
        <w:tblInd w:w="32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1506"/>
        <w:gridCol w:w="1505"/>
        <w:gridCol w:w="1506"/>
        <w:gridCol w:w="1505"/>
        <w:gridCol w:w="1506"/>
        <w:gridCol w:w="1506"/>
        <w:gridCol w:w="1505"/>
      </w:tblGrid>
      <w:tr>
        <w:tblPrEx>
          <w:shd w:val="clear" w:color="auto" w:fill="ced7e7"/>
        </w:tblPrEx>
        <w:trPr>
          <w:trHeight w:val="444" w:hRule="atLeast"/>
        </w:trPr>
        <w:tc>
          <w:tcPr>
            <w:tcW w:type="dxa" w:w="1506"/>
            <w:tcBorders>
              <w:top w:val="nil"/>
              <w:left w:val="nil"/>
              <w:bottom w:val="nil"/>
              <w:right w:val="nil"/>
            </w:tcBorders>
            <w:shd w:val="clear" w:color="auto" w:fill="000000"/>
            <w:tcMar>
              <w:top w:type="dxa" w:w="80"/>
              <w:left w:type="dxa" w:w="80"/>
              <w:bottom w:type="dxa" w:w="80"/>
              <w:right w:type="dxa" w:w="80"/>
            </w:tcMar>
            <w:vAlign w:val="top"/>
          </w:tcPr>
          <w:p>
            <w:pPr>
              <w:pStyle w:val="Body A A"/>
              <w:spacing w:after="60" w:line="276" w:lineRule="auto"/>
            </w:pPr>
            <w:r>
              <w:rPr>
                <w:b w:val="1"/>
                <w:bCs w:val="1"/>
                <w:outline w:val="0"/>
                <w:color w:val="ffffff"/>
                <w:sz w:val="17"/>
                <w:szCs w:val="17"/>
                <w:u w:color="ffffff"/>
                <w:shd w:val="nil" w:color="auto" w:fill="auto"/>
                <w:rtl w:val="0"/>
                <w:lang w:val="en-US"/>
                <w14:textFill>
                  <w14:solidFill>
                    <w14:srgbClr w14:val="FFFFFF"/>
                  </w14:solidFill>
                </w14:textFill>
              </w:rPr>
              <w:t>Tribe</w:t>
            </w:r>
          </w:p>
        </w:tc>
        <w:tc>
          <w:tcPr>
            <w:tcW w:type="dxa" w:w="1505"/>
            <w:tcBorders>
              <w:top w:val="nil"/>
              <w:left w:val="nil"/>
              <w:bottom w:val="nil"/>
              <w:right w:val="nil"/>
            </w:tcBorders>
            <w:shd w:val="clear" w:color="auto" w:fill="000000"/>
            <w:tcMar>
              <w:top w:type="dxa" w:w="80"/>
              <w:left w:type="dxa" w:w="80"/>
              <w:bottom w:type="dxa" w:w="80"/>
              <w:right w:type="dxa" w:w="80"/>
            </w:tcMar>
            <w:vAlign w:val="top"/>
          </w:tcPr>
          <w:p>
            <w:pPr>
              <w:pStyle w:val="Body A A"/>
              <w:spacing w:after="60" w:line="276" w:lineRule="auto"/>
            </w:pPr>
            <w:r>
              <w:rPr>
                <w:b w:val="1"/>
                <w:bCs w:val="1"/>
                <w:outline w:val="0"/>
                <w:color w:val="ffffff"/>
                <w:sz w:val="17"/>
                <w:szCs w:val="17"/>
                <w:u w:color="ffffff"/>
                <w:shd w:val="nil" w:color="auto" w:fill="auto"/>
                <w:rtl w:val="0"/>
                <w:lang w:val="en-US"/>
                <w14:textFill>
                  <w14:solidFill>
                    <w14:srgbClr w14:val="FFFFFF"/>
                  </w14:solidFill>
                </w14:textFill>
              </w:rPr>
              <w:t>Appearances</w:t>
            </w:r>
          </w:p>
        </w:tc>
        <w:tc>
          <w:tcPr>
            <w:tcW w:type="dxa" w:w="1506"/>
            <w:tcBorders>
              <w:top w:val="nil"/>
              <w:left w:val="nil"/>
              <w:bottom w:val="nil"/>
              <w:right w:val="nil"/>
            </w:tcBorders>
            <w:shd w:val="clear" w:color="auto" w:fill="000000"/>
            <w:tcMar>
              <w:top w:type="dxa" w:w="80"/>
              <w:left w:type="dxa" w:w="80"/>
              <w:bottom w:type="dxa" w:w="80"/>
              <w:right w:type="dxa" w:w="80"/>
            </w:tcMar>
            <w:vAlign w:val="top"/>
          </w:tcPr>
          <w:p>
            <w:pPr>
              <w:pStyle w:val="Body A A"/>
              <w:spacing w:after="60" w:line="276" w:lineRule="auto"/>
            </w:pPr>
            <w:r>
              <w:rPr>
                <w:b w:val="1"/>
                <w:bCs w:val="1"/>
                <w:outline w:val="0"/>
                <w:color w:val="ffffff"/>
                <w:sz w:val="17"/>
                <w:szCs w:val="17"/>
                <w:u w:color="ffffff"/>
                <w:shd w:val="nil" w:color="auto" w:fill="auto"/>
                <w:rtl w:val="0"/>
                <w:lang w:val="en-US"/>
                <w14:textFill>
                  <w14:solidFill>
                    <w14:srgbClr w14:val="FFFFFF"/>
                  </w14:solidFill>
                </w14:textFill>
              </w:rPr>
              <w:t>Won/survived</w:t>
            </w:r>
          </w:p>
        </w:tc>
        <w:tc>
          <w:tcPr>
            <w:tcW w:type="dxa" w:w="1505"/>
            <w:tcBorders>
              <w:top w:val="nil"/>
              <w:left w:val="nil"/>
              <w:bottom w:val="nil"/>
              <w:right w:val="nil"/>
            </w:tcBorders>
            <w:shd w:val="clear" w:color="auto" w:fill="000000"/>
            <w:tcMar>
              <w:top w:type="dxa" w:w="80"/>
              <w:left w:type="dxa" w:w="80"/>
              <w:bottom w:type="dxa" w:w="80"/>
              <w:right w:type="dxa" w:w="80"/>
            </w:tcMar>
            <w:vAlign w:val="top"/>
          </w:tcPr>
          <w:p>
            <w:pPr>
              <w:pStyle w:val="Body A A"/>
              <w:spacing w:after="60" w:line="276" w:lineRule="auto"/>
            </w:pPr>
            <w:r>
              <w:rPr>
                <w:b w:val="1"/>
                <w:bCs w:val="1"/>
                <w:outline w:val="0"/>
                <w:color w:val="ffffff"/>
                <w:sz w:val="17"/>
                <w:szCs w:val="17"/>
                <w:u w:color="ffffff"/>
                <w:shd w:val="nil" w:color="auto" w:fill="auto"/>
                <w:rtl w:val="0"/>
                <w:lang w:val="en-US"/>
                <w14:textFill>
                  <w14:solidFill>
                    <w14:srgbClr w14:val="FFFFFF"/>
                  </w14:solidFill>
                </w14:textFill>
              </w:rPr>
              <w:t>Failed birth</w:t>
            </w:r>
          </w:p>
        </w:tc>
        <w:tc>
          <w:tcPr>
            <w:tcW w:type="dxa" w:w="1506"/>
            <w:tcBorders>
              <w:top w:val="nil"/>
              <w:left w:val="nil"/>
              <w:bottom w:val="nil"/>
              <w:right w:val="nil"/>
            </w:tcBorders>
            <w:shd w:val="clear" w:color="auto" w:fill="000000"/>
            <w:tcMar>
              <w:top w:type="dxa" w:w="80"/>
              <w:left w:type="dxa" w:w="80"/>
              <w:bottom w:type="dxa" w:w="80"/>
              <w:right w:type="dxa" w:w="80"/>
            </w:tcMar>
            <w:vAlign w:val="top"/>
          </w:tcPr>
          <w:p>
            <w:pPr>
              <w:pStyle w:val="Body A A"/>
              <w:spacing w:after="60" w:line="276" w:lineRule="auto"/>
            </w:pPr>
            <w:r>
              <w:rPr>
                <w:b w:val="1"/>
                <w:bCs w:val="1"/>
                <w:outline w:val="0"/>
                <w:color w:val="ffffff"/>
                <w:sz w:val="17"/>
                <w:szCs w:val="17"/>
                <w:u w:color="ffffff"/>
                <w:shd w:val="nil" w:color="auto" w:fill="auto"/>
                <w:rtl w:val="0"/>
                <w:lang w:val="en-US"/>
                <w14:textFill>
                  <w14:solidFill>
                    <w14:srgbClr w14:val="FFFFFF"/>
                  </w14:solidFill>
                </w14:textFill>
              </w:rPr>
              <w:t>Starvation share</w:t>
            </w:r>
          </w:p>
        </w:tc>
        <w:tc>
          <w:tcPr>
            <w:tcW w:type="dxa" w:w="1505"/>
            <w:tcBorders>
              <w:top w:val="nil"/>
              <w:left w:val="nil"/>
              <w:bottom w:val="nil"/>
              <w:right w:val="nil"/>
            </w:tcBorders>
            <w:shd w:val="clear" w:color="auto" w:fill="000000"/>
            <w:tcMar>
              <w:top w:type="dxa" w:w="80"/>
              <w:left w:type="dxa" w:w="80"/>
              <w:bottom w:type="dxa" w:w="80"/>
              <w:right w:type="dxa" w:w="80"/>
            </w:tcMar>
            <w:vAlign w:val="top"/>
          </w:tcPr>
          <w:p>
            <w:pPr>
              <w:pStyle w:val="Body A A"/>
              <w:spacing w:after="60" w:line="276" w:lineRule="auto"/>
            </w:pPr>
            <w:r>
              <w:rPr>
                <w:b w:val="1"/>
                <w:bCs w:val="1"/>
                <w:outline w:val="0"/>
                <w:color w:val="ffffff"/>
                <w:sz w:val="17"/>
                <w:szCs w:val="17"/>
                <w:u w:color="ffffff"/>
                <w:shd w:val="nil" w:color="auto" w:fill="auto"/>
                <w:rtl w:val="0"/>
                <w:lang w:val="en-US"/>
                <w14:textFill>
                  <w14:solidFill>
                    <w14:srgbClr w14:val="FFFFFF"/>
                  </w14:solidFill>
                </w14:textFill>
              </w:rPr>
              <w:t>Hazard share</w:t>
            </w:r>
          </w:p>
        </w:tc>
        <w:tc>
          <w:tcPr>
            <w:tcW w:type="dxa" w:w="1505"/>
            <w:tcBorders>
              <w:top w:val="nil"/>
              <w:left w:val="nil"/>
              <w:bottom w:val="nil"/>
              <w:right w:val="nil"/>
            </w:tcBorders>
            <w:shd w:val="clear" w:color="auto" w:fill="000000"/>
            <w:tcMar>
              <w:top w:type="dxa" w:w="80"/>
              <w:left w:type="dxa" w:w="80"/>
              <w:bottom w:type="dxa" w:w="80"/>
              <w:right w:type="dxa" w:w="80"/>
            </w:tcMar>
            <w:vAlign w:val="top"/>
          </w:tcPr>
          <w:p>
            <w:pPr>
              <w:pStyle w:val="Body A A"/>
              <w:spacing w:after="60" w:line="276" w:lineRule="auto"/>
            </w:pPr>
            <w:r>
              <w:rPr>
                <w:b w:val="1"/>
                <w:bCs w:val="1"/>
                <w:outline w:val="0"/>
                <w:color w:val="ffffff"/>
                <w:sz w:val="17"/>
                <w:szCs w:val="17"/>
                <w:u w:color="ffffff"/>
                <w:shd w:val="nil" w:color="auto" w:fill="auto"/>
                <w:rtl w:val="0"/>
                <w:lang w:val="en-US"/>
                <w14:textFill>
                  <w14:solidFill>
                    <w14:srgbClr w14:val="FFFFFF"/>
                  </w14:solidFill>
                </w14:textFill>
              </w:rPr>
              <w:t>Extinction pulse</w:t>
            </w:r>
          </w:p>
        </w:tc>
      </w:tr>
      <w:tr>
        <w:tblPrEx>
          <w:shd w:val="clear" w:color="auto" w:fill="ced7e7"/>
        </w:tblPrEx>
        <w:trPr>
          <w:trHeight w:val="214" w:hRule="atLeast"/>
        </w:trPr>
        <w:tc>
          <w:tcPr>
            <w:tcW w:type="dxa" w:w="1506"/>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Fractal Phoenix</w:t>
            </w:r>
          </w:p>
        </w:tc>
        <w:tc>
          <w:tcPr>
            <w:tcW w:type="dxa" w:w="1505"/>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10</w:t>
            </w:r>
          </w:p>
        </w:tc>
        <w:tc>
          <w:tcPr>
            <w:tcW w:type="dxa" w:w="1506"/>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6</w:t>
            </w:r>
          </w:p>
        </w:tc>
        <w:tc>
          <w:tcPr>
            <w:tcW w:type="dxa" w:w="1505"/>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0.126</w:t>
            </w:r>
          </w:p>
        </w:tc>
        <w:tc>
          <w:tcPr>
            <w:tcW w:type="dxa" w:w="1506"/>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0.712</w:t>
            </w:r>
          </w:p>
        </w:tc>
        <w:tc>
          <w:tcPr>
            <w:tcW w:type="dxa" w:w="1505"/>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0.263</w:t>
            </w:r>
          </w:p>
        </w:tc>
        <w:tc>
          <w:tcPr>
            <w:tcW w:type="dxa" w:w="1505"/>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18,475</w:t>
            </w:r>
          </w:p>
        </w:tc>
      </w:tr>
      <w:tr>
        <w:tblPrEx>
          <w:shd w:val="clear" w:color="auto" w:fill="ced7e7"/>
        </w:tblPrEx>
        <w:trPr>
          <w:trHeight w:val="214" w:hRule="atLeast"/>
        </w:trPr>
        <w:tc>
          <w:tcPr>
            <w:tcW w:type="dxa" w:w="1506"/>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The Phalanx</w:t>
            </w:r>
          </w:p>
        </w:tc>
        <w:tc>
          <w:tcPr>
            <w:tcW w:type="dxa" w:w="1505"/>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10</w:t>
            </w:r>
          </w:p>
        </w:tc>
        <w:tc>
          <w:tcPr>
            <w:tcW w:type="dxa" w:w="1506"/>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4</w:t>
            </w:r>
          </w:p>
        </w:tc>
        <w:tc>
          <w:tcPr>
            <w:tcW w:type="dxa" w:w="1505"/>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0.138</w:t>
            </w:r>
          </w:p>
        </w:tc>
        <w:tc>
          <w:tcPr>
            <w:tcW w:type="dxa" w:w="1506"/>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0.596</w:t>
            </w:r>
          </w:p>
        </w:tc>
        <w:tc>
          <w:tcPr>
            <w:tcW w:type="dxa" w:w="1505"/>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0.362</w:t>
            </w:r>
          </w:p>
        </w:tc>
        <w:tc>
          <w:tcPr>
            <w:tcW w:type="dxa" w:w="1505"/>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18,317</w:t>
            </w:r>
          </w:p>
        </w:tc>
      </w:tr>
      <w:tr>
        <w:tblPrEx>
          <w:shd w:val="clear" w:color="auto" w:fill="ced7e7"/>
        </w:tblPrEx>
        <w:trPr>
          <w:trHeight w:val="444" w:hRule="atLeast"/>
        </w:trPr>
        <w:tc>
          <w:tcPr>
            <w:tcW w:type="dxa" w:w="1506"/>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SYMBIONT-ZERO</w:t>
            </w:r>
          </w:p>
        </w:tc>
        <w:tc>
          <w:tcPr>
            <w:tcW w:type="dxa" w:w="1505"/>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10</w:t>
            </w:r>
          </w:p>
        </w:tc>
        <w:tc>
          <w:tcPr>
            <w:tcW w:type="dxa" w:w="1506"/>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9</w:t>
            </w:r>
          </w:p>
        </w:tc>
        <w:tc>
          <w:tcPr>
            <w:tcW w:type="dxa" w:w="1505"/>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0.107</w:t>
            </w:r>
          </w:p>
        </w:tc>
        <w:tc>
          <w:tcPr>
            <w:tcW w:type="dxa" w:w="1506"/>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0.810</w:t>
            </w:r>
          </w:p>
        </w:tc>
        <w:tc>
          <w:tcPr>
            <w:tcW w:type="dxa" w:w="1505"/>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0.172</w:t>
            </w:r>
          </w:p>
        </w:tc>
        <w:tc>
          <w:tcPr>
            <w:tcW w:type="dxa" w:w="1505"/>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19,600</w:t>
            </w:r>
          </w:p>
        </w:tc>
      </w:tr>
      <w:tr>
        <w:tblPrEx>
          <w:shd w:val="clear" w:color="auto" w:fill="ced7e7"/>
        </w:tblPrEx>
        <w:trPr>
          <w:trHeight w:val="214" w:hRule="atLeast"/>
        </w:trPr>
        <w:tc>
          <w:tcPr>
            <w:tcW w:type="dxa" w:w="1506"/>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Helix Vanguard</w:t>
            </w:r>
          </w:p>
        </w:tc>
        <w:tc>
          <w:tcPr>
            <w:tcW w:type="dxa" w:w="1505"/>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10</w:t>
            </w:r>
          </w:p>
        </w:tc>
        <w:tc>
          <w:tcPr>
            <w:tcW w:type="dxa" w:w="1506"/>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4</w:t>
            </w:r>
          </w:p>
        </w:tc>
        <w:tc>
          <w:tcPr>
            <w:tcW w:type="dxa" w:w="1505"/>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0.142</w:t>
            </w:r>
          </w:p>
        </w:tc>
        <w:tc>
          <w:tcPr>
            <w:tcW w:type="dxa" w:w="1506"/>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0.651</w:t>
            </w:r>
          </w:p>
        </w:tc>
        <w:tc>
          <w:tcPr>
            <w:tcW w:type="dxa" w:w="1505"/>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0.307</w:t>
            </w:r>
          </w:p>
        </w:tc>
        <w:tc>
          <w:tcPr>
            <w:tcW w:type="dxa" w:w="1505"/>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19,283</w:t>
            </w:r>
          </w:p>
        </w:tc>
      </w:tr>
      <w:tr>
        <w:tblPrEx>
          <w:shd w:val="clear" w:color="auto" w:fill="ced7e7"/>
        </w:tblPrEx>
        <w:trPr>
          <w:trHeight w:val="214" w:hRule="atLeast"/>
        </w:trPr>
        <w:tc>
          <w:tcPr>
            <w:tcW w:type="dxa" w:w="1506"/>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Aurora</w:t>
            </w:r>
          </w:p>
        </w:tc>
        <w:tc>
          <w:tcPr>
            <w:tcW w:type="dxa" w:w="1505"/>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10</w:t>
            </w:r>
          </w:p>
        </w:tc>
        <w:tc>
          <w:tcPr>
            <w:tcW w:type="dxa" w:w="1506"/>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5</w:t>
            </w:r>
          </w:p>
        </w:tc>
        <w:tc>
          <w:tcPr>
            <w:tcW w:type="dxa" w:w="1505"/>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0.134</w:t>
            </w:r>
          </w:p>
        </w:tc>
        <w:tc>
          <w:tcPr>
            <w:tcW w:type="dxa" w:w="1506"/>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0.716</w:t>
            </w:r>
          </w:p>
        </w:tc>
        <w:tc>
          <w:tcPr>
            <w:tcW w:type="dxa" w:w="1505"/>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0.255</w:t>
            </w:r>
          </w:p>
        </w:tc>
        <w:tc>
          <w:tcPr>
            <w:tcW w:type="dxa" w:w="1505"/>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19,110</w:t>
            </w:r>
          </w:p>
        </w:tc>
      </w:tr>
      <w:tr>
        <w:tblPrEx>
          <w:shd w:val="clear" w:color="auto" w:fill="ced7e7"/>
        </w:tblPrEx>
        <w:trPr>
          <w:trHeight w:val="444" w:hRule="atLeast"/>
        </w:trPr>
        <w:tc>
          <w:tcPr>
            <w:tcW w:type="dxa" w:w="1506"/>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The Resonant Meridian</w:t>
            </w:r>
          </w:p>
        </w:tc>
        <w:tc>
          <w:tcPr>
            <w:tcW w:type="dxa" w:w="1505"/>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10</w:t>
            </w:r>
          </w:p>
        </w:tc>
        <w:tc>
          <w:tcPr>
            <w:tcW w:type="dxa" w:w="1506"/>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2</w:t>
            </w:r>
          </w:p>
        </w:tc>
        <w:tc>
          <w:tcPr>
            <w:tcW w:type="dxa" w:w="1505"/>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0.159</w:t>
            </w:r>
          </w:p>
        </w:tc>
        <w:tc>
          <w:tcPr>
            <w:tcW w:type="dxa" w:w="1506"/>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0.596</w:t>
            </w:r>
          </w:p>
        </w:tc>
        <w:tc>
          <w:tcPr>
            <w:tcW w:type="dxa" w:w="1505"/>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0.358</w:t>
            </w:r>
          </w:p>
        </w:tc>
        <w:tc>
          <w:tcPr>
            <w:tcW w:type="dxa" w:w="1505"/>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18,981</w:t>
            </w:r>
          </w:p>
        </w:tc>
      </w:tr>
    </w:tbl>
    <w:p>
      <w:pPr>
        <w:pStyle w:val="Body A"/>
        <w:widowControl w:val="0"/>
        <w:spacing w:line="240" w:lineRule="auto"/>
        <w:ind w:left="216" w:hanging="216"/>
        <w:jc w:val="center"/>
        <w:rPr>
          <w:sz w:val="18"/>
          <w:szCs w:val="18"/>
          <w:u w:val="none" w:color="000000"/>
        </w:rPr>
      </w:pPr>
    </w:p>
    <w:p>
      <w:pPr>
        <w:pStyle w:val="Body A"/>
        <w:widowControl w:val="0"/>
        <w:spacing w:line="240" w:lineRule="auto"/>
        <w:ind w:left="108" w:hanging="108"/>
        <w:jc w:val="center"/>
        <w:rPr>
          <w:sz w:val="18"/>
          <w:szCs w:val="18"/>
          <w:u w:val="none" w:color="000000"/>
        </w:rPr>
      </w:pPr>
    </w:p>
    <w:p>
      <w:pPr>
        <w:pStyle w:val="Body A"/>
        <w:widowControl w:val="0"/>
        <w:rPr>
          <w:sz w:val="18"/>
          <w:szCs w:val="18"/>
          <w:u w:val="none" w:color="000000"/>
        </w:rPr>
      </w:pPr>
    </w:p>
    <w:p>
      <w:pPr>
        <w:pStyle w:val="Body A"/>
        <w:rPr>
          <w:caps w:val="0"/>
          <w:smallCaps w:val="0"/>
          <w:strike w:val="0"/>
          <w:dstrike w:val="0"/>
          <w:outline w:val="0"/>
          <w:color w:val="000000"/>
          <w:spacing w:val="0"/>
          <w:kern w:val="0"/>
          <w:position w:val="0"/>
          <w:sz w:val="20"/>
          <w:szCs w:val="20"/>
          <w:u w:val="none" w:color="000000"/>
          <w:shd w:val="nil" w:color="auto" w:fill="auto"/>
          <w:vertAlign w:val="baseline"/>
          <w14:textOutline w14:w="12700" w14:cap="flat">
            <w14:noFill/>
            <w14:miter w14:lim="400000"/>
          </w14:textOutline>
          <w14:textFill>
            <w14:solidFill>
              <w14:srgbClr w14:val="000000"/>
            </w14:solidFill>
          </w14:textFill>
        </w:rPr>
      </w:pPr>
      <w:r>
        <w:rPr>
          <w:rFonts w:cs="Arial Unicode MS" w:eastAsia="Arial Unicode MS"/>
          <w:caps w:val="0"/>
          <w:smallCaps w:val="0"/>
          <w:strike w:val="0"/>
          <w:dstrike w:val="0"/>
          <w:outline w:val="0"/>
          <w:color w:val="000000"/>
          <w:spacing w:val="0"/>
          <w:kern w:val="0"/>
          <w:position w:val="0"/>
          <w:u w:val="none" w:color="000000"/>
          <w:shd w:val="nil" w:color="auto" w:fill="auto"/>
          <w:vertAlign w:val="baseline"/>
          <w:rtl w:val="0"/>
          <w:lang w:val="en-US"/>
          <w14:textOutline w14:w="12700" w14:cap="flat">
            <w14:noFill/>
            <w14:miter w14:lim="400000"/>
          </w14:textOutline>
          <w14:textFill>
            <w14:solidFill>
              <w14:srgbClr w14:val="000000"/>
            </w14:solidFill>
          </w14:textFill>
        </w:rPr>
        <w:t>Hazard exposure also matters. The Phalanx and The Resonant Meridian have high hazard-death shares in duels, while SYMBIONT-ZERO has a lower hazard share and the highest win count.</w:t>
      </w:r>
    </w:p>
    <w:p>
      <w:pPr>
        <w:pStyle w:val="Heading 3"/>
        <w:spacing w:after="160"/>
        <w:rPr>
          <w:caps w:val="0"/>
          <w:smallCaps w:val="0"/>
          <w:strike w:val="0"/>
          <w:dstrike w:val="0"/>
          <w:outline w:val="0"/>
          <w:color w:val="000000"/>
          <w:spacing w:val="0"/>
          <w:kern w:val="0"/>
          <w:position w:val="0"/>
          <w:sz w:val="34"/>
          <w:szCs w:val="34"/>
          <w:u w:val="none" w:color="000000"/>
          <w:shd w:val="nil" w:color="auto" w:fill="auto"/>
          <w:vertAlign w:val="baseline"/>
          <w14:textOutline w14:w="12700" w14:cap="flat">
            <w14:noFill/>
            <w14:miter w14:lim="400000"/>
          </w14:textOutline>
          <w14:textFill>
            <w14:solidFill>
              <w14:srgbClr w14:val="000000"/>
            </w14:solidFill>
          </w14:textFill>
        </w:rPr>
      </w:pPr>
      <w:r>
        <w:rPr>
          <w:caps w:val="0"/>
          <w:smallCaps w:val="0"/>
          <w:strike w:val="0"/>
          <w:dstrike w:val="0"/>
          <w:outline w:val="0"/>
          <w:color w:val="000000"/>
          <w:spacing w:val="0"/>
          <w:kern w:val="0"/>
          <w:position w:val="0"/>
          <w:sz w:val="34"/>
          <w:szCs w:val="34"/>
          <w:u w:val="none" w:color="000000"/>
          <w:shd w:val="nil" w:color="auto" w:fill="auto"/>
          <w:vertAlign w:val="baseline"/>
          <w:rtl w:val="0"/>
          <w:lang w:val="en-US"/>
          <w14:textOutline w14:w="12700" w14:cap="flat">
            <w14:noFill/>
            <w14:miter w14:lim="400000"/>
          </w14:textOutline>
          <w14:textFill>
            <w14:solidFill>
              <w14:srgbClr w14:val="000000"/>
            </w14:solidFill>
          </w14:textFill>
        </w:rPr>
        <w:t>7. Founder Genetics: The Corrected Sheet Changes the Analysis</w:t>
      </w:r>
    </w:p>
    <w:p>
      <w:pPr>
        <w:pStyle w:val="Body A"/>
        <w:rPr>
          <w:caps w:val="0"/>
          <w:smallCaps w:val="0"/>
          <w:strike w:val="0"/>
          <w:dstrike w:val="0"/>
          <w:outline w:val="0"/>
          <w:color w:val="000000"/>
          <w:spacing w:val="0"/>
          <w:kern w:val="0"/>
          <w:position w:val="0"/>
          <w:sz w:val="20"/>
          <w:szCs w:val="20"/>
          <w:u w:val="none" w:color="000000"/>
          <w:shd w:val="nil" w:color="auto" w:fill="auto"/>
          <w:vertAlign w:val="baseline"/>
          <w14:textOutline w14:w="12700" w14:cap="flat">
            <w14:noFill/>
            <w14:miter w14:lim="400000"/>
          </w14:textOutline>
          <w14:textFill>
            <w14:solidFill>
              <w14:srgbClr w14:val="000000"/>
            </w14:solidFill>
          </w14:textFill>
        </w:rPr>
      </w:pPr>
      <w:r>
        <w:rPr>
          <w:rFonts w:cs="Arial Unicode MS" w:eastAsia="Arial Unicode MS"/>
          <w:caps w:val="0"/>
          <w:smallCaps w:val="0"/>
          <w:strike w:val="0"/>
          <w:dstrike w:val="0"/>
          <w:outline w:val="0"/>
          <w:color w:val="000000"/>
          <w:spacing w:val="0"/>
          <w:kern w:val="0"/>
          <w:position w:val="0"/>
          <w:u w:val="none" w:color="000000"/>
          <w:shd w:val="nil" w:color="auto" w:fill="auto"/>
          <w:vertAlign w:val="baseline"/>
          <w:rtl w:val="0"/>
          <w:lang w:val="en-US"/>
          <w14:textOutline w14:w="12700" w14:cap="flat">
            <w14:noFill/>
            <w14:miter w14:lim="400000"/>
          </w14:textOutline>
          <w14:textFill>
            <w14:solidFill>
              <w14:srgbClr w14:val="000000"/>
            </w14:solidFill>
          </w14:textFill>
        </w:rPr>
        <w:t>The corrected founder sheet includes all six Project 2 tribes, with twenty founders per tribe. This makes it possible to compare starting designs directly. The strongest caution is sample size: there are only six tribe-level observations. Even so, the pattern is useful for hypothesis-building.</w:t>
      </w:r>
    </w:p>
    <w:p>
      <w:pPr>
        <w:pStyle w:val="Body A A"/>
        <w:jc w:val="center"/>
      </w:pPr>
      <w:r>
        <w:drawing xmlns:a="http://schemas.openxmlformats.org/drawingml/2006/main">
          <wp:inline distT="0" distB="0" distL="0" distR="0">
            <wp:extent cx="5615941" cy="2764155"/>
            <wp:effectExtent l="0" t="0" r="0" b="0"/>
            <wp:docPr id="1073741836" name="officeArt object" descr="Picture 7"/>
            <wp:cNvGraphicFramePr/>
            <a:graphic xmlns:a="http://schemas.openxmlformats.org/drawingml/2006/main">
              <a:graphicData uri="http://schemas.openxmlformats.org/drawingml/2006/picture">
                <pic:pic xmlns:pic="http://schemas.openxmlformats.org/drawingml/2006/picture">
                  <pic:nvPicPr>
                    <pic:cNvPr id="1073741836" name="Picture 7" descr="Picture 7"/>
                    <pic:cNvPicPr>
                      <a:picLocks noChangeAspect="1"/>
                    </pic:cNvPicPr>
                  </pic:nvPicPr>
                  <pic:blipFill>
                    <a:blip r:embed="rId21">
                      <a:extLst/>
                    </a:blip>
                    <a:stretch>
                      <a:fillRect/>
                    </a:stretch>
                  </pic:blipFill>
                  <pic:spPr>
                    <a:xfrm>
                      <a:off x="0" y="0"/>
                      <a:ext cx="5615941" cy="2764155"/>
                    </a:xfrm>
                    <a:prstGeom prst="rect">
                      <a:avLst/>
                    </a:prstGeom>
                    <a:ln w="12700" cap="flat">
                      <a:noFill/>
                      <a:miter lim="400000"/>
                    </a:ln>
                    <a:effectLst/>
                  </pic:spPr>
                </pic:pic>
              </a:graphicData>
            </a:graphic>
          </wp:inline>
        </w:drawing>
      </w:r>
    </w:p>
    <w:p>
      <w:pPr>
        <w:pStyle w:val="Body A"/>
        <w:rPr>
          <w:sz w:val="18"/>
          <w:szCs w:val="18"/>
          <w:u w:val="none" w:color="000000"/>
        </w:rPr>
      </w:pPr>
      <w:r>
        <w:rPr>
          <w:rFonts w:cs="Arial Unicode MS" w:eastAsia="Arial Unicode MS"/>
          <w:outline w:val="0"/>
          <w:color w:val="000000"/>
          <w:u w:val="none" w:color="000000"/>
          <w:rtl w:val="0"/>
          <w:lang w:val="en-US"/>
          <w14:textFill>
            <w14:solidFill>
              <w14:srgbClr w14:val="000000"/>
            </w14:solidFill>
          </w14:textFill>
        </w:rPr>
        <w:t>In this small sample, better duel performance is associated with lower xeno trust and higher opportunism. SYMBIONT-ZERO and Fractal Phoenix fit this pattern most clearly.</w:t>
      </w:r>
    </w:p>
    <w:tbl>
      <w:tblPr>
        <w:tblW w:w="10537" w:type="dxa"/>
        <w:jc w:val="center"/>
        <w:tblInd w:w="32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1171"/>
        <w:gridCol w:w="1171"/>
        <w:gridCol w:w="1171"/>
        <w:gridCol w:w="1171"/>
        <w:gridCol w:w="1172"/>
        <w:gridCol w:w="1170"/>
        <w:gridCol w:w="1171"/>
        <w:gridCol w:w="1170"/>
        <w:gridCol w:w="1170"/>
      </w:tblGrid>
      <w:tr>
        <w:tblPrEx>
          <w:shd w:val="clear" w:color="auto" w:fill="ced7e7"/>
        </w:tblPrEx>
        <w:trPr>
          <w:trHeight w:val="444" w:hRule="atLeast"/>
        </w:trPr>
        <w:tc>
          <w:tcPr>
            <w:tcW w:type="dxa" w:w="1171"/>
            <w:tcBorders>
              <w:top w:val="nil"/>
              <w:left w:val="nil"/>
              <w:bottom w:val="nil"/>
              <w:right w:val="nil"/>
            </w:tcBorders>
            <w:shd w:val="clear" w:color="auto" w:fill="000000"/>
            <w:tcMar>
              <w:top w:type="dxa" w:w="80"/>
              <w:left w:type="dxa" w:w="80"/>
              <w:bottom w:type="dxa" w:w="80"/>
              <w:right w:type="dxa" w:w="80"/>
            </w:tcMar>
            <w:vAlign w:val="top"/>
          </w:tcPr>
          <w:p>
            <w:pPr>
              <w:pStyle w:val="Body A A"/>
              <w:spacing w:after="60" w:line="276" w:lineRule="auto"/>
            </w:pPr>
            <w:r>
              <w:rPr>
                <w:b w:val="1"/>
                <w:bCs w:val="1"/>
                <w:outline w:val="0"/>
                <w:color w:val="ffffff"/>
                <w:sz w:val="17"/>
                <w:szCs w:val="17"/>
                <w:u w:color="ffffff"/>
                <w:shd w:val="nil" w:color="auto" w:fill="auto"/>
                <w:rtl w:val="0"/>
                <w:lang w:val="en-US"/>
                <w14:textFill>
                  <w14:solidFill>
                    <w14:srgbClr w14:val="FFFFFF"/>
                  </w14:solidFill>
                </w14:textFill>
              </w:rPr>
              <w:t>Tribe</w:t>
            </w:r>
          </w:p>
        </w:tc>
        <w:tc>
          <w:tcPr>
            <w:tcW w:type="dxa" w:w="1171"/>
            <w:tcBorders>
              <w:top w:val="nil"/>
              <w:left w:val="nil"/>
              <w:bottom w:val="nil"/>
              <w:right w:val="nil"/>
            </w:tcBorders>
            <w:shd w:val="clear" w:color="auto" w:fill="000000"/>
            <w:tcMar>
              <w:top w:type="dxa" w:w="80"/>
              <w:left w:type="dxa" w:w="80"/>
              <w:bottom w:type="dxa" w:w="80"/>
              <w:right w:type="dxa" w:w="80"/>
            </w:tcMar>
            <w:vAlign w:val="top"/>
          </w:tcPr>
          <w:p>
            <w:pPr>
              <w:pStyle w:val="Body A A"/>
              <w:spacing w:after="60" w:line="276" w:lineRule="auto"/>
            </w:pPr>
            <w:r>
              <w:rPr>
                <w:b w:val="1"/>
                <w:bCs w:val="1"/>
                <w:outline w:val="0"/>
                <w:color w:val="ffffff"/>
                <w:sz w:val="17"/>
                <w:szCs w:val="17"/>
                <w:u w:color="ffffff"/>
                <w:shd w:val="nil" w:color="auto" w:fill="auto"/>
                <w:rtl w:val="0"/>
                <w:lang w:val="en-US"/>
                <w14:textFill>
                  <w14:solidFill>
                    <w14:srgbClr w14:val="FFFFFF"/>
                  </w14:solidFill>
                </w14:textFill>
              </w:rPr>
              <w:t>Hardiness</w:t>
            </w:r>
          </w:p>
        </w:tc>
        <w:tc>
          <w:tcPr>
            <w:tcW w:type="dxa" w:w="1171"/>
            <w:tcBorders>
              <w:top w:val="nil"/>
              <w:left w:val="nil"/>
              <w:bottom w:val="nil"/>
              <w:right w:val="nil"/>
            </w:tcBorders>
            <w:shd w:val="clear" w:color="auto" w:fill="000000"/>
            <w:tcMar>
              <w:top w:type="dxa" w:w="80"/>
              <w:left w:type="dxa" w:w="80"/>
              <w:bottom w:type="dxa" w:w="80"/>
              <w:right w:type="dxa" w:w="80"/>
            </w:tcMar>
            <w:vAlign w:val="top"/>
          </w:tcPr>
          <w:p>
            <w:pPr>
              <w:pStyle w:val="Body A A"/>
              <w:spacing w:after="60" w:line="276" w:lineRule="auto"/>
            </w:pPr>
            <w:r>
              <w:rPr>
                <w:b w:val="1"/>
                <w:bCs w:val="1"/>
                <w:outline w:val="0"/>
                <w:color w:val="ffffff"/>
                <w:sz w:val="17"/>
                <w:szCs w:val="17"/>
                <w:u w:color="ffffff"/>
                <w:shd w:val="nil" w:color="auto" w:fill="auto"/>
                <w:rtl w:val="0"/>
                <w:lang w:val="en-US"/>
                <w14:textFill>
                  <w14:solidFill>
                    <w14:srgbClr w14:val="FFFFFF"/>
                  </w14:solidFill>
                </w14:textFill>
              </w:rPr>
              <w:t>Vitality</w:t>
            </w:r>
          </w:p>
        </w:tc>
        <w:tc>
          <w:tcPr>
            <w:tcW w:type="dxa" w:w="1171"/>
            <w:tcBorders>
              <w:top w:val="nil"/>
              <w:left w:val="nil"/>
              <w:bottom w:val="nil"/>
              <w:right w:val="nil"/>
            </w:tcBorders>
            <w:shd w:val="clear" w:color="auto" w:fill="000000"/>
            <w:tcMar>
              <w:top w:type="dxa" w:w="80"/>
              <w:left w:type="dxa" w:w="80"/>
              <w:bottom w:type="dxa" w:w="80"/>
              <w:right w:type="dxa" w:w="80"/>
            </w:tcMar>
            <w:vAlign w:val="top"/>
          </w:tcPr>
          <w:p>
            <w:pPr>
              <w:pStyle w:val="Body A A"/>
              <w:spacing w:after="60" w:line="276" w:lineRule="auto"/>
            </w:pPr>
            <w:r>
              <w:rPr>
                <w:b w:val="1"/>
                <w:bCs w:val="1"/>
                <w:outline w:val="0"/>
                <w:color w:val="ffffff"/>
                <w:sz w:val="17"/>
                <w:szCs w:val="17"/>
                <w:u w:color="ffffff"/>
                <w:shd w:val="nil" w:color="auto" w:fill="auto"/>
                <w:rtl w:val="0"/>
                <w:lang w:val="en-US"/>
                <w14:textFill>
                  <w14:solidFill>
                    <w14:srgbClr w14:val="FFFFFF"/>
                  </w14:solidFill>
                </w14:textFill>
              </w:rPr>
              <w:t>Legacy</w:t>
            </w:r>
          </w:p>
        </w:tc>
        <w:tc>
          <w:tcPr>
            <w:tcW w:type="dxa" w:w="1172"/>
            <w:tcBorders>
              <w:top w:val="nil"/>
              <w:left w:val="nil"/>
              <w:bottom w:val="nil"/>
              <w:right w:val="nil"/>
            </w:tcBorders>
            <w:shd w:val="clear" w:color="auto" w:fill="000000"/>
            <w:tcMar>
              <w:top w:type="dxa" w:w="80"/>
              <w:left w:type="dxa" w:w="80"/>
              <w:bottom w:type="dxa" w:w="80"/>
              <w:right w:type="dxa" w:w="80"/>
            </w:tcMar>
            <w:vAlign w:val="top"/>
          </w:tcPr>
          <w:p>
            <w:pPr>
              <w:pStyle w:val="Body A A"/>
              <w:spacing w:after="60" w:line="276" w:lineRule="auto"/>
            </w:pPr>
            <w:r>
              <w:rPr>
                <w:b w:val="1"/>
                <w:bCs w:val="1"/>
                <w:outline w:val="0"/>
                <w:color w:val="ffffff"/>
                <w:sz w:val="17"/>
                <w:szCs w:val="17"/>
                <w:u w:color="ffffff"/>
                <w:shd w:val="nil" w:color="auto" w:fill="auto"/>
                <w:rtl w:val="0"/>
                <w:lang w:val="en-US"/>
                <w14:textFill>
                  <w14:solidFill>
                    <w14:srgbClr w14:val="FFFFFF"/>
                  </w14:solidFill>
                </w14:textFill>
              </w:rPr>
              <w:t>X trust</w:t>
            </w:r>
          </w:p>
        </w:tc>
        <w:tc>
          <w:tcPr>
            <w:tcW w:type="dxa" w:w="1170"/>
            <w:tcBorders>
              <w:top w:val="nil"/>
              <w:left w:val="nil"/>
              <w:bottom w:val="nil"/>
              <w:right w:val="nil"/>
            </w:tcBorders>
            <w:shd w:val="clear" w:color="auto" w:fill="000000"/>
            <w:tcMar>
              <w:top w:type="dxa" w:w="80"/>
              <w:left w:type="dxa" w:w="80"/>
              <w:bottom w:type="dxa" w:w="80"/>
              <w:right w:type="dxa" w:w="80"/>
            </w:tcMar>
            <w:vAlign w:val="top"/>
          </w:tcPr>
          <w:p>
            <w:pPr>
              <w:pStyle w:val="Body A A"/>
              <w:spacing w:after="60" w:line="276" w:lineRule="auto"/>
            </w:pPr>
            <w:r>
              <w:rPr>
                <w:b w:val="1"/>
                <w:bCs w:val="1"/>
                <w:outline w:val="0"/>
                <w:color w:val="ffffff"/>
                <w:sz w:val="17"/>
                <w:szCs w:val="17"/>
                <w:u w:color="ffffff"/>
                <w:shd w:val="nil" w:color="auto" w:fill="auto"/>
                <w:rtl w:val="0"/>
                <w:lang w:val="en-US"/>
                <w14:textFill>
                  <w14:solidFill>
                    <w14:srgbClr w14:val="FFFFFF"/>
                  </w14:solidFill>
                </w14:textFill>
              </w:rPr>
              <w:t>Opp</w:t>
            </w:r>
          </w:p>
        </w:tc>
        <w:tc>
          <w:tcPr>
            <w:tcW w:type="dxa" w:w="1171"/>
            <w:tcBorders>
              <w:top w:val="nil"/>
              <w:left w:val="nil"/>
              <w:bottom w:val="nil"/>
              <w:right w:val="nil"/>
            </w:tcBorders>
            <w:shd w:val="clear" w:color="auto" w:fill="000000"/>
            <w:tcMar>
              <w:top w:type="dxa" w:w="80"/>
              <w:left w:type="dxa" w:w="80"/>
              <w:bottom w:type="dxa" w:w="80"/>
              <w:right w:type="dxa" w:w="80"/>
            </w:tcMar>
            <w:vAlign w:val="top"/>
          </w:tcPr>
          <w:p>
            <w:pPr>
              <w:pStyle w:val="Body A A"/>
              <w:spacing w:after="60" w:line="276" w:lineRule="auto"/>
            </w:pPr>
            <w:r>
              <w:rPr>
                <w:b w:val="1"/>
                <w:bCs w:val="1"/>
                <w:outline w:val="0"/>
                <w:color w:val="ffffff"/>
                <w:sz w:val="17"/>
                <w:szCs w:val="17"/>
                <w:u w:color="ffffff"/>
                <w:shd w:val="nil" w:color="auto" w:fill="auto"/>
                <w:rtl w:val="0"/>
                <w:lang w:val="en-US"/>
                <w14:textFill>
                  <w14:solidFill>
                    <w14:srgbClr w14:val="FFFFFF"/>
                  </w14:solidFill>
                </w14:textFill>
              </w:rPr>
              <w:t>Wander</w:t>
            </w:r>
          </w:p>
        </w:tc>
        <w:tc>
          <w:tcPr>
            <w:tcW w:type="dxa" w:w="1170"/>
            <w:tcBorders>
              <w:top w:val="nil"/>
              <w:left w:val="nil"/>
              <w:bottom w:val="nil"/>
              <w:right w:val="nil"/>
            </w:tcBorders>
            <w:shd w:val="clear" w:color="auto" w:fill="000000"/>
            <w:tcMar>
              <w:top w:type="dxa" w:w="80"/>
              <w:left w:type="dxa" w:w="80"/>
              <w:bottom w:type="dxa" w:w="80"/>
              <w:right w:type="dxa" w:w="80"/>
            </w:tcMar>
            <w:vAlign w:val="top"/>
          </w:tcPr>
          <w:p>
            <w:pPr>
              <w:pStyle w:val="Body A A"/>
              <w:spacing w:after="60" w:line="276" w:lineRule="auto"/>
            </w:pPr>
            <w:r>
              <w:rPr>
                <w:b w:val="1"/>
                <w:bCs w:val="1"/>
                <w:outline w:val="0"/>
                <w:color w:val="ffffff"/>
                <w:sz w:val="17"/>
                <w:szCs w:val="17"/>
                <w:u w:color="ffffff"/>
                <w:shd w:val="nil" w:color="auto" w:fill="auto"/>
                <w:rtl w:val="0"/>
                <w:lang w:val="en-US"/>
                <w14:textFill>
                  <w14:solidFill>
                    <w14:srgbClr w14:val="FFFFFF"/>
                  </w14:solidFill>
                </w14:textFill>
              </w:rPr>
              <w:t>Duel wins</w:t>
            </w:r>
          </w:p>
        </w:tc>
        <w:tc>
          <w:tcPr>
            <w:tcW w:type="dxa" w:w="1170"/>
            <w:tcBorders>
              <w:top w:val="nil"/>
              <w:left w:val="nil"/>
              <w:bottom w:val="nil"/>
              <w:right w:val="nil"/>
            </w:tcBorders>
            <w:shd w:val="clear" w:color="auto" w:fill="000000"/>
            <w:tcMar>
              <w:top w:type="dxa" w:w="80"/>
              <w:left w:type="dxa" w:w="80"/>
              <w:bottom w:type="dxa" w:w="80"/>
              <w:right w:type="dxa" w:w="80"/>
            </w:tcMar>
            <w:vAlign w:val="top"/>
          </w:tcPr>
          <w:p>
            <w:pPr>
              <w:pStyle w:val="Body A A"/>
              <w:spacing w:after="60" w:line="276" w:lineRule="auto"/>
            </w:pPr>
            <w:r>
              <w:rPr>
                <w:b w:val="1"/>
                <w:bCs w:val="1"/>
                <w:outline w:val="0"/>
                <w:color w:val="ffffff"/>
                <w:sz w:val="17"/>
                <w:szCs w:val="17"/>
                <w:u w:color="ffffff"/>
                <w:shd w:val="nil" w:color="auto" w:fill="auto"/>
                <w:rtl w:val="0"/>
                <w:lang w:val="en-US"/>
                <w14:textFill>
                  <w14:solidFill>
                    <w14:srgbClr w14:val="FFFFFF"/>
                  </w14:solidFill>
                </w14:textFill>
              </w:rPr>
              <w:t>Avg final pop</w:t>
            </w:r>
          </w:p>
        </w:tc>
      </w:tr>
      <w:tr>
        <w:tblPrEx>
          <w:shd w:val="clear" w:color="auto" w:fill="ced7e7"/>
        </w:tblPrEx>
        <w:trPr>
          <w:trHeight w:val="444" w:hRule="atLeast"/>
        </w:trPr>
        <w:tc>
          <w:tcPr>
            <w:tcW w:type="dxa" w:w="1171"/>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Fractal Phoenix</w:t>
            </w:r>
          </w:p>
        </w:tc>
        <w:tc>
          <w:tcPr>
            <w:tcW w:type="dxa" w:w="1171"/>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36.2</w:t>
            </w:r>
          </w:p>
        </w:tc>
        <w:tc>
          <w:tcPr>
            <w:tcW w:type="dxa" w:w="1171"/>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35.0</w:t>
            </w:r>
          </w:p>
        </w:tc>
        <w:tc>
          <w:tcPr>
            <w:tcW w:type="dxa" w:w="1171"/>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28.8</w:t>
            </w:r>
          </w:p>
        </w:tc>
        <w:tc>
          <w:tcPr>
            <w:tcW w:type="dxa" w:w="1172"/>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0.095</w:t>
            </w:r>
          </w:p>
        </w:tc>
        <w:tc>
          <w:tcPr>
            <w:tcW w:type="dxa" w:w="1170"/>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0.591</w:t>
            </w:r>
          </w:p>
        </w:tc>
        <w:tc>
          <w:tcPr>
            <w:tcW w:type="dxa" w:w="1171"/>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0.300</w:t>
            </w:r>
          </w:p>
        </w:tc>
        <w:tc>
          <w:tcPr>
            <w:tcW w:type="dxa" w:w="1170"/>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6</w:t>
            </w:r>
          </w:p>
        </w:tc>
        <w:tc>
          <w:tcPr>
            <w:tcW w:type="dxa" w:w="1170"/>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20,447</w:t>
            </w:r>
          </w:p>
        </w:tc>
      </w:tr>
      <w:tr>
        <w:tblPrEx>
          <w:shd w:val="clear" w:color="auto" w:fill="ced7e7"/>
        </w:tblPrEx>
        <w:trPr>
          <w:trHeight w:val="214" w:hRule="atLeast"/>
        </w:trPr>
        <w:tc>
          <w:tcPr>
            <w:tcW w:type="dxa" w:w="1171"/>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The Phalanx</w:t>
            </w:r>
          </w:p>
        </w:tc>
        <w:tc>
          <w:tcPr>
            <w:tcW w:type="dxa" w:w="1171"/>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36.2</w:t>
            </w:r>
          </w:p>
        </w:tc>
        <w:tc>
          <w:tcPr>
            <w:tcW w:type="dxa" w:w="1171"/>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32.9</w:t>
            </w:r>
          </w:p>
        </w:tc>
        <w:tc>
          <w:tcPr>
            <w:tcW w:type="dxa" w:w="1171"/>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30.9</w:t>
            </w:r>
          </w:p>
        </w:tc>
        <w:tc>
          <w:tcPr>
            <w:tcW w:type="dxa" w:w="1172"/>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0.398</w:t>
            </w:r>
          </w:p>
        </w:tc>
        <w:tc>
          <w:tcPr>
            <w:tcW w:type="dxa" w:w="1170"/>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0.394</w:t>
            </w:r>
          </w:p>
        </w:tc>
        <w:tc>
          <w:tcPr>
            <w:tcW w:type="dxa" w:w="1171"/>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0.312</w:t>
            </w:r>
          </w:p>
        </w:tc>
        <w:tc>
          <w:tcPr>
            <w:tcW w:type="dxa" w:w="1170"/>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4</w:t>
            </w:r>
          </w:p>
        </w:tc>
        <w:tc>
          <w:tcPr>
            <w:tcW w:type="dxa" w:w="1170"/>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4,011</w:t>
            </w:r>
          </w:p>
        </w:tc>
      </w:tr>
      <w:tr>
        <w:tblPrEx>
          <w:shd w:val="clear" w:color="auto" w:fill="ced7e7"/>
        </w:tblPrEx>
        <w:trPr>
          <w:trHeight w:val="444" w:hRule="atLeast"/>
        </w:trPr>
        <w:tc>
          <w:tcPr>
            <w:tcW w:type="dxa" w:w="1171"/>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SYMBIONT-ZERO</w:t>
            </w:r>
          </w:p>
        </w:tc>
        <w:tc>
          <w:tcPr>
            <w:tcW w:type="dxa" w:w="1171"/>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36.4</w:t>
            </w:r>
          </w:p>
        </w:tc>
        <w:tc>
          <w:tcPr>
            <w:tcW w:type="dxa" w:w="1171"/>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28.6</w:t>
            </w:r>
          </w:p>
        </w:tc>
        <w:tc>
          <w:tcPr>
            <w:tcW w:type="dxa" w:w="1171"/>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35.0</w:t>
            </w:r>
          </w:p>
        </w:tc>
        <w:tc>
          <w:tcPr>
            <w:tcW w:type="dxa" w:w="1172"/>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0.081</w:t>
            </w:r>
          </w:p>
        </w:tc>
        <w:tc>
          <w:tcPr>
            <w:tcW w:type="dxa" w:w="1170"/>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0.723</w:t>
            </w:r>
          </w:p>
        </w:tc>
        <w:tc>
          <w:tcPr>
            <w:tcW w:type="dxa" w:w="1171"/>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0.347</w:t>
            </w:r>
          </w:p>
        </w:tc>
        <w:tc>
          <w:tcPr>
            <w:tcW w:type="dxa" w:w="1170"/>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9</w:t>
            </w:r>
          </w:p>
        </w:tc>
        <w:tc>
          <w:tcPr>
            <w:tcW w:type="dxa" w:w="1170"/>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38,319</w:t>
            </w:r>
          </w:p>
        </w:tc>
      </w:tr>
      <w:tr>
        <w:tblPrEx>
          <w:shd w:val="clear" w:color="auto" w:fill="ced7e7"/>
        </w:tblPrEx>
        <w:trPr>
          <w:trHeight w:val="444" w:hRule="atLeast"/>
        </w:trPr>
        <w:tc>
          <w:tcPr>
            <w:tcW w:type="dxa" w:w="1171"/>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Helix Vanguard</w:t>
            </w:r>
          </w:p>
        </w:tc>
        <w:tc>
          <w:tcPr>
            <w:tcW w:type="dxa" w:w="1171"/>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34.0</w:t>
            </w:r>
          </w:p>
        </w:tc>
        <w:tc>
          <w:tcPr>
            <w:tcW w:type="dxa" w:w="1171"/>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29.2</w:t>
            </w:r>
          </w:p>
        </w:tc>
        <w:tc>
          <w:tcPr>
            <w:tcW w:type="dxa" w:w="1171"/>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36.8</w:t>
            </w:r>
          </w:p>
        </w:tc>
        <w:tc>
          <w:tcPr>
            <w:tcW w:type="dxa" w:w="1172"/>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0.287</w:t>
            </w:r>
          </w:p>
        </w:tc>
        <w:tc>
          <w:tcPr>
            <w:tcW w:type="dxa" w:w="1170"/>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0.450</w:t>
            </w:r>
          </w:p>
        </w:tc>
        <w:tc>
          <w:tcPr>
            <w:tcW w:type="dxa" w:w="1171"/>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0.529</w:t>
            </w:r>
          </w:p>
        </w:tc>
        <w:tc>
          <w:tcPr>
            <w:tcW w:type="dxa" w:w="1170"/>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4</w:t>
            </w:r>
          </w:p>
        </w:tc>
        <w:tc>
          <w:tcPr>
            <w:tcW w:type="dxa" w:w="1170"/>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6,842</w:t>
            </w:r>
          </w:p>
        </w:tc>
      </w:tr>
      <w:tr>
        <w:tblPrEx>
          <w:shd w:val="clear" w:color="auto" w:fill="ced7e7"/>
        </w:tblPrEx>
        <w:trPr>
          <w:trHeight w:val="214" w:hRule="atLeast"/>
        </w:trPr>
        <w:tc>
          <w:tcPr>
            <w:tcW w:type="dxa" w:w="1171"/>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Aurora</w:t>
            </w:r>
          </w:p>
        </w:tc>
        <w:tc>
          <w:tcPr>
            <w:tcW w:type="dxa" w:w="1171"/>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29.5</w:t>
            </w:r>
          </w:p>
        </w:tc>
        <w:tc>
          <w:tcPr>
            <w:tcW w:type="dxa" w:w="1171"/>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36.0</w:t>
            </w:r>
          </w:p>
        </w:tc>
        <w:tc>
          <w:tcPr>
            <w:tcW w:type="dxa" w:w="1171"/>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34.5</w:t>
            </w:r>
          </w:p>
        </w:tc>
        <w:tc>
          <w:tcPr>
            <w:tcW w:type="dxa" w:w="1172"/>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0.292</w:t>
            </w:r>
          </w:p>
        </w:tc>
        <w:tc>
          <w:tcPr>
            <w:tcW w:type="dxa" w:w="1170"/>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0.199</w:t>
            </w:r>
          </w:p>
        </w:tc>
        <w:tc>
          <w:tcPr>
            <w:tcW w:type="dxa" w:w="1171"/>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0.000</w:t>
            </w:r>
          </w:p>
        </w:tc>
        <w:tc>
          <w:tcPr>
            <w:tcW w:type="dxa" w:w="1170"/>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5</w:t>
            </w:r>
          </w:p>
        </w:tc>
        <w:tc>
          <w:tcPr>
            <w:tcW w:type="dxa" w:w="1170"/>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19,699</w:t>
            </w:r>
          </w:p>
        </w:tc>
      </w:tr>
      <w:tr>
        <w:tblPrEx>
          <w:shd w:val="clear" w:color="auto" w:fill="ced7e7"/>
        </w:tblPrEx>
        <w:trPr>
          <w:trHeight w:val="673" w:hRule="atLeast"/>
        </w:trPr>
        <w:tc>
          <w:tcPr>
            <w:tcW w:type="dxa" w:w="1171"/>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The Resonant Meridian</w:t>
            </w:r>
          </w:p>
        </w:tc>
        <w:tc>
          <w:tcPr>
            <w:tcW w:type="dxa" w:w="1171"/>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29.9</w:t>
            </w:r>
          </w:p>
        </w:tc>
        <w:tc>
          <w:tcPr>
            <w:tcW w:type="dxa" w:w="1171"/>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31.2</w:t>
            </w:r>
          </w:p>
        </w:tc>
        <w:tc>
          <w:tcPr>
            <w:tcW w:type="dxa" w:w="1171"/>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38.9</w:t>
            </w:r>
          </w:p>
        </w:tc>
        <w:tc>
          <w:tcPr>
            <w:tcW w:type="dxa" w:w="1172"/>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0.304</w:t>
            </w:r>
          </w:p>
        </w:tc>
        <w:tc>
          <w:tcPr>
            <w:tcW w:type="dxa" w:w="1170"/>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0.338</w:t>
            </w:r>
          </w:p>
        </w:tc>
        <w:tc>
          <w:tcPr>
            <w:tcW w:type="dxa" w:w="1171"/>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0.275</w:t>
            </w:r>
          </w:p>
        </w:tc>
        <w:tc>
          <w:tcPr>
            <w:tcW w:type="dxa" w:w="1170"/>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2</w:t>
            </w:r>
          </w:p>
        </w:tc>
        <w:tc>
          <w:tcPr>
            <w:tcW w:type="dxa" w:w="1170"/>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6,995</w:t>
            </w:r>
          </w:p>
        </w:tc>
      </w:tr>
    </w:tbl>
    <w:p>
      <w:pPr>
        <w:pStyle w:val="Body A"/>
        <w:widowControl w:val="0"/>
        <w:spacing w:line="240" w:lineRule="auto"/>
        <w:ind w:left="216" w:hanging="216"/>
        <w:jc w:val="center"/>
        <w:rPr>
          <w:sz w:val="18"/>
          <w:szCs w:val="18"/>
          <w:u w:val="none" w:color="000000"/>
        </w:rPr>
      </w:pPr>
    </w:p>
    <w:p>
      <w:pPr>
        <w:pStyle w:val="Body A"/>
        <w:widowControl w:val="0"/>
        <w:spacing w:line="240" w:lineRule="auto"/>
        <w:ind w:left="108" w:hanging="108"/>
        <w:jc w:val="center"/>
        <w:rPr>
          <w:sz w:val="18"/>
          <w:szCs w:val="18"/>
          <w:u w:val="none" w:color="000000"/>
        </w:rPr>
      </w:pPr>
    </w:p>
    <w:p>
      <w:pPr>
        <w:pStyle w:val="Body A"/>
        <w:widowControl w:val="0"/>
        <w:rPr>
          <w:sz w:val="18"/>
          <w:szCs w:val="18"/>
          <w:u w:val="none" w:color="000000"/>
        </w:rPr>
      </w:pPr>
    </w:p>
    <w:p>
      <w:pPr>
        <w:pStyle w:val="Body A"/>
        <w:rPr>
          <w:caps w:val="0"/>
          <w:smallCaps w:val="0"/>
          <w:strike w:val="0"/>
          <w:dstrike w:val="0"/>
          <w:outline w:val="0"/>
          <w:color w:val="000000"/>
          <w:spacing w:val="0"/>
          <w:kern w:val="0"/>
          <w:position w:val="0"/>
          <w:sz w:val="20"/>
          <w:szCs w:val="20"/>
          <w:u w:val="none" w:color="000000"/>
          <w:shd w:val="nil" w:color="auto" w:fill="auto"/>
          <w:vertAlign w:val="baseline"/>
          <w14:textOutline w14:w="12700" w14:cap="flat">
            <w14:noFill/>
            <w14:miter w14:lim="400000"/>
          </w14:textOutline>
          <w14:textFill>
            <w14:solidFill>
              <w14:srgbClr w14:val="000000"/>
            </w14:solidFill>
          </w14:textFill>
        </w:rPr>
      </w:pPr>
      <w:r>
        <w:rPr>
          <w:rFonts w:cs="Arial Unicode MS" w:eastAsia="Arial Unicode MS"/>
          <w:caps w:val="0"/>
          <w:smallCaps w:val="0"/>
          <w:strike w:val="0"/>
          <w:dstrike w:val="0"/>
          <w:outline w:val="0"/>
          <w:color w:val="000000"/>
          <w:spacing w:val="0"/>
          <w:kern w:val="0"/>
          <w:position w:val="0"/>
          <w:u w:val="none" w:color="000000"/>
          <w:shd w:val="nil" w:color="auto" w:fill="auto"/>
          <w:vertAlign w:val="baseline"/>
          <w:rtl w:val="0"/>
          <w:lang w:val="en-US"/>
          <w14:textOutline w14:w="12700" w14:cap="flat">
            <w14:noFill/>
            <w14:miter w14:lim="400000"/>
          </w14:textOutline>
          <w14:textFill>
            <w14:solidFill>
              <w14:srgbClr w14:val="000000"/>
            </w14:solidFill>
          </w14:textFill>
        </w:rPr>
        <w:t>The interpretation is not that kindness or trust is universally bad. In this Project 2 geography and competitive setting, high openness to outsiders appears costly. The stronger duel performers are more selective about xeno trust and more willing to exploit under pressure.</w:t>
      </w:r>
    </w:p>
    <w:p>
      <w:pPr>
        <w:pStyle w:val="Heading 3"/>
        <w:spacing w:after="160"/>
        <w:rPr>
          <w:caps w:val="0"/>
          <w:smallCaps w:val="0"/>
          <w:strike w:val="0"/>
          <w:dstrike w:val="0"/>
          <w:outline w:val="0"/>
          <w:color w:val="000000"/>
          <w:spacing w:val="0"/>
          <w:kern w:val="0"/>
          <w:position w:val="0"/>
          <w:sz w:val="34"/>
          <w:szCs w:val="34"/>
          <w:u w:val="none" w:color="000000"/>
          <w:shd w:val="nil" w:color="auto" w:fill="auto"/>
          <w:vertAlign w:val="baseline"/>
          <w14:textOutline w14:w="12700" w14:cap="flat">
            <w14:noFill/>
            <w14:miter w14:lim="400000"/>
          </w14:textOutline>
          <w14:textFill>
            <w14:solidFill>
              <w14:srgbClr w14:val="000000"/>
            </w14:solidFill>
          </w14:textFill>
        </w:rPr>
      </w:pPr>
      <w:r>
        <w:rPr>
          <w:caps w:val="0"/>
          <w:smallCaps w:val="0"/>
          <w:strike w:val="0"/>
          <w:dstrike w:val="0"/>
          <w:outline w:val="0"/>
          <w:color w:val="000000"/>
          <w:spacing w:val="0"/>
          <w:kern w:val="0"/>
          <w:position w:val="0"/>
          <w:sz w:val="34"/>
          <w:szCs w:val="34"/>
          <w:u w:val="none" w:color="000000"/>
          <w:shd w:val="nil" w:color="auto" w:fill="auto"/>
          <w:vertAlign w:val="baseline"/>
          <w:rtl w:val="0"/>
          <w:lang w:val="en-US"/>
          <w14:textOutline w14:w="12700" w14:cap="flat">
            <w14:noFill/>
            <w14:miter w14:lim="400000"/>
          </w14:textOutline>
          <w14:textFill>
            <w14:solidFill>
              <w14:srgbClr w14:val="000000"/>
            </w14:solidFill>
          </w14:textFill>
        </w:rPr>
        <w:t>8. Elite Genetics: Selection Pushes Survivors Toward Hardiness</w:t>
      </w:r>
    </w:p>
    <w:p>
      <w:pPr>
        <w:pStyle w:val="Body A"/>
        <w:rPr>
          <w:caps w:val="0"/>
          <w:smallCaps w:val="0"/>
          <w:strike w:val="0"/>
          <w:dstrike w:val="0"/>
          <w:outline w:val="0"/>
          <w:color w:val="000000"/>
          <w:spacing w:val="0"/>
          <w:kern w:val="0"/>
          <w:position w:val="0"/>
          <w:sz w:val="20"/>
          <w:szCs w:val="20"/>
          <w:u w:val="none" w:color="000000"/>
          <w:shd w:val="nil" w:color="auto" w:fill="auto"/>
          <w:vertAlign w:val="baseline"/>
          <w14:textOutline w14:w="12700" w14:cap="flat">
            <w14:noFill/>
            <w14:miter w14:lim="400000"/>
          </w14:textOutline>
          <w14:textFill>
            <w14:solidFill>
              <w14:srgbClr w14:val="000000"/>
            </w14:solidFill>
          </w14:textFill>
        </w:rPr>
      </w:pPr>
      <w:r>
        <w:rPr>
          <w:rFonts w:cs="Arial Unicode MS" w:eastAsia="Arial Unicode MS"/>
          <w:caps w:val="0"/>
          <w:smallCaps w:val="0"/>
          <w:strike w:val="0"/>
          <w:dstrike w:val="0"/>
          <w:outline w:val="0"/>
          <w:color w:val="000000"/>
          <w:spacing w:val="0"/>
          <w:kern w:val="0"/>
          <w:position w:val="0"/>
          <w:u w:val="none" w:color="000000"/>
          <w:shd w:val="nil" w:color="auto" w:fill="auto"/>
          <w:vertAlign w:val="baseline"/>
          <w:rtl w:val="0"/>
          <w:lang w:val="en-US"/>
          <w14:textOutline w14:w="12700" w14:cap="flat">
            <w14:noFill/>
            <w14:miter w14:lim="400000"/>
          </w14:textOutline>
          <w14:textFill>
            <w14:solidFill>
              <w14:srgbClr w14:val="000000"/>
            </w14:solidFill>
          </w14:textFill>
        </w:rPr>
        <w:t>The elite-genetics sheet contains 1,000 records sampled from top survivors. Across all six tribes, elites have substantially higher hardiness than founders. This appears to be one of the most consistent internal evolutionary signals in the Project 2 data. Xeno trust generally declines among elites for most tribes, while opportunism rises for several tribes.</w:t>
      </w:r>
    </w:p>
    <w:tbl>
      <w:tblPr>
        <w:tblW w:w="10540" w:type="dxa"/>
        <w:jc w:val="center"/>
        <w:tblInd w:w="32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2108"/>
        <w:gridCol w:w="2108"/>
        <w:gridCol w:w="2108"/>
        <w:gridCol w:w="2108"/>
        <w:gridCol w:w="2108"/>
      </w:tblGrid>
      <w:tr>
        <w:tblPrEx>
          <w:shd w:val="clear" w:color="auto" w:fill="ced7e7"/>
        </w:tblPrEx>
        <w:trPr>
          <w:trHeight w:val="444" w:hRule="atLeast"/>
        </w:trPr>
        <w:tc>
          <w:tcPr>
            <w:tcW w:type="dxa" w:w="2108"/>
            <w:tcBorders>
              <w:top w:val="nil"/>
              <w:left w:val="nil"/>
              <w:bottom w:val="nil"/>
              <w:right w:val="nil"/>
            </w:tcBorders>
            <w:shd w:val="clear" w:color="auto" w:fill="000000"/>
            <w:tcMar>
              <w:top w:type="dxa" w:w="80"/>
              <w:left w:type="dxa" w:w="80"/>
              <w:bottom w:type="dxa" w:w="80"/>
              <w:right w:type="dxa" w:w="80"/>
            </w:tcMar>
            <w:vAlign w:val="top"/>
          </w:tcPr>
          <w:p>
            <w:pPr>
              <w:pStyle w:val="Body A A"/>
              <w:spacing w:after="60" w:line="276" w:lineRule="auto"/>
            </w:pPr>
            <w:r>
              <w:rPr>
                <w:b w:val="1"/>
                <w:bCs w:val="1"/>
                <w:outline w:val="0"/>
                <w:color w:val="ffffff"/>
                <w:sz w:val="17"/>
                <w:szCs w:val="17"/>
                <w:u w:color="ffffff"/>
                <w:shd w:val="nil" w:color="auto" w:fill="auto"/>
                <w:rtl w:val="0"/>
                <w:lang w:val="en-US"/>
                <w14:textFill>
                  <w14:solidFill>
                    <w14:srgbClr w14:val="FFFFFF"/>
                  </w14:solidFill>
                </w14:textFill>
              </w:rPr>
              <w:t>Tribe</w:t>
            </w:r>
          </w:p>
        </w:tc>
        <w:tc>
          <w:tcPr>
            <w:tcW w:type="dxa" w:w="2108"/>
            <w:tcBorders>
              <w:top w:val="nil"/>
              <w:left w:val="nil"/>
              <w:bottom w:val="nil"/>
              <w:right w:val="nil"/>
            </w:tcBorders>
            <w:shd w:val="clear" w:color="auto" w:fill="000000"/>
            <w:tcMar>
              <w:top w:type="dxa" w:w="80"/>
              <w:left w:type="dxa" w:w="80"/>
              <w:bottom w:type="dxa" w:w="80"/>
              <w:right w:type="dxa" w:w="80"/>
            </w:tcMar>
            <w:vAlign w:val="top"/>
          </w:tcPr>
          <w:p>
            <w:pPr>
              <w:pStyle w:val="Body A A"/>
              <w:spacing w:after="60" w:line="276" w:lineRule="auto"/>
            </w:pPr>
            <w:r>
              <w:rPr>
                <w:b w:val="1"/>
                <w:bCs w:val="1"/>
                <w:outline w:val="0"/>
                <w:color w:val="ffffff"/>
                <w:sz w:val="17"/>
                <w:szCs w:val="17"/>
                <w:u w:color="ffffff"/>
                <w:shd w:val="nil" w:color="auto" w:fill="auto"/>
                <w:rtl w:val="0"/>
                <w:lang w:val="en-US"/>
                <w14:textFill>
                  <w14:solidFill>
                    <w14:srgbClr w14:val="FFFFFF"/>
                  </w14:solidFill>
                </w14:textFill>
              </w:rPr>
              <w:t>Elite-founder hardiness</w:t>
            </w:r>
          </w:p>
        </w:tc>
        <w:tc>
          <w:tcPr>
            <w:tcW w:type="dxa" w:w="2108"/>
            <w:tcBorders>
              <w:top w:val="nil"/>
              <w:left w:val="nil"/>
              <w:bottom w:val="nil"/>
              <w:right w:val="nil"/>
            </w:tcBorders>
            <w:shd w:val="clear" w:color="auto" w:fill="000000"/>
            <w:tcMar>
              <w:top w:type="dxa" w:w="80"/>
              <w:left w:type="dxa" w:w="80"/>
              <w:bottom w:type="dxa" w:w="80"/>
              <w:right w:type="dxa" w:w="80"/>
            </w:tcMar>
            <w:vAlign w:val="top"/>
          </w:tcPr>
          <w:p>
            <w:pPr>
              <w:pStyle w:val="Body A A"/>
              <w:spacing w:after="60" w:line="276" w:lineRule="auto"/>
            </w:pPr>
            <w:r>
              <w:rPr>
                <w:b w:val="1"/>
                <w:bCs w:val="1"/>
                <w:outline w:val="0"/>
                <w:color w:val="ffffff"/>
                <w:sz w:val="17"/>
                <w:szCs w:val="17"/>
                <w:u w:color="ffffff"/>
                <w:shd w:val="nil" w:color="auto" w:fill="auto"/>
                <w:rtl w:val="0"/>
                <w:lang w:val="en-US"/>
                <w14:textFill>
                  <w14:solidFill>
                    <w14:srgbClr w14:val="FFFFFF"/>
                  </w14:solidFill>
                </w14:textFill>
              </w:rPr>
              <w:t>Elite-founder X trust</w:t>
            </w:r>
          </w:p>
        </w:tc>
        <w:tc>
          <w:tcPr>
            <w:tcW w:type="dxa" w:w="2108"/>
            <w:tcBorders>
              <w:top w:val="nil"/>
              <w:left w:val="nil"/>
              <w:bottom w:val="nil"/>
              <w:right w:val="nil"/>
            </w:tcBorders>
            <w:shd w:val="clear" w:color="auto" w:fill="000000"/>
            <w:tcMar>
              <w:top w:type="dxa" w:w="80"/>
              <w:left w:type="dxa" w:w="80"/>
              <w:bottom w:type="dxa" w:w="80"/>
              <w:right w:type="dxa" w:w="80"/>
            </w:tcMar>
            <w:vAlign w:val="top"/>
          </w:tcPr>
          <w:p>
            <w:pPr>
              <w:pStyle w:val="Body A A"/>
              <w:spacing w:after="60" w:line="276" w:lineRule="auto"/>
            </w:pPr>
            <w:r>
              <w:rPr>
                <w:b w:val="1"/>
                <w:bCs w:val="1"/>
                <w:outline w:val="0"/>
                <w:color w:val="ffffff"/>
                <w:sz w:val="17"/>
                <w:szCs w:val="17"/>
                <w:u w:color="ffffff"/>
                <w:shd w:val="nil" w:color="auto" w:fill="auto"/>
                <w:rtl w:val="0"/>
                <w:lang w:val="en-US"/>
                <w14:textFill>
                  <w14:solidFill>
                    <w14:srgbClr w14:val="FFFFFF"/>
                  </w14:solidFill>
                </w14:textFill>
              </w:rPr>
              <w:t>Elite-founder opportunism</w:t>
            </w:r>
          </w:p>
        </w:tc>
        <w:tc>
          <w:tcPr>
            <w:tcW w:type="dxa" w:w="2108"/>
            <w:tcBorders>
              <w:top w:val="nil"/>
              <w:left w:val="nil"/>
              <w:bottom w:val="nil"/>
              <w:right w:val="nil"/>
            </w:tcBorders>
            <w:shd w:val="clear" w:color="auto" w:fill="000000"/>
            <w:tcMar>
              <w:top w:type="dxa" w:w="80"/>
              <w:left w:type="dxa" w:w="80"/>
              <w:bottom w:type="dxa" w:w="80"/>
              <w:right w:type="dxa" w:w="80"/>
            </w:tcMar>
            <w:vAlign w:val="top"/>
          </w:tcPr>
          <w:p>
            <w:pPr>
              <w:pStyle w:val="Body A A"/>
              <w:spacing w:after="60" w:line="276" w:lineRule="auto"/>
            </w:pPr>
            <w:r>
              <w:rPr>
                <w:b w:val="1"/>
                <w:bCs w:val="1"/>
                <w:outline w:val="0"/>
                <w:color w:val="ffffff"/>
                <w:sz w:val="17"/>
                <w:szCs w:val="17"/>
                <w:u w:color="ffffff"/>
                <w:shd w:val="nil" w:color="auto" w:fill="auto"/>
                <w:rtl w:val="0"/>
                <w:lang w:val="en-US"/>
                <w14:textFill>
                  <w14:solidFill>
                    <w14:srgbClr w14:val="FFFFFF"/>
                  </w14:solidFill>
                </w14:textFill>
              </w:rPr>
              <w:t>Elite-founder wander</w:t>
            </w:r>
          </w:p>
        </w:tc>
      </w:tr>
      <w:tr>
        <w:tblPrEx>
          <w:shd w:val="clear" w:color="auto" w:fill="ced7e7"/>
        </w:tblPrEx>
        <w:trPr>
          <w:trHeight w:val="214" w:hRule="atLeast"/>
        </w:trPr>
        <w:tc>
          <w:tcPr>
            <w:tcW w:type="dxa" w:w="2108"/>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Fractal Phoenix</w:t>
            </w:r>
          </w:p>
        </w:tc>
        <w:tc>
          <w:tcPr>
            <w:tcW w:type="dxa" w:w="2108"/>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22.8</w:t>
            </w:r>
          </w:p>
        </w:tc>
        <w:tc>
          <w:tcPr>
            <w:tcW w:type="dxa" w:w="2108"/>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0.027</w:t>
            </w:r>
          </w:p>
        </w:tc>
        <w:tc>
          <w:tcPr>
            <w:tcW w:type="dxa" w:w="2108"/>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-0.018</w:t>
            </w:r>
          </w:p>
        </w:tc>
        <w:tc>
          <w:tcPr>
            <w:tcW w:type="dxa" w:w="2108"/>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-0.051</w:t>
            </w:r>
          </w:p>
        </w:tc>
      </w:tr>
      <w:tr>
        <w:tblPrEx>
          <w:shd w:val="clear" w:color="auto" w:fill="ced7e7"/>
        </w:tblPrEx>
        <w:trPr>
          <w:trHeight w:val="214" w:hRule="atLeast"/>
        </w:trPr>
        <w:tc>
          <w:tcPr>
            <w:tcW w:type="dxa" w:w="2108"/>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The Phalanx</w:t>
            </w:r>
          </w:p>
        </w:tc>
        <w:tc>
          <w:tcPr>
            <w:tcW w:type="dxa" w:w="2108"/>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26.4</w:t>
            </w:r>
          </w:p>
        </w:tc>
        <w:tc>
          <w:tcPr>
            <w:tcW w:type="dxa" w:w="2108"/>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-0.205</w:t>
            </w:r>
          </w:p>
        </w:tc>
        <w:tc>
          <w:tcPr>
            <w:tcW w:type="dxa" w:w="2108"/>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0.137</w:t>
            </w:r>
          </w:p>
        </w:tc>
        <w:tc>
          <w:tcPr>
            <w:tcW w:type="dxa" w:w="2108"/>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-0.112</w:t>
            </w:r>
          </w:p>
        </w:tc>
      </w:tr>
      <w:tr>
        <w:tblPrEx>
          <w:shd w:val="clear" w:color="auto" w:fill="ced7e7"/>
        </w:tblPrEx>
        <w:trPr>
          <w:trHeight w:val="214" w:hRule="atLeast"/>
        </w:trPr>
        <w:tc>
          <w:tcPr>
            <w:tcW w:type="dxa" w:w="2108"/>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SYMBIONT-ZERO</w:t>
            </w:r>
          </w:p>
        </w:tc>
        <w:tc>
          <w:tcPr>
            <w:tcW w:type="dxa" w:w="2108"/>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13.2</w:t>
            </w:r>
          </w:p>
        </w:tc>
        <w:tc>
          <w:tcPr>
            <w:tcW w:type="dxa" w:w="2108"/>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0.021</w:t>
            </w:r>
          </w:p>
        </w:tc>
        <w:tc>
          <w:tcPr>
            <w:tcW w:type="dxa" w:w="2108"/>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0.010</w:t>
            </w:r>
          </w:p>
        </w:tc>
        <w:tc>
          <w:tcPr>
            <w:tcW w:type="dxa" w:w="2108"/>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0.092</w:t>
            </w:r>
          </w:p>
        </w:tc>
      </w:tr>
      <w:tr>
        <w:tblPrEx>
          <w:shd w:val="clear" w:color="auto" w:fill="ced7e7"/>
        </w:tblPrEx>
        <w:trPr>
          <w:trHeight w:val="214" w:hRule="atLeast"/>
        </w:trPr>
        <w:tc>
          <w:tcPr>
            <w:tcW w:type="dxa" w:w="2108"/>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Helix Vanguard</w:t>
            </w:r>
          </w:p>
        </w:tc>
        <w:tc>
          <w:tcPr>
            <w:tcW w:type="dxa" w:w="2108"/>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18.0</w:t>
            </w:r>
          </w:p>
        </w:tc>
        <w:tc>
          <w:tcPr>
            <w:tcW w:type="dxa" w:w="2108"/>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-0.117</w:t>
            </w:r>
          </w:p>
        </w:tc>
        <w:tc>
          <w:tcPr>
            <w:tcW w:type="dxa" w:w="2108"/>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0.015</w:t>
            </w:r>
          </w:p>
        </w:tc>
        <w:tc>
          <w:tcPr>
            <w:tcW w:type="dxa" w:w="2108"/>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-0.005</w:t>
            </w:r>
          </w:p>
        </w:tc>
      </w:tr>
      <w:tr>
        <w:tblPrEx>
          <w:shd w:val="clear" w:color="auto" w:fill="ced7e7"/>
        </w:tblPrEx>
        <w:trPr>
          <w:trHeight w:val="214" w:hRule="atLeast"/>
        </w:trPr>
        <w:tc>
          <w:tcPr>
            <w:tcW w:type="dxa" w:w="2108"/>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Aurora</w:t>
            </w:r>
          </w:p>
        </w:tc>
        <w:tc>
          <w:tcPr>
            <w:tcW w:type="dxa" w:w="2108"/>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15.0</w:t>
            </w:r>
          </w:p>
        </w:tc>
        <w:tc>
          <w:tcPr>
            <w:tcW w:type="dxa" w:w="2108"/>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-0.045</w:t>
            </w:r>
          </w:p>
        </w:tc>
        <w:tc>
          <w:tcPr>
            <w:tcW w:type="dxa" w:w="2108"/>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0.059</w:t>
            </w:r>
          </w:p>
        </w:tc>
        <w:tc>
          <w:tcPr>
            <w:tcW w:type="dxa" w:w="2108"/>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0.068</w:t>
            </w:r>
          </w:p>
        </w:tc>
      </w:tr>
      <w:tr>
        <w:tblPrEx>
          <w:shd w:val="clear" w:color="auto" w:fill="ced7e7"/>
        </w:tblPrEx>
        <w:trPr>
          <w:trHeight w:val="214" w:hRule="atLeast"/>
        </w:trPr>
        <w:tc>
          <w:tcPr>
            <w:tcW w:type="dxa" w:w="2108"/>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The Resonant Meridian</w:t>
            </w:r>
          </w:p>
        </w:tc>
        <w:tc>
          <w:tcPr>
            <w:tcW w:type="dxa" w:w="2108"/>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23.2</w:t>
            </w:r>
          </w:p>
        </w:tc>
        <w:tc>
          <w:tcPr>
            <w:tcW w:type="dxa" w:w="2108"/>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-0.094</w:t>
            </w:r>
          </w:p>
        </w:tc>
        <w:tc>
          <w:tcPr>
            <w:tcW w:type="dxa" w:w="2108"/>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0.088</w:t>
            </w:r>
          </w:p>
        </w:tc>
        <w:tc>
          <w:tcPr>
            <w:tcW w:type="dxa" w:w="2108"/>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0.017</w:t>
            </w:r>
          </w:p>
        </w:tc>
      </w:tr>
    </w:tbl>
    <w:p>
      <w:pPr>
        <w:pStyle w:val="Body A"/>
        <w:widowControl w:val="0"/>
        <w:spacing w:line="240" w:lineRule="auto"/>
        <w:ind w:left="216" w:hanging="216"/>
        <w:jc w:val="center"/>
        <w:rPr>
          <w:caps w:val="0"/>
          <w:smallCaps w:val="0"/>
          <w:strike w:val="0"/>
          <w:dstrike w:val="0"/>
          <w:outline w:val="0"/>
          <w:color w:val="000000"/>
          <w:spacing w:val="0"/>
          <w:kern w:val="0"/>
          <w:position w:val="0"/>
          <w:sz w:val="20"/>
          <w:szCs w:val="20"/>
          <w:u w:val="none" w:color="000000"/>
          <w:shd w:val="nil" w:color="auto" w:fill="auto"/>
          <w:vertAlign w:val="baseline"/>
          <w14:textOutline w14:w="12700" w14:cap="flat">
            <w14:noFill/>
            <w14:miter w14:lim="400000"/>
          </w14:textOutline>
          <w14:textFill>
            <w14:solidFill>
              <w14:srgbClr w14:val="000000"/>
            </w14:solidFill>
          </w14:textFill>
        </w:rPr>
      </w:pPr>
    </w:p>
    <w:p>
      <w:pPr>
        <w:pStyle w:val="Body A"/>
        <w:widowControl w:val="0"/>
        <w:spacing w:line="240" w:lineRule="auto"/>
        <w:ind w:left="108" w:hanging="108"/>
        <w:jc w:val="center"/>
        <w:rPr>
          <w:caps w:val="0"/>
          <w:smallCaps w:val="0"/>
          <w:strike w:val="0"/>
          <w:dstrike w:val="0"/>
          <w:outline w:val="0"/>
          <w:color w:val="000000"/>
          <w:spacing w:val="0"/>
          <w:kern w:val="0"/>
          <w:position w:val="0"/>
          <w:sz w:val="20"/>
          <w:szCs w:val="20"/>
          <w:u w:val="none" w:color="000000"/>
          <w:shd w:val="nil" w:color="auto" w:fill="auto"/>
          <w:vertAlign w:val="baseline"/>
          <w14:textOutline w14:w="12700" w14:cap="flat">
            <w14:noFill/>
            <w14:miter w14:lim="400000"/>
          </w14:textOutline>
          <w14:textFill>
            <w14:solidFill>
              <w14:srgbClr w14:val="000000"/>
            </w14:solidFill>
          </w14:textFill>
        </w:rPr>
      </w:pPr>
    </w:p>
    <w:p>
      <w:pPr>
        <w:pStyle w:val="Body A"/>
        <w:widowControl w:val="0"/>
        <w:rPr>
          <w:caps w:val="0"/>
          <w:smallCaps w:val="0"/>
          <w:strike w:val="0"/>
          <w:dstrike w:val="0"/>
          <w:outline w:val="0"/>
          <w:color w:val="000000"/>
          <w:spacing w:val="0"/>
          <w:kern w:val="0"/>
          <w:position w:val="0"/>
          <w:sz w:val="20"/>
          <w:szCs w:val="20"/>
          <w:u w:val="none" w:color="000000"/>
          <w:shd w:val="nil" w:color="auto" w:fill="auto"/>
          <w:vertAlign w:val="baseline"/>
          <w14:textOutline w14:w="12700" w14:cap="flat">
            <w14:noFill/>
            <w14:miter w14:lim="400000"/>
          </w14:textOutline>
          <w14:textFill>
            <w14:solidFill>
              <w14:srgbClr w14:val="000000"/>
            </w14:solidFill>
          </w14:textFill>
        </w:rPr>
      </w:pPr>
    </w:p>
    <w:p>
      <w:pPr>
        <w:pStyle w:val="Body A"/>
        <w:rPr>
          <w:caps w:val="0"/>
          <w:smallCaps w:val="0"/>
          <w:strike w:val="0"/>
          <w:dstrike w:val="0"/>
          <w:outline w:val="0"/>
          <w:color w:val="000000"/>
          <w:spacing w:val="0"/>
          <w:kern w:val="0"/>
          <w:position w:val="0"/>
          <w:sz w:val="20"/>
          <w:szCs w:val="20"/>
          <w:u w:val="none" w:color="000000"/>
          <w:shd w:val="nil" w:color="auto" w:fill="auto"/>
          <w:vertAlign w:val="baseline"/>
          <w14:textOutline w14:w="12700" w14:cap="flat">
            <w14:noFill/>
            <w14:miter w14:lim="400000"/>
          </w14:textOutline>
          <w14:textFill>
            <w14:solidFill>
              <w14:srgbClr w14:val="000000"/>
            </w14:solidFill>
          </w14:textFill>
        </w:rPr>
      </w:pPr>
      <w:r>
        <w:rPr>
          <w:rFonts w:cs="Arial Unicode MS" w:eastAsia="Arial Unicode MS"/>
          <w:caps w:val="0"/>
          <w:smallCaps w:val="0"/>
          <w:strike w:val="0"/>
          <w:dstrike w:val="0"/>
          <w:outline w:val="0"/>
          <w:color w:val="000000"/>
          <w:spacing w:val="0"/>
          <w:kern w:val="0"/>
          <w:position w:val="0"/>
          <w:u w:val="none" w:color="000000"/>
          <w:shd w:val="nil" w:color="auto" w:fill="auto"/>
          <w:vertAlign w:val="baseline"/>
          <w:rtl w:val="0"/>
          <w:lang w:val="en-US"/>
          <w14:textOutline w14:w="12700" w14:cap="flat">
            <w14:noFill/>
            <w14:miter w14:lim="400000"/>
          </w14:textOutline>
          <w14:textFill>
            <w14:solidFill>
              <w14:srgbClr w14:val="000000"/>
            </w14:solidFill>
          </w14:textFill>
        </w:rPr>
        <w:t>Surviving agents are not random representatives of the founding design. The Crucible selects. Even when founding strategies differ, late elites tend to become harder, more filtered, and in several cases less externally trusting.</w:t>
      </w:r>
    </w:p>
    <w:p>
      <w:pPr>
        <w:pStyle w:val="Heading 3"/>
        <w:spacing w:after="160"/>
        <w:rPr>
          <w:caps w:val="0"/>
          <w:smallCaps w:val="0"/>
          <w:strike w:val="0"/>
          <w:dstrike w:val="0"/>
          <w:outline w:val="0"/>
          <w:color w:val="000000"/>
          <w:spacing w:val="0"/>
          <w:kern w:val="0"/>
          <w:position w:val="0"/>
          <w:sz w:val="34"/>
          <w:szCs w:val="34"/>
          <w:u w:val="none" w:color="000000"/>
          <w:shd w:val="nil" w:color="auto" w:fill="auto"/>
          <w:vertAlign w:val="baseline"/>
          <w14:textOutline w14:w="12700" w14:cap="flat">
            <w14:noFill/>
            <w14:miter w14:lim="400000"/>
          </w14:textOutline>
          <w14:textFill>
            <w14:solidFill>
              <w14:srgbClr w14:val="000000"/>
            </w14:solidFill>
          </w14:textFill>
        </w:rPr>
      </w:pPr>
      <w:r>
        <w:rPr>
          <w:caps w:val="0"/>
          <w:smallCaps w:val="0"/>
          <w:strike w:val="0"/>
          <w:dstrike w:val="0"/>
          <w:outline w:val="0"/>
          <w:color w:val="000000"/>
          <w:spacing w:val="0"/>
          <w:kern w:val="0"/>
          <w:position w:val="0"/>
          <w:sz w:val="34"/>
          <w:szCs w:val="34"/>
          <w:u w:val="none" w:color="000000"/>
          <w:shd w:val="nil" w:color="auto" w:fill="auto"/>
          <w:vertAlign w:val="baseline"/>
          <w:rtl w:val="0"/>
          <w:lang w:val="en-US"/>
          <w14:textOutline w14:w="12700" w14:cap="flat">
            <w14:noFill/>
            <w14:miter w14:lim="400000"/>
          </w14:textOutline>
          <w14:textFill>
            <w14:solidFill>
              <w14:srgbClr w14:val="000000"/>
            </w14:solidFill>
          </w14:textFill>
        </w:rPr>
        <w:t>9. Final Refugia: Monopoly Persists</w:t>
      </w:r>
    </w:p>
    <w:p>
      <w:pPr>
        <w:pStyle w:val="Body A"/>
        <w:rPr>
          <w:caps w:val="0"/>
          <w:smallCaps w:val="0"/>
          <w:strike w:val="0"/>
          <w:dstrike w:val="0"/>
          <w:outline w:val="0"/>
          <w:color w:val="000000"/>
          <w:spacing w:val="0"/>
          <w:kern w:val="0"/>
          <w:position w:val="0"/>
          <w:sz w:val="20"/>
          <w:szCs w:val="20"/>
          <w:u w:val="none" w:color="000000"/>
          <w:shd w:val="nil" w:color="auto" w:fill="auto"/>
          <w:vertAlign w:val="baseline"/>
          <w14:textOutline w14:w="12700" w14:cap="flat">
            <w14:noFill/>
            <w14:miter w14:lim="400000"/>
          </w14:textOutline>
          <w14:textFill>
            <w14:solidFill>
              <w14:srgbClr w14:val="000000"/>
            </w14:solidFill>
          </w14:textFill>
        </w:rPr>
      </w:pPr>
      <w:r>
        <w:rPr>
          <w:rFonts w:cs="Arial Unicode MS" w:eastAsia="Arial Unicode MS"/>
          <w:caps w:val="0"/>
          <w:smallCaps w:val="0"/>
          <w:strike w:val="0"/>
          <w:dstrike w:val="0"/>
          <w:outline w:val="0"/>
          <w:color w:val="000000"/>
          <w:spacing w:val="0"/>
          <w:kern w:val="0"/>
          <w:position w:val="0"/>
          <w:u w:val="none" w:color="000000"/>
          <w:shd w:val="nil" w:color="auto" w:fill="auto"/>
          <w:vertAlign w:val="baseline"/>
          <w:rtl w:val="0"/>
          <w:lang w:val="en-US"/>
          <w14:textOutline w14:w="12700" w14:cap="flat">
            <w14:noFill/>
            <w14:miter w14:lim="400000"/>
          </w14:textOutline>
          <w14:textFill>
            <w14:solidFill>
              <w14:srgbClr w14:val="000000"/>
            </w14:solidFill>
          </w14:textFill>
        </w:rPr>
        <w:t>The final refugia results are strikingly consistent. Across all Project 2 blocks, the final inhabited regions are mono-tribal. Solo worlds obviously end with one tribe, but duel worlds also end with only one surviving lineage in the inhabited map.</w:t>
      </w:r>
    </w:p>
    <w:p>
      <w:pPr>
        <w:pStyle w:val="Body A A"/>
        <w:jc w:val="center"/>
      </w:pPr>
      <w:r>
        <w:drawing xmlns:a="http://schemas.openxmlformats.org/drawingml/2006/main">
          <wp:inline distT="0" distB="0" distL="0" distR="0">
            <wp:extent cx="5615941" cy="2759712"/>
            <wp:effectExtent l="0" t="0" r="0" b="0"/>
            <wp:docPr id="1073741837" name="officeArt object" descr="Picture 8"/>
            <wp:cNvGraphicFramePr/>
            <a:graphic xmlns:a="http://schemas.openxmlformats.org/drawingml/2006/main">
              <a:graphicData uri="http://schemas.openxmlformats.org/drawingml/2006/picture">
                <pic:pic xmlns:pic="http://schemas.openxmlformats.org/drawingml/2006/picture">
                  <pic:nvPicPr>
                    <pic:cNvPr id="1073741837" name="Picture 8" descr="Picture 8"/>
                    <pic:cNvPicPr>
                      <a:picLocks noChangeAspect="1"/>
                    </pic:cNvPicPr>
                  </pic:nvPicPr>
                  <pic:blipFill>
                    <a:blip r:embed="rId22">
                      <a:extLst/>
                    </a:blip>
                    <a:stretch>
                      <a:fillRect/>
                    </a:stretch>
                  </pic:blipFill>
                  <pic:spPr>
                    <a:xfrm>
                      <a:off x="0" y="0"/>
                      <a:ext cx="5615941" cy="2759712"/>
                    </a:xfrm>
                    <a:prstGeom prst="rect">
                      <a:avLst/>
                    </a:prstGeom>
                    <a:ln w="12700" cap="flat">
                      <a:noFill/>
                      <a:miter lim="400000"/>
                    </a:ln>
                    <a:effectLst/>
                  </pic:spPr>
                </pic:pic>
              </a:graphicData>
            </a:graphic>
          </wp:inline>
        </w:drawing>
      </w:r>
    </w:p>
    <w:p>
      <w:pPr>
        <w:pStyle w:val="Body A"/>
        <w:rPr>
          <w:sz w:val="18"/>
          <w:szCs w:val="18"/>
          <w:u w:val="none" w:color="000000"/>
        </w:rPr>
      </w:pPr>
      <w:r>
        <w:rPr>
          <w:rFonts w:cs="Arial Unicode MS" w:eastAsia="Arial Unicode MS"/>
          <w:outline w:val="0"/>
          <w:color w:val="000000"/>
          <w:u w:val="none" w:color="000000"/>
          <w:rtl w:val="0"/>
          <w:lang w:val="en-US"/>
          <w14:textFill>
            <w14:solidFill>
              <w14:srgbClr w14:val="000000"/>
            </w14:solidFill>
          </w14:textFill>
        </w:rPr>
        <w:t>Refugia size vAres widely, but no block preserves mixed final settlements. The final world is a set of remnants, not a pluralistic civilization.</w:t>
      </w:r>
    </w:p>
    <w:tbl>
      <w:tblPr>
        <w:tblW w:w="10539" w:type="dxa"/>
        <w:jc w:val="center"/>
        <w:tblInd w:w="32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1506"/>
        <w:gridCol w:w="1505"/>
        <w:gridCol w:w="1506"/>
        <w:gridCol w:w="1505"/>
        <w:gridCol w:w="1506"/>
        <w:gridCol w:w="1506"/>
        <w:gridCol w:w="1505"/>
      </w:tblGrid>
      <w:tr>
        <w:tblPrEx>
          <w:shd w:val="clear" w:color="auto" w:fill="ced7e7"/>
        </w:tblPrEx>
        <w:trPr>
          <w:trHeight w:val="214" w:hRule="atLeast"/>
        </w:trPr>
        <w:tc>
          <w:tcPr>
            <w:tcW w:type="dxa" w:w="1506"/>
            <w:tcBorders>
              <w:top w:val="nil"/>
              <w:left w:val="nil"/>
              <w:bottom w:val="nil"/>
              <w:right w:val="nil"/>
            </w:tcBorders>
            <w:shd w:val="clear" w:color="auto" w:fill="000000"/>
            <w:tcMar>
              <w:top w:type="dxa" w:w="80"/>
              <w:left w:type="dxa" w:w="80"/>
              <w:bottom w:type="dxa" w:w="80"/>
              <w:right w:type="dxa" w:w="80"/>
            </w:tcMar>
            <w:vAlign w:val="top"/>
          </w:tcPr>
          <w:p>
            <w:pPr>
              <w:pStyle w:val="Body A A"/>
              <w:spacing w:after="60" w:line="276" w:lineRule="auto"/>
            </w:pPr>
            <w:r>
              <w:rPr>
                <w:b w:val="1"/>
                <w:bCs w:val="1"/>
                <w:outline w:val="0"/>
                <w:color w:val="ffffff"/>
                <w:sz w:val="17"/>
                <w:szCs w:val="17"/>
                <w:u w:color="ffffff"/>
                <w:shd w:val="nil" w:color="auto" w:fill="auto"/>
                <w:rtl w:val="0"/>
                <w:lang w:val="en-US"/>
                <w14:textFill>
                  <w14:solidFill>
                    <w14:srgbClr w14:val="FFFFFF"/>
                  </w14:solidFill>
                </w14:textFill>
              </w:rPr>
              <w:t>Block</w:t>
            </w:r>
          </w:p>
        </w:tc>
        <w:tc>
          <w:tcPr>
            <w:tcW w:type="dxa" w:w="1505"/>
            <w:tcBorders>
              <w:top w:val="nil"/>
              <w:left w:val="nil"/>
              <w:bottom w:val="nil"/>
              <w:right w:val="nil"/>
            </w:tcBorders>
            <w:shd w:val="clear" w:color="auto" w:fill="000000"/>
            <w:tcMar>
              <w:top w:type="dxa" w:w="80"/>
              <w:left w:type="dxa" w:w="80"/>
              <w:bottom w:type="dxa" w:w="80"/>
              <w:right w:type="dxa" w:w="80"/>
            </w:tcMar>
            <w:vAlign w:val="top"/>
          </w:tcPr>
          <w:p>
            <w:pPr>
              <w:pStyle w:val="Body A A"/>
              <w:spacing w:after="60" w:line="276" w:lineRule="auto"/>
            </w:pPr>
            <w:r>
              <w:rPr>
                <w:b w:val="1"/>
                <w:bCs w:val="1"/>
                <w:outline w:val="0"/>
                <w:color w:val="ffffff"/>
                <w:sz w:val="17"/>
                <w:szCs w:val="17"/>
                <w:u w:color="ffffff"/>
                <w:shd w:val="nil" w:color="auto" w:fill="auto"/>
                <w:rtl w:val="0"/>
                <w:lang w:val="en-US"/>
                <w14:textFill>
                  <w14:solidFill>
                    <w14:srgbClr w14:val="FFFFFF"/>
                  </w14:solidFill>
                </w14:textFill>
              </w:rPr>
              <w:t>Avg inhabited</w:t>
            </w:r>
          </w:p>
        </w:tc>
        <w:tc>
          <w:tcPr>
            <w:tcW w:type="dxa" w:w="1506"/>
            <w:tcBorders>
              <w:top w:val="nil"/>
              <w:left w:val="nil"/>
              <w:bottom w:val="nil"/>
              <w:right w:val="nil"/>
            </w:tcBorders>
            <w:shd w:val="clear" w:color="auto" w:fill="000000"/>
            <w:tcMar>
              <w:top w:type="dxa" w:w="80"/>
              <w:left w:type="dxa" w:w="80"/>
              <w:bottom w:type="dxa" w:w="80"/>
              <w:right w:type="dxa" w:w="80"/>
            </w:tcMar>
            <w:vAlign w:val="top"/>
          </w:tcPr>
          <w:p>
            <w:pPr>
              <w:pStyle w:val="Body A A"/>
              <w:spacing w:after="60" w:line="276" w:lineRule="auto"/>
            </w:pPr>
            <w:r>
              <w:rPr>
                <w:b w:val="1"/>
                <w:bCs w:val="1"/>
                <w:outline w:val="0"/>
                <w:color w:val="ffffff"/>
                <w:sz w:val="17"/>
                <w:szCs w:val="17"/>
                <w:u w:color="ffffff"/>
                <w:shd w:val="nil" w:color="auto" w:fill="auto"/>
                <w:rtl w:val="0"/>
                <w:lang w:val="en-US"/>
                <w14:textFill>
                  <w14:solidFill>
                    <w14:srgbClr w14:val="FFFFFF"/>
                  </w14:solidFill>
                </w14:textFill>
              </w:rPr>
              <w:t>Min</w:t>
            </w:r>
          </w:p>
        </w:tc>
        <w:tc>
          <w:tcPr>
            <w:tcW w:type="dxa" w:w="1505"/>
            <w:tcBorders>
              <w:top w:val="nil"/>
              <w:left w:val="nil"/>
              <w:bottom w:val="nil"/>
              <w:right w:val="nil"/>
            </w:tcBorders>
            <w:shd w:val="clear" w:color="auto" w:fill="000000"/>
            <w:tcMar>
              <w:top w:type="dxa" w:w="80"/>
              <w:left w:type="dxa" w:w="80"/>
              <w:bottom w:type="dxa" w:w="80"/>
              <w:right w:type="dxa" w:w="80"/>
            </w:tcMar>
            <w:vAlign w:val="top"/>
          </w:tcPr>
          <w:p>
            <w:pPr>
              <w:pStyle w:val="Body A A"/>
              <w:spacing w:after="60" w:line="276" w:lineRule="auto"/>
            </w:pPr>
            <w:r>
              <w:rPr>
                <w:b w:val="1"/>
                <w:bCs w:val="1"/>
                <w:outline w:val="0"/>
                <w:color w:val="ffffff"/>
                <w:sz w:val="17"/>
                <w:szCs w:val="17"/>
                <w:u w:color="ffffff"/>
                <w:shd w:val="nil" w:color="auto" w:fill="auto"/>
                <w:rtl w:val="0"/>
                <w:lang w:val="en-US"/>
                <w14:textFill>
                  <w14:solidFill>
                    <w14:srgbClr w14:val="FFFFFF"/>
                  </w14:solidFill>
                </w14:textFill>
              </w:rPr>
              <w:t>Max</w:t>
            </w:r>
          </w:p>
        </w:tc>
        <w:tc>
          <w:tcPr>
            <w:tcW w:type="dxa" w:w="1506"/>
            <w:tcBorders>
              <w:top w:val="nil"/>
              <w:left w:val="nil"/>
              <w:bottom w:val="nil"/>
              <w:right w:val="nil"/>
            </w:tcBorders>
            <w:shd w:val="clear" w:color="auto" w:fill="000000"/>
            <w:tcMar>
              <w:top w:type="dxa" w:w="80"/>
              <w:left w:type="dxa" w:w="80"/>
              <w:bottom w:type="dxa" w:w="80"/>
              <w:right w:type="dxa" w:w="80"/>
            </w:tcMar>
            <w:vAlign w:val="top"/>
          </w:tcPr>
          <w:p>
            <w:pPr>
              <w:pStyle w:val="Body A A"/>
              <w:spacing w:after="60" w:line="276" w:lineRule="auto"/>
            </w:pPr>
            <w:r>
              <w:rPr>
                <w:b w:val="1"/>
                <w:bCs w:val="1"/>
                <w:outline w:val="0"/>
                <w:color w:val="ffffff"/>
                <w:sz w:val="17"/>
                <w:szCs w:val="17"/>
                <w:u w:color="ffffff"/>
                <w:shd w:val="nil" w:color="auto" w:fill="auto"/>
                <w:rtl w:val="0"/>
                <w:lang w:val="en-US"/>
                <w14:textFill>
                  <w14:solidFill>
                    <w14:srgbClr w14:val="FFFFFF"/>
                  </w14:solidFill>
                </w14:textFill>
              </w:rPr>
              <w:t>Mixed</w:t>
            </w:r>
          </w:p>
        </w:tc>
        <w:tc>
          <w:tcPr>
            <w:tcW w:type="dxa" w:w="1505"/>
            <w:tcBorders>
              <w:top w:val="nil"/>
              <w:left w:val="nil"/>
              <w:bottom w:val="nil"/>
              <w:right w:val="nil"/>
            </w:tcBorders>
            <w:shd w:val="clear" w:color="auto" w:fill="000000"/>
            <w:tcMar>
              <w:top w:type="dxa" w:w="80"/>
              <w:left w:type="dxa" w:w="80"/>
              <w:bottom w:type="dxa" w:w="80"/>
              <w:right w:type="dxa" w:w="80"/>
            </w:tcMar>
            <w:vAlign w:val="top"/>
          </w:tcPr>
          <w:p>
            <w:pPr>
              <w:pStyle w:val="Body A A"/>
              <w:spacing w:after="60" w:line="276" w:lineRule="auto"/>
            </w:pPr>
            <w:r>
              <w:rPr>
                <w:b w:val="1"/>
                <w:bCs w:val="1"/>
                <w:outline w:val="0"/>
                <w:color w:val="ffffff"/>
                <w:sz w:val="17"/>
                <w:szCs w:val="17"/>
                <w:u w:color="ffffff"/>
                <w:shd w:val="nil" w:color="auto" w:fill="auto"/>
                <w:rtl w:val="0"/>
                <w:lang w:val="en-US"/>
                <w14:textFill>
                  <w14:solidFill>
                    <w14:srgbClr w14:val="FFFFFF"/>
                  </w14:solidFill>
                </w14:textFill>
              </w:rPr>
              <w:t>Avg stress</w:t>
            </w:r>
          </w:p>
        </w:tc>
        <w:tc>
          <w:tcPr>
            <w:tcW w:type="dxa" w:w="1505"/>
            <w:tcBorders>
              <w:top w:val="nil"/>
              <w:left w:val="nil"/>
              <w:bottom w:val="nil"/>
              <w:right w:val="nil"/>
            </w:tcBorders>
            <w:shd w:val="clear" w:color="auto" w:fill="000000"/>
            <w:tcMar>
              <w:top w:type="dxa" w:w="80"/>
              <w:left w:type="dxa" w:w="80"/>
              <w:bottom w:type="dxa" w:w="80"/>
              <w:right w:type="dxa" w:w="80"/>
            </w:tcMar>
            <w:vAlign w:val="top"/>
          </w:tcPr>
          <w:p>
            <w:pPr>
              <w:pStyle w:val="Body A A"/>
              <w:spacing w:after="60" w:line="276" w:lineRule="auto"/>
            </w:pPr>
            <w:r>
              <w:rPr>
                <w:b w:val="1"/>
                <w:bCs w:val="1"/>
                <w:outline w:val="0"/>
                <w:color w:val="ffffff"/>
                <w:sz w:val="17"/>
                <w:szCs w:val="17"/>
                <w:u w:color="ffffff"/>
                <w:shd w:val="nil" w:color="auto" w:fill="auto"/>
                <w:rtl w:val="0"/>
                <w:lang w:val="en-US"/>
                <w14:textFill>
                  <w14:solidFill>
                    <w14:srgbClr w14:val="FFFFFF"/>
                  </w14:solidFill>
                </w14:textFill>
              </w:rPr>
              <w:t>Avg chaos</w:t>
            </w:r>
          </w:p>
        </w:tc>
      </w:tr>
      <w:tr>
        <w:tblPrEx>
          <w:shd w:val="clear" w:color="auto" w:fill="ced7e7"/>
        </w:tblPrEx>
        <w:trPr>
          <w:trHeight w:val="214" w:hRule="atLeast"/>
        </w:trPr>
        <w:tc>
          <w:tcPr>
            <w:tcW w:type="dxa" w:w="1506"/>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Aurora solo</w:t>
            </w:r>
          </w:p>
        </w:tc>
        <w:tc>
          <w:tcPr>
            <w:tcW w:type="dxa" w:w="1505"/>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60.8</w:t>
            </w:r>
          </w:p>
        </w:tc>
        <w:tc>
          <w:tcPr>
            <w:tcW w:type="dxa" w:w="1506"/>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51</w:t>
            </w:r>
          </w:p>
        </w:tc>
        <w:tc>
          <w:tcPr>
            <w:tcW w:type="dxa" w:w="1505"/>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75</w:t>
            </w:r>
          </w:p>
        </w:tc>
        <w:tc>
          <w:tcPr>
            <w:tcW w:type="dxa" w:w="1506"/>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0</w:t>
            </w:r>
          </w:p>
        </w:tc>
        <w:tc>
          <w:tcPr>
            <w:tcW w:type="dxa" w:w="1505"/>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0.172</w:t>
            </w:r>
          </w:p>
        </w:tc>
        <w:tc>
          <w:tcPr>
            <w:tcW w:type="dxa" w:w="1505"/>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0.022</w:t>
            </w:r>
          </w:p>
        </w:tc>
      </w:tr>
      <w:tr>
        <w:tblPrEx>
          <w:shd w:val="clear" w:color="auto" w:fill="ced7e7"/>
        </w:tblPrEx>
        <w:trPr>
          <w:trHeight w:val="214" w:hRule="atLeast"/>
        </w:trPr>
        <w:tc>
          <w:tcPr>
            <w:tcW w:type="dxa" w:w="1506"/>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Phalanx solo</w:t>
            </w:r>
          </w:p>
        </w:tc>
        <w:tc>
          <w:tcPr>
            <w:tcW w:type="dxa" w:w="1505"/>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30.6</w:t>
            </w:r>
          </w:p>
        </w:tc>
        <w:tc>
          <w:tcPr>
            <w:tcW w:type="dxa" w:w="1506"/>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16</w:t>
            </w:r>
          </w:p>
        </w:tc>
        <w:tc>
          <w:tcPr>
            <w:tcW w:type="dxa" w:w="1505"/>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69</w:t>
            </w:r>
          </w:p>
        </w:tc>
        <w:tc>
          <w:tcPr>
            <w:tcW w:type="dxa" w:w="1506"/>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0</w:t>
            </w:r>
          </w:p>
        </w:tc>
        <w:tc>
          <w:tcPr>
            <w:tcW w:type="dxa" w:w="1505"/>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0.409</w:t>
            </w:r>
          </w:p>
        </w:tc>
        <w:tc>
          <w:tcPr>
            <w:tcW w:type="dxa" w:w="1505"/>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0.073</w:t>
            </w:r>
          </w:p>
        </w:tc>
      </w:tr>
      <w:tr>
        <w:tblPrEx>
          <w:shd w:val="clear" w:color="auto" w:fill="ced7e7"/>
        </w:tblPrEx>
        <w:trPr>
          <w:trHeight w:val="444" w:hRule="atLeast"/>
        </w:trPr>
        <w:tc>
          <w:tcPr>
            <w:tcW w:type="dxa" w:w="1506"/>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Aurora vs Phalanx</w:t>
            </w:r>
          </w:p>
        </w:tc>
        <w:tc>
          <w:tcPr>
            <w:tcW w:type="dxa" w:w="1505"/>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63.4</w:t>
            </w:r>
          </w:p>
        </w:tc>
        <w:tc>
          <w:tcPr>
            <w:tcW w:type="dxa" w:w="1506"/>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53</w:t>
            </w:r>
          </w:p>
        </w:tc>
        <w:tc>
          <w:tcPr>
            <w:tcW w:type="dxa" w:w="1505"/>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85</w:t>
            </w:r>
          </w:p>
        </w:tc>
        <w:tc>
          <w:tcPr>
            <w:tcW w:type="dxa" w:w="1506"/>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0</w:t>
            </w:r>
          </w:p>
        </w:tc>
        <w:tc>
          <w:tcPr>
            <w:tcW w:type="dxa" w:w="1505"/>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0.298</w:t>
            </w:r>
          </w:p>
        </w:tc>
        <w:tc>
          <w:tcPr>
            <w:tcW w:type="dxa" w:w="1505"/>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0.055</w:t>
            </w:r>
          </w:p>
        </w:tc>
      </w:tr>
      <w:tr>
        <w:tblPrEx>
          <w:shd w:val="clear" w:color="auto" w:fill="ced7e7"/>
        </w:tblPrEx>
        <w:trPr>
          <w:trHeight w:val="214" w:hRule="atLeast"/>
        </w:trPr>
        <w:tc>
          <w:tcPr>
            <w:tcW w:type="dxa" w:w="1506"/>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Aurora vs Fractal</w:t>
            </w:r>
          </w:p>
        </w:tc>
        <w:tc>
          <w:tcPr>
            <w:tcW w:type="dxa" w:w="1505"/>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52.8</w:t>
            </w:r>
          </w:p>
        </w:tc>
        <w:tc>
          <w:tcPr>
            <w:tcW w:type="dxa" w:w="1506"/>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46</w:t>
            </w:r>
          </w:p>
        </w:tc>
        <w:tc>
          <w:tcPr>
            <w:tcW w:type="dxa" w:w="1505"/>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60</w:t>
            </w:r>
          </w:p>
        </w:tc>
        <w:tc>
          <w:tcPr>
            <w:tcW w:type="dxa" w:w="1506"/>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0</w:t>
            </w:r>
          </w:p>
        </w:tc>
        <w:tc>
          <w:tcPr>
            <w:tcW w:type="dxa" w:w="1505"/>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0.211</w:t>
            </w:r>
          </w:p>
        </w:tc>
        <w:tc>
          <w:tcPr>
            <w:tcW w:type="dxa" w:w="1505"/>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0.027</w:t>
            </w:r>
          </w:p>
        </w:tc>
      </w:tr>
      <w:tr>
        <w:tblPrEx>
          <w:shd w:val="clear" w:color="auto" w:fill="ced7e7"/>
        </w:tblPrEx>
        <w:trPr>
          <w:trHeight w:val="444" w:hRule="atLeast"/>
        </w:trPr>
        <w:tc>
          <w:tcPr>
            <w:tcW w:type="dxa" w:w="1506"/>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Phalanx vs Fractal</w:t>
            </w:r>
          </w:p>
        </w:tc>
        <w:tc>
          <w:tcPr>
            <w:tcW w:type="dxa" w:w="1505"/>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50.2</w:t>
            </w:r>
          </w:p>
        </w:tc>
        <w:tc>
          <w:tcPr>
            <w:tcW w:type="dxa" w:w="1506"/>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23</w:t>
            </w:r>
          </w:p>
        </w:tc>
        <w:tc>
          <w:tcPr>
            <w:tcW w:type="dxa" w:w="1505"/>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76</w:t>
            </w:r>
          </w:p>
        </w:tc>
        <w:tc>
          <w:tcPr>
            <w:tcW w:type="dxa" w:w="1506"/>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0</w:t>
            </w:r>
          </w:p>
        </w:tc>
        <w:tc>
          <w:tcPr>
            <w:tcW w:type="dxa" w:w="1505"/>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0.315</w:t>
            </w:r>
          </w:p>
        </w:tc>
        <w:tc>
          <w:tcPr>
            <w:tcW w:type="dxa" w:w="1505"/>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0.054</w:t>
            </w:r>
          </w:p>
        </w:tc>
      </w:tr>
      <w:tr>
        <w:tblPrEx>
          <w:shd w:val="clear" w:color="auto" w:fill="ced7e7"/>
        </w:tblPrEx>
        <w:trPr>
          <w:trHeight w:val="444" w:hRule="atLeast"/>
        </w:trPr>
        <w:tc>
          <w:tcPr>
            <w:tcW w:type="dxa" w:w="1506"/>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SYMBIONT-ZERO vs Helix</w:t>
            </w:r>
          </w:p>
        </w:tc>
        <w:tc>
          <w:tcPr>
            <w:tcW w:type="dxa" w:w="1505"/>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74.4</w:t>
            </w:r>
          </w:p>
        </w:tc>
        <w:tc>
          <w:tcPr>
            <w:tcW w:type="dxa" w:w="1506"/>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37</w:t>
            </w:r>
          </w:p>
        </w:tc>
        <w:tc>
          <w:tcPr>
            <w:tcW w:type="dxa" w:w="1505"/>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118</w:t>
            </w:r>
          </w:p>
        </w:tc>
        <w:tc>
          <w:tcPr>
            <w:tcW w:type="dxa" w:w="1506"/>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0</w:t>
            </w:r>
          </w:p>
        </w:tc>
        <w:tc>
          <w:tcPr>
            <w:tcW w:type="dxa" w:w="1505"/>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0.195</w:t>
            </w:r>
          </w:p>
        </w:tc>
        <w:tc>
          <w:tcPr>
            <w:tcW w:type="dxa" w:w="1505"/>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0.020</w:t>
            </w:r>
          </w:p>
        </w:tc>
      </w:tr>
      <w:tr>
        <w:tblPrEx>
          <w:shd w:val="clear" w:color="auto" w:fill="ced7e7"/>
        </w:tblPrEx>
        <w:trPr>
          <w:trHeight w:val="673" w:hRule="atLeast"/>
        </w:trPr>
        <w:tc>
          <w:tcPr>
            <w:tcW w:type="dxa" w:w="1506"/>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SYMBIONT-ZERO vs Resonant</w:t>
            </w:r>
          </w:p>
        </w:tc>
        <w:tc>
          <w:tcPr>
            <w:tcW w:type="dxa" w:w="1505"/>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84.4</w:t>
            </w:r>
          </w:p>
        </w:tc>
        <w:tc>
          <w:tcPr>
            <w:tcW w:type="dxa" w:w="1506"/>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59</w:t>
            </w:r>
          </w:p>
        </w:tc>
        <w:tc>
          <w:tcPr>
            <w:tcW w:type="dxa" w:w="1505"/>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105</w:t>
            </w:r>
          </w:p>
        </w:tc>
        <w:tc>
          <w:tcPr>
            <w:tcW w:type="dxa" w:w="1506"/>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0</w:t>
            </w:r>
          </w:p>
        </w:tc>
        <w:tc>
          <w:tcPr>
            <w:tcW w:type="dxa" w:w="1505"/>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0.175</w:t>
            </w:r>
          </w:p>
        </w:tc>
        <w:tc>
          <w:tcPr>
            <w:tcW w:type="dxa" w:w="1505"/>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0.018</w:t>
            </w:r>
          </w:p>
        </w:tc>
      </w:tr>
      <w:tr>
        <w:tblPrEx>
          <w:shd w:val="clear" w:color="auto" w:fill="ced7e7"/>
        </w:tblPrEx>
        <w:trPr>
          <w:trHeight w:val="444" w:hRule="atLeast"/>
        </w:trPr>
        <w:tc>
          <w:tcPr>
            <w:tcW w:type="dxa" w:w="1506"/>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Helix vs Resonant</w:t>
            </w:r>
          </w:p>
        </w:tc>
        <w:tc>
          <w:tcPr>
            <w:tcW w:type="dxa" w:w="1505"/>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46.6</w:t>
            </w:r>
          </w:p>
        </w:tc>
        <w:tc>
          <w:tcPr>
            <w:tcW w:type="dxa" w:w="1506"/>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17</w:t>
            </w:r>
          </w:p>
        </w:tc>
        <w:tc>
          <w:tcPr>
            <w:tcW w:type="dxa" w:w="1505"/>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61</w:t>
            </w:r>
          </w:p>
        </w:tc>
        <w:tc>
          <w:tcPr>
            <w:tcW w:type="dxa" w:w="1506"/>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0</w:t>
            </w:r>
          </w:p>
        </w:tc>
        <w:tc>
          <w:tcPr>
            <w:tcW w:type="dxa" w:w="1505"/>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0.249</w:t>
            </w:r>
          </w:p>
        </w:tc>
        <w:tc>
          <w:tcPr>
            <w:tcW w:type="dxa" w:w="1505"/>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0.026</w:t>
            </w:r>
          </w:p>
        </w:tc>
      </w:tr>
    </w:tbl>
    <w:p>
      <w:pPr>
        <w:pStyle w:val="Body A"/>
        <w:widowControl w:val="0"/>
        <w:spacing w:line="240" w:lineRule="auto"/>
        <w:ind w:left="216" w:hanging="216"/>
        <w:jc w:val="center"/>
        <w:rPr>
          <w:sz w:val="18"/>
          <w:szCs w:val="18"/>
          <w:u w:val="none" w:color="000000"/>
        </w:rPr>
      </w:pPr>
    </w:p>
    <w:p>
      <w:pPr>
        <w:pStyle w:val="Body A"/>
        <w:widowControl w:val="0"/>
        <w:spacing w:line="240" w:lineRule="auto"/>
        <w:ind w:left="108" w:hanging="108"/>
        <w:jc w:val="center"/>
        <w:rPr>
          <w:sz w:val="18"/>
          <w:szCs w:val="18"/>
          <w:u w:val="none" w:color="000000"/>
        </w:rPr>
      </w:pPr>
    </w:p>
    <w:p>
      <w:pPr>
        <w:pStyle w:val="Body A"/>
        <w:widowControl w:val="0"/>
        <w:rPr>
          <w:sz w:val="18"/>
          <w:szCs w:val="18"/>
          <w:u w:val="none" w:color="000000"/>
        </w:rPr>
      </w:pPr>
    </w:p>
    <w:p>
      <w:pPr>
        <w:pStyle w:val="Body A"/>
        <w:rPr>
          <w:caps w:val="0"/>
          <w:smallCaps w:val="0"/>
          <w:strike w:val="0"/>
          <w:dstrike w:val="0"/>
          <w:outline w:val="0"/>
          <w:color w:val="000000"/>
          <w:spacing w:val="0"/>
          <w:kern w:val="0"/>
          <w:position w:val="0"/>
          <w:sz w:val="20"/>
          <w:szCs w:val="20"/>
          <w:u w:val="none" w:color="000000"/>
          <w:shd w:val="nil" w:color="auto" w:fill="auto"/>
          <w:vertAlign w:val="baseline"/>
          <w14:textOutline w14:w="12700" w14:cap="flat">
            <w14:noFill/>
            <w14:miter w14:lim="400000"/>
          </w14:textOutline>
          <w14:textFill>
            <w14:solidFill>
              <w14:srgbClr w14:val="000000"/>
            </w14:solidFill>
          </w14:textFill>
        </w:rPr>
      </w:pPr>
      <w:r>
        <w:rPr>
          <w:rFonts w:cs="Arial Unicode MS" w:eastAsia="Arial Unicode MS"/>
          <w:caps w:val="0"/>
          <w:smallCaps w:val="0"/>
          <w:strike w:val="0"/>
          <w:dstrike w:val="0"/>
          <w:outline w:val="0"/>
          <w:color w:val="000000"/>
          <w:spacing w:val="0"/>
          <w:kern w:val="0"/>
          <w:position w:val="0"/>
          <w:u w:val="none" w:color="000000"/>
          <w:shd w:val="nil" w:color="auto" w:fill="auto"/>
          <w:vertAlign w:val="baseline"/>
          <w:rtl w:val="0"/>
          <w:lang w:val="en-US"/>
          <w14:textOutline w14:w="12700" w14:cap="flat">
            <w14:noFill/>
            <w14:miter w14:lim="400000"/>
          </w14:textOutline>
          <w14:textFill>
            <w14:solidFill>
              <w14:srgbClr w14:val="000000"/>
            </w14:solidFill>
          </w14:textFill>
        </w:rPr>
        <w:t>This repeats the Project 1 lesson in a tighter competitive framework. Even when outcomes are more balanced than the original duel, the final structure remains one-lineage survival.</w:t>
      </w:r>
    </w:p>
    <w:p>
      <w:pPr>
        <w:pStyle w:val="Heading 3"/>
        <w:spacing w:after="160"/>
        <w:rPr>
          <w:caps w:val="0"/>
          <w:smallCaps w:val="0"/>
          <w:strike w:val="0"/>
          <w:dstrike w:val="0"/>
          <w:outline w:val="0"/>
          <w:color w:val="000000"/>
          <w:spacing w:val="0"/>
          <w:kern w:val="0"/>
          <w:position w:val="0"/>
          <w:sz w:val="34"/>
          <w:szCs w:val="34"/>
          <w:u w:val="none" w:color="000000"/>
          <w:shd w:val="nil" w:color="auto" w:fill="auto"/>
          <w:vertAlign w:val="baseline"/>
          <w14:textOutline w14:w="12700" w14:cap="flat">
            <w14:noFill/>
            <w14:miter w14:lim="400000"/>
          </w14:textOutline>
          <w14:textFill>
            <w14:solidFill>
              <w14:srgbClr w14:val="000000"/>
            </w14:solidFill>
          </w14:textFill>
        </w:rPr>
      </w:pPr>
      <w:r>
        <w:rPr>
          <w:caps w:val="0"/>
          <w:smallCaps w:val="0"/>
          <w:strike w:val="0"/>
          <w:dstrike w:val="0"/>
          <w:outline w:val="0"/>
          <w:color w:val="000000"/>
          <w:spacing w:val="0"/>
          <w:kern w:val="0"/>
          <w:position w:val="0"/>
          <w:sz w:val="34"/>
          <w:szCs w:val="34"/>
          <w:u w:val="none" w:color="000000"/>
          <w:shd w:val="nil" w:color="auto" w:fill="auto"/>
          <w:vertAlign w:val="baseline"/>
          <w:rtl w:val="0"/>
          <w:lang w:val="en-US"/>
          <w14:textOutline w14:w="12700" w14:cap="flat">
            <w14:noFill/>
            <w14:miter w14:lim="400000"/>
          </w14:textOutline>
          <w14:textFill>
            <w14:solidFill>
              <w14:srgbClr w14:val="000000"/>
            </w14:solidFill>
          </w14:textFill>
        </w:rPr>
        <w:t>10. Project 2 Interpretation</w:t>
      </w:r>
    </w:p>
    <w:p>
      <w:pPr>
        <w:pStyle w:val="Body A"/>
        <w:rPr>
          <w:caps w:val="0"/>
          <w:smallCaps w:val="0"/>
          <w:strike w:val="0"/>
          <w:dstrike w:val="0"/>
          <w:outline w:val="0"/>
          <w:color w:val="000000"/>
          <w:spacing w:val="0"/>
          <w:kern w:val="0"/>
          <w:position w:val="0"/>
          <w:sz w:val="20"/>
          <w:szCs w:val="20"/>
          <w:u w:val="none" w:color="000000"/>
          <w:shd w:val="nil" w:color="auto" w:fill="auto"/>
          <w:vertAlign w:val="baseline"/>
          <w14:textOutline w14:w="12700" w14:cap="flat">
            <w14:noFill/>
            <w14:miter w14:lim="400000"/>
          </w14:textOutline>
          <w14:textFill>
            <w14:solidFill>
              <w14:srgbClr w14:val="000000"/>
            </w14:solidFill>
          </w14:textFill>
        </w:rPr>
      </w:pPr>
      <w:r>
        <w:rPr>
          <w:rFonts w:cs="Arial Unicode MS" w:eastAsia="Arial Unicode MS"/>
          <w:caps w:val="0"/>
          <w:smallCaps w:val="0"/>
          <w:strike w:val="0"/>
          <w:dstrike w:val="0"/>
          <w:outline w:val="0"/>
          <w:color w:val="000000"/>
          <w:spacing w:val="0"/>
          <w:kern w:val="0"/>
          <w:position w:val="0"/>
          <w:u w:val="none" w:color="000000"/>
          <w:shd w:val="nil" w:color="auto" w:fill="auto"/>
          <w:vertAlign w:val="baseline"/>
          <w:rtl w:val="0"/>
          <w:lang w:val="en-US"/>
          <w14:textOutline w14:w="12700" w14:cap="flat">
            <w14:noFill/>
            <w14:miter w14:lim="400000"/>
          </w14:textOutline>
          <w14:textFill>
            <w14:solidFill>
              <w14:srgbClr w14:val="000000"/>
            </w14:solidFill>
          </w14:textFill>
        </w:rPr>
        <w:t>Project 2 answers the original competition question more strongly than Project 1 could. The earlier Project 1 duel result looked one-sided enough that the loser might have been simply doomed. Project 2 shows a broader pattern: some tribes are viable alone but become extinct in duels. That means the neighbor matters.</w:t>
      </w:r>
    </w:p>
    <w:p>
      <w:pPr>
        <w:pStyle w:val="Body A"/>
        <w:rPr>
          <w:caps w:val="0"/>
          <w:smallCaps w:val="0"/>
          <w:strike w:val="0"/>
          <w:dstrike w:val="0"/>
          <w:outline w:val="0"/>
          <w:color w:val="000000"/>
          <w:spacing w:val="0"/>
          <w:kern w:val="0"/>
          <w:position w:val="0"/>
          <w:sz w:val="20"/>
          <w:szCs w:val="20"/>
          <w:u w:val="none" w:color="000000"/>
          <w:shd w:val="nil" w:color="auto" w:fill="auto"/>
          <w:vertAlign w:val="baseline"/>
          <w14:textOutline w14:w="12700" w14:cap="flat">
            <w14:noFill/>
            <w14:miter w14:lim="400000"/>
          </w14:textOutline>
          <w14:textFill>
            <w14:solidFill>
              <w14:srgbClr w14:val="000000"/>
            </w14:solidFill>
          </w14:textFill>
        </w:rPr>
      </w:pPr>
      <w:r>
        <w:rPr>
          <w:rFonts w:cs="Arial Unicode MS" w:eastAsia="Arial Unicode MS"/>
          <w:caps w:val="0"/>
          <w:smallCaps w:val="0"/>
          <w:strike w:val="0"/>
          <w:dstrike w:val="0"/>
          <w:outline w:val="0"/>
          <w:color w:val="000000"/>
          <w:spacing w:val="0"/>
          <w:kern w:val="0"/>
          <w:position w:val="0"/>
          <w:u w:val="none" w:color="000000"/>
          <w:shd w:val="nil" w:color="auto" w:fill="auto"/>
          <w:vertAlign w:val="baseline"/>
          <w:rtl w:val="0"/>
          <w:lang w:val="en-US"/>
          <w14:textOutline w14:w="12700" w14:cap="flat">
            <w14:noFill/>
            <w14:miter w14:lim="400000"/>
          </w14:textOutline>
          <w14:textFill>
            <w14:solidFill>
              <w14:srgbClr w14:val="000000"/>
            </w14:solidFill>
          </w14:textFill>
        </w:rPr>
        <w:t>The correct interpretation is not a simple ladder. The A/B/C triad is tight enough that each edge remains stochastic, while the D/E/F triad is more hierarchical. This means the Crucible is not just a ranking engine. It is an ecology of strategies. Some lineages appear broadly strong, especially SYMBIONT-ZERO, but even strong results need to be tested against more opponents and under altered civic/geographic rules.</w:t>
      </w:r>
    </w:p>
    <w:p>
      <w:pPr>
        <w:pStyle w:val="Body A"/>
        <w:rPr>
          <w:caps w:val="0"/>
          <w:smallCaps w:val="0"/>
          <w:strike w:val="0"/>
          <w:dstrike w:val="0"/>
          <w:outline w:val="0"/>
          <w:color w:val="000000"/>
          <w:spacing w:val="0"/>
          <w:kern w:val="0"/>
          <w:position w:val="0"/>
          <w:sz w:val="20"/>
          <w:szCs w:val="20"/>
          <w:u w:val="none" w:color="000000"/>
          <w:shd w:val="nil" w:color="auto" w:fill="auto"/>
          <w:vertAlign w:val="baseline"/>
          <w14:textOutline w14:w="12700" w14:cap="flat">
            <w14:noFill/>
            <w14:miter w14:lim="400000"/>
          </w14:textOutline>
          <w14:textFill>
            <w14:solidFill>
              <w14:srgbClr w14:val="000000"/>
            </w14:solidFill>
          </w14:textFill>
        </w:rPr>
      </w:pPr>
      <w:r>
        <w:rPr>
          <w:rFonts w:cs="Arial Unicode MS" w:eastAsia="Arial Unicode MS"/>
          <w:caps w:val="0"/>
          <w:smallCaps w:val="0"/>
          <w:strike w:val="0"/>
          <w:dstrike w:val="0"/>
          <w:outline w:val="0"/>
          <w:color w:val="000000"/>
          <w:spacing w:val="0"/>
          <w:kern w:val="0"/>
          <w:position w:val="0"/>
          <w:u w:val="none" w:color="000000"/>
          <w:shd w:val="nil" w:color="auto" w:fill="auto"/>
          <w:vertAlign w:val="baseline"/>
          <w:rtl w:val="0"/>
          <w:lang w:val="en-US"/>
          <w14:textOutline w14:w="12700" w14:cap="flat">
            <w14:noFill/>
            <w14:miter w14:lim="400000"/>
          </w14:textOutline>
          <w14:textFill>
            <w14:solidFill>
              <w14:srgbClr w14:val="000000"/>
            </w14:solidFill>
          </w14:textFill>
        </w:rPr>
        <w:t>The strongest emerging mechanisms are reproductive reliability, controlled exposure, low xeno vulnerability, and the ability to survive agrarian consolidation. Early leadership is useful but not decisive. Several duels show rank flips, and the eventual winner is sometimes not the early leader. The fatal window is often the same push-off window where one tribe rises and the other falls.</w:t>
      </w:r>
    </w:p>
    <w:tbl>
      <w:tblPr>
        <w:tblW w:w="10539" w:type="dxa"/>
        <w:jc w:val="center"/>
        <w:tblInd w:w="32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5269"/>
        <w:gridCol w:w="5270"/>
      </w:tblGrid>
      <w:tr>
        <w:tblPrEx>
          <w:shd w:val="clear" w:color="auto" w:fill="ced7e7"/>
        </w:tblPrEx>
        <w:trPr>
          <w:trHeight w:val="214" w:hRule="atLeast"/>
        </w:trPr>
        <w:tc>
          <w:tcPr>
            <w:tcW w:type="dxa" w:w="5269"/>
            <w:tcBorders>
              <w:top w:val="nil"/>
              <w:left w:val="nil"/>
              <w:bottom w:val="nil"/>
              <w:right w:val="nil"/>
            </w:tcBorders>
            <w:shd w:val="clear" w:color="auto" w:fill="000000"/>
            <w:tcMar>
              <w:top w:type="dxa" w:w="80"/>
              <w:left w:type="dxa" w:w="80"/>
              <w:bottom w:type="dxa" w:w="80"/>
              <w:right w:type="dxa" w:w="80"/>
            </w:tcMar>
            <w:vAlign w:val="top"/>
          </w:tcPr>
          <w:p>
            <w:pPr>
              <w:pStyle w:val="Body A A"/>
              <w:spacing w:after="60" w:line="276" w:lineRule="auto"/>
            </w:pPr>
            <w:r>
              <w:rPr>
                <w:b w:val="1"/>
                <w:bCs w:val="1"/>
                <w:outline w:val="0"/>
                <w:color w:val="ffffff"/>
                <w:sz w:val="17"/>
                <w:szCs w:val="17"/>
                <w:u w:color="ffffff"/>
                <w:shd w:val="nil" w:color="auto" w:fill="auto"/>
                <w:rtl w:val="0"/>
                <w:lang w:val="en-US"/>
                <w14:textFill>
                  <w14:solidFill>
                    <w14:srgbClr w14:val="FFFFFF"/>
                  </w14:solidFill>
                </w14:textFill>
              </w:rPr>
              <w:t>Question</w:t>
            </w:r>
          </w:p>
        </w:tc>
        <w:tc>
          <w:tcPr>
            <w:tcW w:type="dxa" w:w="5270"/>
            <w:tcBorders>
              <w:top w:val="nil"/>
              <w:left w:val="nil"/>
              <w:bottom w:val="nil"/>
              <w:right w:val="nil"/>
            </w:tcBorders>
            <w:shd w:val="clear" w:color="auto" w:fill="000000"/>
            <w:tcMar>
              <w:top w:type="dxa" w:w="80"/>
              <w:left w:type="dxa" w:w="80"/>
              <w:bottom w:type="dxa" w:w="80"/>
              <w:right w:type="dxa" w:w="80"/>
            </w:tcMar>
            <w:vAlign w:val="top"/>
          </w:tcPr>
          <w:p>
            <w:pPr>
              <w:pStyle w:val="Body A A"/>
              <w:spacing w:after="60" w:line="276" w:lineRule="auto"/>
            </w:pPr>
            <w:r>
              <w:rPr>
                <w:b w:val="1"/>
                <w:bCs w:val="1"/>
                <w:outline w:val="0"/>
                <w:color w:val="ffffff"/>
                <w:sz w:val="17"/>
                <w:szCs w:val="17"/>
                <w:u w:color="ffffff"/>
                <w:shd w:val="nil" w:color="auto" w:fill="auto"/>
                <w:rtl w:val="0"/>
                <w:lang w:val="en-US"/>
                <w14:textFill>
                  <w14:solidFill>
                    <w14:srgbClr w14:val="FFFFFF"/>
                  </w14:solidFill>
                </w14:textFill>
              </w:rPr>
              <w:t>Project 2 answer</w:t>
            </w:r>
          </w:p>
        </w:tc>
      </w:tr>
      <w:tr>
        <w:tblPrEx>
          <w:shd w:val="clear" w:color="auto" w:fill="ced7e7"/>
        </w:tblPrEx>
        <w:trPr>
          <w:trHeight w:val="444" w:hRule="atLeast"/>
        </w:trPr>
        <w:tc>
          <w:tcPr>
            <w:tcW w:type="dxa" w:w="5269"/>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Solo survival</w:t>
            </w:r>
          </w:p>
        </w:tc>
        <w:tc>
          <w:tcPr>
            <w:tcW w:type="dxa" w:w="5270"/>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Aurora and The Phalanx survive alone; the environment alone does not explain duel extinction.</w:t>
            </w:r>
          </w:p>
        </w:tc>
      </w:tr>
      <w:tr>
        <w:tblPrEx>
          <w:shd w:val="clear" w:color="auto" w:fill="ced7e7"/>
        </w:tblPrEx>
        <w:trPr>
          <w:trHeight w:val="444" w:hRule="atLeast"/>
        </w:trPr>
        <w:tc>
          <w:tcPr>
            <w:tcW w:type="dxa" w:w="5269"/>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Competition</w:t>
            </w:r>
          </w:p>
        </w:tc>
        <w:tc>
          <w:tcPr>
            <w:tcW w:type="dxa" w:w="5270"/>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Duel populations push off during agrarian consolidation, and lead flips occur in one-third of duels.</w:t>
            </w:r>
          </w:p>
        </w:tc>
      </w:tr>
      <w:tr>
        <w:tblPrEx>
          <w:shd w:val="clear" w:color="auto" w:fill="ced7e7"/>
        </w:tblPrEx>
        <w:trPr>
          <w:trHeight w:val="444" w:hRule="atLeast"/>
        </w:trPr>
        <w:tc>
          <w:tcPr>
            <w:tcW w:type="dxa" w:w="5269"/>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Transitivity</w:t>
            </w:r>
          </w:p>
        </w:tc>
        <w:tc>
          <w:tcPr>
            <w:tcW w:type="dxa" w:w="5270"/>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A/B/C is tight and relational; D/E/F is closer to a hierarchy with SYMBIONT-ZERO dominant.</w:t>
            </w:r>
          </w:p>
        </w:tc>
      </w:tr>
      <w:tr>
        <w:tblPrEx>
          <w:shd w:val="clear" w:color="auto" w:fill="ced7e7"/>
        </w:tblPrEx>
        <w:trPr>
          <w:trHeight w:val="444" w:hRule="atLeast"/>
        </w:trPr>
        <w:tc>
          <w:tcPr>
            <w:tcW w:type="dxa" w:w="5269"/>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Traits</w:t>
            </w:r>
          </w:p>
        </w:tc>
        <w:tc>
          <w:tcPr>
            <w:tcW w:type="dxa" w:w="5270"/>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Low xeno trust, high opportunism, and reproductive stability are the strongest candidate fitness signals.</w:t>
            </w:r>
          </w:p>
        </w:tc>
      </w:tr>
      <w:tr>
        <w:tblPrEx>
          <w:shd w:val="clear" w:color="auto" w:fill="ced7e7"/>
        </w:tblPrEx>
        <w:trPr>
          <w:trHeight w:val="444" w:hRule="atLeast"/>
        </w:trPr>
        <w:tc>
          <w:tcPr>
            <w:tcW w:type="dxa" w:w="5269"/>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Civic/identity</w:t>
            </w:r>
          </w:p>
        </w:tc>
        <w:tc>
          <w:tcPr>
            <w:tcW w:type="dxa" w:w="5270"/>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Final mixed regions remain absent, supporting civic-trust redesign in the next project.</w:t>
            </w:r>
          </w:p>
        </w:tc>
      </w:tr>
      <w:tr>
        <w:tblPrEx>
          <w:shd w:val="clear" w:color="auto" w:fill="ced7e7"/>
        </w:tblPrEx>
        <w:trPr>
          <w:trHeight w:val="444" w:hRule="atLeast"/>
        </w:trPr>
        <w:tc>
          <w:tcPr>
            <w:tcW w:type="dxa" w:w="5269"/>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Next step</w:t>
            </w:r>
          </w:p>
        </w:tc>
        <w:tc>
          <w:tcPr>
            <w:tcW w:type="dxa" w:w="5270"/>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Use this evidence package as the LLM feedback substrate for Project 3 Evolution.</w:t>
            </w:r>
          </w:p>
        </w:tc>
      </w:tr>
    </w:tbl>
    <w:p>
      <w:pPr>
        <w:pStyle w:val="Body A"/>
        <w:widowControl w:val="0"/>
        <w:spacing w:line="240" w:lineRule="auto"/>
        <w:ind w:left="216" w:hanging="216"/>
        <w:jc w:val="center"/>
        <w:rPr>
          <w:caps w:val="0"/>
          <w:smallCaps w:val="0"/>
          <w:strike w:val="0"/>
          <w:dstrike w:val="0"/>
          <w:outline w:val="0"/>
          <w:color w:val="000000"/>
          <w:spacing w:val="0"/>
          <w:kern w:val="0"/>
          <w:position w:val="0"/>
          <w:sz w:val="20"/>
          <w:szCs w:val="20"/>
          <w:u w:val="none" w:color="000000"/>
          <w:shd w:val="nil" w:color="auto" w:fill="auto"/>
          <w:vertAlign w:val="baseline"/>
          <w14:textOutline w14:w="12700" w14:cap="flat">
            <w14:noFill/>
            <w14:miter w14:lim="400000"/>
          </w14:textOutline>
          <w14:textFill>
            <w14:solidFill>
              <w14:srgbClr w14:val="000000"/>
            </w14:solidFill>
          </w14:textFill>
        </w:rPr>
      </w:pPr>
    </w:p>
    <w:p>
      <w:pPr>
        <w:pStyle w:val="Body A"/>
        <w:widowControl w:val="0"/>
        <w:spacing w:line="240" w:lineRule="auto"/>
        <w:ind w:left="108" w:hanging="108"/>
        <w:jc w:val="center"/>
        <w:rPr>
          <w:caps w:val="0"/>
          <w:smallCaps w:val="0"/>
          <w:strike w:val="0"/>
          <w:dstrike w:val="0"/>
          <w:outline w:val="0"/>
          <w:color w:val="000000"/>
          <w:spacing w:val="0"/>
          <w:kern w:val="0"/>
          <w:position w:val="0"/>
          <w:sz w:val="20"/>
          <w:szCs w:val="20"/>
          <w:u w:val="none" w:color="000000"/>
          <w:shd w:val="nil" w:color="auto" w:fill="auto"/>
          <w:vertAlign w:val="baseline"/>
          <w14:textOutline w14:w="12700" w14:cap="flat">
            <w14:noFill/>
            <w14:miter w14:lim="400000"/>
          </w14:textOutline>
          <w14:textFill>
            <w14:solidFill>
              <w14:srgbClr w14:val="000000"/>
            </w14:solidFill>
          </w14:textFill>
        </w:rPr>
      </w:pPr>
    </w:p>
    <w:p>
      <w:pPr>
        <w:pStyle w:val="Body A"/>
        <w:widowControl w:val="0"/>
        <w:rPr>
          <w:caps w:val="0"/>
          <w:smallCaps w:val="0"/>
          <w:strike w:val="0"/>
          <w:dstrike w:val="0"/>
          <w:outline w:val="0"/>
          <w:color w:val="000000"/>
          <w:spacing w:val="0"/>
          <w:kern w:val="0"/>
          <w:position w:val="0"/>
          <w:sz w:val="20"/>
          <w:szCs w:val="20"/>
          <w:u w:val="none" w:color="000000"/>
          <w:shd w:val="nil" w:color="auto" w:fill="auto"/>
          <w:vertAlign w:val="baseline"/>
          <w14:textOutline w14:w="12700" w14:cap="flat">
            <w14:noFill/>
            <w14:miter w14:lim="400000"/>
          </w14:textOutline>
          <w14:textFill>
            <w14:solidFill>
              <w14:srgbClr w14:val="000000"/>
            </w14:solidFill>
          </w14:textFill>
        </w:rPr>
      </w:pPr>
    </w:p>
    <w:p>
      <w:pPr>
        <w:pStyle w:val="Heading 2"/>
        <w:spacing w:before="360" w:after="160"/>
        <w:rPr>
          <w:caps w:val="0"/>
          <w:smallCaps w:val="0"/>
          <w:strike w:val="0"/>
          <w:dstrike w:val="0"/>
          <w:outline w:val="0"/>
          <w:color w:val="000000"/>
          <w:spacing w:val="0"/>
          <w:kern w:val="0"/>
          <w:position w:val="0"/>
          <w:sz w:val="34"/>
          <w:szCs w:val="34"/>
          <w:u w:val="none" w:color="000000"/>
          <w:shd w:val="nil" w:color="auto" w:fill="auto"/>
          <w:vertAlign w:val="baseline"/>
          <w14:textOutline w14:w="12700" w14:cap="flat">
            <w14:noFill/>
            <w14:miter w14:lim="400000"/>
          </w14:textOutline>
          <w14:textFill>
            <w14:solidFill>
              <w14:srgbClr w14:val="000000"/>
            </w14:solidFill>
          </w14:textFill>
        </w:rPr>
      </w:pPr>
      <w:bookmarkStart w:name="_RefHeading___Toc11147_1960957562" w:id="32"/>
      <w:bookmarkEnd w:id="32"/>
      <w:r>
        <w:rPr>
          <w:caps w:val="0"/>
          <w:smallCaps w:val="0"/>
          <w:strike w:val="0"/>
          <w:dstrike w:val="0"/>
          <w:outline w:val="0"/>
          <w:color w:val="000000"/>
          <w:spacing w:val="0"/>
          <w:kern w:val="0"/>
          <w:position w:val="0"/>
          <w:sz w:val="34"/>
          <w:szCs w:val="34"/>
          <w:u w:val="none" w:color="000000"/>
          <w:shd w:val="nil" w:color="auto" w:fill="auto"/>
          <w:vertAlign w:val="baseline"/>
          <w:rtl w:val="0"/>
          <w:lang w:val="en-US"/>
          <w14:textOutline w14:w="12700" w14:cap="flat">
            <w14:noFill/>
            <w14:miter w14:lim="400000"/>
          </w14:textOutline>
          <w14:textFill>
            <w14:solidFill>
              <w14:srgbClr w14:val="000000"/>
            </w14:solidFill>
          </w14:textFill>
        </w:rPr>
        <w:t>F</w:t>
      </w:r>
      <w:r>
        <w:rPr>
          <w:caps w:val="0"/>
          <w:smallCaps w:val="0"/>
          <w:strike w:val="0"/>
          <w:dstrike w:val="0"/>
          <w:outline w:val="0"/>
          <w:color w:val="000000"/>
          <w:spacing w:val="0"/>
          <w:kern w:val="0"/>
          <w:position w:val="0"/>
          <w:sz w:val="34"/>
          <w:szCs w:val="34"/>
          <w:u w:val="none" w:color="000000"/>
          <w:shd w:val="nil" w:color="auto" w:fill="auto"/>
          <w:vertAlign w:val="baseline"/>
          <w:rtl w:val="0"/>
          <w:lang w:val="en-US"/>
          <w14:textOutline w14:w="12700" w14:cap="flat">
            <w14:noFill/>
            <w14:miter w14:lim="400000"/>
          </w14:textOutline>
          <w14:textFill>
            <w14:solidFill>
              <w14:srgbClr w14:val="000000"/>
            </w14:solidFill>
          </w14:textFill>
        </w:rPr>
        <w:t>inal Conclusion</w:t>
      </w:r>
    </w:p>
    <w:p>
      <w:pPr>
        <w:pStyle w:val="Body A"/>
        <w:sectPr>
          <w:headerReference w:type="default" r:id="rId23"/>
          <w:footerReference w:type="default" r:id="rId24"/>
          <w:pgSz w:w="12240" w:h="15840" w:orient="portrait"/>
          <w:pgMar w:top="1134" w:right="850" w:bottom="1134" w:left="850" w:header="720" w:footer="720"/>
          <w:bidi w:val="0"/>
        </w:sectPr>
      </w:pPr>
      <w:r>
        <w:rPr>
          <w:rFonts w:cs="Arial Unicode MS" w:eastAsia="Arial Unicode MS"/>
          <w:b w:val="1"/>
          <w:bCs w:val="1"/>
          <w:caps w:val="0"/>
          <w:smallCaps w:val="0"/>
          <w:strike w:val="0"/>
          <w:dstrike w:val="0"/>
          <w:outline w:val="0"/>
          <w:color w:val="000000"/>
          <w:spacing w:val="0"/>
          <w:kern w:val="0"/>
          <w:position w:val="0"/>
          <w:u w:val="none" w:color="000000"/>
          <w:shd w:val="nil" w:color="auto" w:fill="auto"/>
          <w:vertAlign w:val="baseline"/>
          <w:rtl w:val="0"/>
          <w:lang w:val="en-US"/>
          <w14:textOutline w14:w="12700" w14:cap="flat">
            <w14:noFill/>
            <w14:miter w14:lim="400000"/>
          </w14:textOutline>
          <w14:textFill>
            <w14:solidFill>
              <w14:srgbClr w14:val="000000"/>
            </w14:solidFill>
          </w14:textFill>
        </w:rPr>
        <w:t>Project 2 shows that civilization can survive alone, but competition can still decide who gets to reach the end. The question is not only "who dies last?" It is also "who changes the death order by standing beside someone else?"</w:t>
      </w:r>
    </w:p>
    <w:p>
      <w:pPr>
        <w:pStyle w:val="Crucible Cover Small"/>
      </w:pPr>
      <w:r>
        <w:rPr>
          <w:rFonts w:cs="Arial Unicode MS" w:eastAsia="Arial Unicode MS"/>
          <w:rtl w:val="0"/>
          <w:lang w:val="en-US"/>
        </w:rPr>
        <w:t>THE CRUCIBLE</w:t>
      </w:r>
    </w:p>
    <w:p>
      <w:pPr>
        <w:pStyle w:val="Crucible Cover Title"/>
      </w:pPr>
      <w:bookmarkStart w:name="_RefHeading___Toc11083_1960957562" w:id="33"/>
      <w:bookmarkEnd w:id="33"/>
      <w:r>
        <w:rPr>
          <w:rFonts w:cs="Arial Unicode MS" w:eastAsia="Arial Unicode MS"/>
          <w:rtl w:val="0"/>
          <w:lang w:val="en-US"/>
        </w:rPr>
        <w:t>P</w:t>
      </w:r>
      <w:r>
        <w:rPr>
          <w:rFonts w:cs="Arial Unicode MS" w:eastAsia="Arial Unicode MS"/>
          <w:rtl w:val="0"/>
          <w:lang w:val="en-US"/>
        </w:rPr>
        <w:t>roject 3: Evolution</w:t>
      </w:r>
    </w:p>
    <w:p>
      <w:pPr>
        <w:pStyle w:val="Crucible Cover Subtitle"/>
      </w:pPr>
      <w:r>
        <w:rPr>
          <w:rFonts w:cs="Arial Unicode MS" w:eastAsia="Arial Unicode MS"/>
          <w:rtl w:val="0"/>
          <w:lang w:val="en-US"/>
        </w:rPr>
        <w:t>Three-generation LLM redesign experiment</w:t>
      </w:r>
    </w:p>
    <w:p>
      <w:pPr>
        <w:pStyle w:val="Body A"/>
      </w:pPr>
      <w:r>
        <w:rPr>
          <w:rFonts w:ascii="Arial Unicode MS" w:cs="Arial Unicode MS" w:hAnsi="Arial Unicode MS" w:eastAsia="Arial Unicode MS"/>
          <w:b w:val="0"/>
          <w:bCs w:val="0"/>
          <w:i w:val="0"/>
          <w:iCs w:val="0"/>
        </w:rPr>
        <w:br w:type="page"/>
      </w:r>
    </w:p>
    <w:p>
      <w:pPr>
        <w:pStyle w:val="Heading 2"/>
        <w:pBdr>
          <w:top w:val="nil"/>
          <w:left w:val="nil"/>
          <w:bottom w:val="single" w:color="000000" w:sz="6" w:space="0" w:shadow="0" w:frame="0"/>
          <w:right w:val="nil"/>
        </w:pBdr>
        <w:spacing w:before="0" w:after="160"/>
        <w:rPr>
          <w:u w:val="none" w:color="000000"/>
        </w:rPr>
      </w:pPr>
      <w:bookmarkStart w:name="_RefHeading___Toc11145_1960957562" w:id="34"/>
      <w:bookmarkEnd w:id="34"/>
      <w:r>
        <w:rPr>
          <w:outline w:val="0"/>
          <w:color w:val="000000"/>
          <w:u w:val="none" w:color="000000"/>
          <w:rtl w:val="0"/>
          <w:lang w:val="en-US"/>
          <w14:textFill>
            <w14:solidFill>
              <w14:srgbClr w14:val="000000"/>
            </w14:solidFill>
          </w14:textFill>
        </w:rPr>
        <w:t>P</w:t>
      </w:r>
      <w:r>
        <w:rPr>
          <w:outline w:val="0"/>
          <w:color w:val="000000"/>
          <w:u w:val="none" w:color="000000"/>
          <w:rtl w:val="0"/>
          <w:lang w:val="en-US"/>
          <w14:textFill>
            <w14:solidFill>
              <w14:srgbClr w14:val="000000"/>
            </w14:solidFill>
          </w14:textFill>
        </w:rPr>
        <w:t>art I - Research Plan</w:t>
      </w:r>
    </w:p>
    <w:p>
      <w:pPr>
        <w:pStyle w:val="Heading 2"/>
        <w:spacing w:before="360" w:after="160"/>
        <w:rPr>
          <w:sz w:val="28"/>
          <w:szCs w:val="28"/>
          <w14:textOutline w14:w="12700" w14:cap="flat">
            <w14:noFill/>
            <w14:miter w14:lim="400000"/>
          </w14:textOutline>
        </w:rPr>
      </w:pPr>
      <w:bookmarkStart w:name="_RefHeading___Toc11143_1960957562" w:id="35"/>
      <w:bookmarkEnd w:id="35"/>
      <w:r>
        <w:rPr>
          <w:outline w:val="0"/>
          <w:color w:val="000000"/>
          <w:sz w:val="28"/>
          <w:szCs w:val="28"/>
          <w:u w:color="000000"/>
          <w:rtl w:val="0"/>
          <w:lang w:val="en-US"/>
          <w14:textOutline w14:w="12700" w14:cap="flat">
            <w14:noFill/>
            <w14:miter w14:lim="400000"/>
          </w14:textOutline>
          <w14:textFill>
            <w14:solidFill>
              <w14:srgbClr w14:val="000000"/>
            </w14:solidFill>
          </w14:textFill>
        </w:rPr>
        <w:t>C</w:t>
      </w:r>
      <w:r>
        <w:rPr>
          <w:outline w:val="0"/>
          <w:color w:val="000000"/>
          <w:sz w:val="28"/>
          <w:szCs w:val="28"/>
          <w:u w:color="000000"/>
          <w:rtl w:val="0"/>
          <w:lang w:val="en-US"/>
          <w14:textOutline w14:w="12700" w14:cap="flat">
            <w14:noFill/>
            <w14:miter w14:lim="400000"/>
          </w14:textOutline>
          <w14:textFill>
            <w14:solidFill>
              <w14:srgbClr w14:val="000000"/>
            </w14:solidFill>
          </w14:textFill>
        </w:rPr>
        <w:t>entral Research Frame</w:t>
      </w:r>
    </w:p>
    <w:p>
      <w:pPr>
        <w:pStyle w:val="Body A"/>
        <w:rPr>
          <w:sz w:val="20"/>
          <w:szCs w:val="20"/>
        </w:rPr>
      </w:pPr>
      <w:r>
        <w:rPr>
          <w:rFonts w:cs="Arial Unicode MS" w:eastAsia="Arial Unicode MS"/>
          <w:outline w:val="0"/>
          <w:color w:val="000000"/>
          <w:u w:color="000000"/>
          <w:rtl w:val="0"/>
          <w:lang w:val="en-US"/>
          <w14:textFill>
            <w14:solidFill>
              <w14:srgbClr w14:val="000000"/>
            </w14:solidFill>
          </w14:textFill>
        </w:rPr>
        <w:t>Project 3, Evolution, tests whether designed tribes can improve when their designers are given the evolutionary record of prior failures and allowed to redesign their founding agents. Project 1 showed that the simulation can repeatedly produce emergence, monopoly, overshoot, collapse, and refugia. Project 2 focuses on competition and matchup effects. Project 3 adds an explicit learning loop: observe, analyze, redesign, rerun, and compare across three generations of agent design.</w:t>
      </w:r>
    </w:p>
    <w:p>
      <w:pPr>
        <w:pStyle w:val="Body A"/>
        <w:rPr>
          <w:sz w:val="20"/>
          <w:szCs w:val="20"/>
        </w:rPr>
      </w:pPr>
      <w:r>
        <w:rPr>
          <w:rFonts w:cs="Arial Unicode MS" w:eastAsia="Arial Unicode MS"/>
          <w:outline w:val="0"/>
          <w:color w:val="000000"/>
          <w:u w:color="000000"/>
          <w:rtl w:val="0"/>
          <w:lang w:val="en-US"/>
          <w14:textFill>
            <w14:solidFill>
              <w14:srgbClr w14:val="000000"/>
            </w14:solidFill>
          </w14:textFill>
        </w:rPr>
        <w:t>The fundamental question is whether civilization can survive given an opportunity to evolve. More precisely, the project asks whether LLM-designed tribes can use evidence from extinction, survival, Prisoner's Dilemma behavior, founder genetics, elite genetics, regional dominance, and death causes to create descendants that survive longer, scale better, cooperate more effectively, or maintain post-collapse refugia under the same world conditions.</w:t>
      </w:r>
    </w:p>
    <w:p>
      <w:pPr>
        <w:pStyle w:val="Body A"/>
        <w:rPr>
          <w:sz w:val="20"/>
          <w:szCs w:val="20"/>
        </w:rPr>
      </w:pPr>
      <w:r>
        <w:rPr>
          <w:rFonts w:cs="Arial Unicode MS" w:eastAsia="Arial Unicode MS"/>
          <w:outline w:val="0"/>
          <w:color w:val="000000"/>
          <w:u w:color="000000"/>
          <w:rtl w:val="0"/>
          <w:lang w:val="en-US"/>
          <w14:textFill>
            <w14:solidFill>
              <w14:srgbClr w14:val="000000"/>
            </w14:solidFill>
          </w14:textFill>
        </w:rPr>
        <w:t>Project 3 is not only a test of individual tribe fitness. It is a test of whether synthetic intelligence can participate in an evolutionary feedback loop. If LLMs can revise their agents using actual simulation evidence, then Project 3 becomes an experiment in directed adaptation: whether LLMs converge toward robust designs, overfit to recent failure, or discover genuinely better survival strategies.</w:t>
      </w:r>
    </w:p>
    <w:p>
      <w:pPr>
        <w:pStyle w:val="Body A"/>
        <w:rPr>
          <w:sz w:val="20"/>
          <w:szCs w:val="20"/>
        </w:rPr>
      </w:pPr>
      <w:r>
        <w:rPr>
          <w:rFonts w:cs="Arial Unicode MS" w:eastAsia="Arial Unicode MS"/>
          <w:outline w:val="0"/>
          <w:color w:val="000000"/>
          <w:u w:color="000000"/>
          <w:rtl w:val="0"/>
          <w:lang w:val="en-US"/>
          <w14:textFill>
            <w14:solidFill>
              <w14:srgbClr w14:val="000000"/>
            </w14:solidFill>
          </w14:textFill>
        </w:rPr>
        <w:t>Biologic tribes remain unchanged across all three Project 3 rounds. They serve as a stable old-guard control group while LLM-designed tribes are redesigned after each evidence packet. This makes the central comparison sharper: not simply whether redesign helps, but whether synthetic lineages can learn from evolutionary evidence quickly enough to outperform or converge toward older human/biologic survival strategies.</w:t>
      </w:r>
    </w:p>
    <w:p>
      <w:pPr>
        <w:pStyle w:val="Heading 3"/>
        <w:spacing w:after="160"/>
        <w:rPr>
          <w14:textOutline w14:w="12700" w14:cap="flat">
            <w14:noFill/>
            <w14:miter w14:lim="400000"/>
          </w14:textOutline>
        </w:rPr>
      </w:pPr>
      <w:r>
        <w:rPr>
          <w:outline w:val="0"/>
          <w:color w:val="000000"/>
          <w:u w:color="000000"/>
          <w:rtl w:val="0"/>
          <w:lang w:val="de-DE"/>
          <w14:textOutline w14:w="12700" w14:cap="flat">
            <w14:noFill/>
            <w14:miter w14:lim="400000"/>
          </w14:textOutline>
          <w14:textFill>
            <w14:solidFill>
              <w14:srgbClr w14:val="000000"/>
            </w14:solidFill>
          </w14:textFill>
        </w:rPr>
        <w:t>Core Experimental Change</w:t>
      </w:r>
    </w:p>
    <w:p>
      <w:pPr>
        <w:pStyle w:val="Body A"/>
        <w:rPr>
          <w:sz w:val="20"/>
          <w:szCs w:val="20"/>
        </w:rPr>
      </w:pPr>
      <w:r>
        <w:rPr>
          <w:rFonts w:cs="Arial Unicode MS" w:eastAsia="Arial Unicode MS"/>
          <w:outline w:val="0"/>
          <w:color w:val="000000"/>
          <w:u w:color="000000"/>
          <w:rtl w:val="0"/>
          <w:lang w:val="en-US"/>
          <w14:textFill>
            <w14:solidFill>
              <w14:srgbClr w14:val="000000"/>
            </w14:solidFill>
          </w14:textFill>
        </w:rPr>
        <w:t>Project 3 changes the world before the three redesign rounds begin. The intent is to give civilization a more realistic chance to form regional identities and to give geography enough force to preserve separated development long enough for divergent strategies to mature.</w:t>
      </w:r>
    </w:p>
    <w:p>
      <w:pPr>
        <w:pStyle w:val="Body A"/>
        <w:numPr>
          <w:ilvl w:val="0"/>
          <w:numId w:val="2"/>
        </w:numPr>
        <w:bidi w:val="0"/>
        <w:ind w:right="0"/>
        <w:jc w:val="left"/>
        <w:rPr>
          <w:rtl w:val="0"/>
          <w:lang w:val="en-US"/>
        </w:rPr>
      </w:pPr>
      <w:r>
        <w:rPr>
          <w:outline w:val="0"/>
          <w:color w:val="000000"/>
          <w:u w:val="none" w:color="000000"/>
          <w:rtl w:val="0"/>
          <w:lang w:val="en-US"/>
          <w14:textFill>
            <w14:solidFill>
              <w14:srgbClr w14:val="000000"/>
            </w14:solidFill>
          </w14:textFill>
        </w:rPr>
        <w:t>Civic trust is increased enough to make regional identity matter. This is not yet a full political-state model, but civic belonging must become strong enough to compete with pure ancestral tribe identity.</w:t>
      </w:r>
    </w:p>
    <w:p>
      <w:pPr>
        <w:pStyle w:val="Body A"/>
        <w:numPr>
          <w:ilvl w:val="0"/>
          <w:numId w:val="2"/>
        </w:numPr>
        <w:bidi w:val="0"/>
        <w:ind w:right="0"/>
        <w:jc w:val="left"/>
        <w:rPr>
          <w:rtl w:val="0"/>
          <w:lang w:val="en-US"/>
        </w:rPr>
      </w:pPr>
      <w:r>
        <w:rPr>
          <w:outline w:val="0"/>
          <w:color w:val="000000"/>
          <w:u w:val="none" w:color="000000"/>
          <w:rtl w:val="0"/>
          <w:lang w:val="en-US"/>
          <w14:textFill>
            <w14:solidFill>
              <w14:srgbClr w14:val="000000"/>
            </w14:solidFill>
          </w14:textFill>
        </w:rPr>
        <w:t>Geographic barriers are strengthened to prevent hidden toroidal bypass routes. The map should not allow agents to bypass isolation through edge wrapping.</w:t>
      </w:r>
    </w:p>
    <w:p>
      <w:pPr>
        <w:pStyle w:val="Body A"/>
        <w:numPr>
          <w:ilvl w:val="0"/>
          <w:numId w:val="2"/>
        </w:numPr>
        <w:bidi w:val="0"/>
        <w:ind w:right="0"/>
        <w:jc w:val="left"/>
        <w:rPr>
          <w:rtl w:val="0"/>
          <w:lang w:val="en-US"/>
        </w:rPr>
      </w:pPr>
      <w:r>
        <w:rPr>
          <w:outline w:val="0"/>
          <w:color w:val="000000"/>
          <w:u w:val="none" w:color="000000"/>
          <w:rtl w:val="0"/>
          <w:lang w:val="en-US"/>
          <w14:textFill>
            <w14:solidFill>
              <w14:srgbClr w14:val="000000"/>
            </w14:solidFill>
          </w14:textFill>
        </w:rPr>
        <w:t>Quadrant structure is introduced: two quadrants are fully isolated until Industrial ascent, while two quadrants have a single pass between them. This creates both hard isolation and bottleneck contact inside the same world.</w:t>
      </w:r>
    </w:p>
    <w:p>
      <w:pPr>
        <w:pStyle w:val="Body A"/>
        <w:numPr>
          <w:ilvl w:val="0"/>
          <w:numId w:val="2"/>
        </w:numPr>
        <w:bidi w:val="0"/>
        <w:ind w:right="0"/>
        <w:jc w:val="left"/>
        <w:rPr>
          <w:rtl w:val="0"/>
          <w:lang w:val="en-US"/>
        </w:rPr>
      </w:pPr>
      <w:r>
        <w:rPr>
          <w:outline w:val="0"/>
          <w:color w:val="000000"/>
          <w:u w:val="none" w:color="000000"/>
          <w:rtl w:val="0"/>
          <w:lang w:val="en-US"/>
          <w14:textFill>
            <w14:solidFill>
              <w14:srgbClr w14:val="000000"/>
            </w14:solidFill>
          </w14:textFill>
        </w:rPr>
        <w:t>All three rounds use the same world parameters. Once civic trust, barriers, climate, regimes, and archive rules are set for Round 1, they remain fixed for Rounds 2 and 3. The intended experimental change after Round 1 is redesigned LLM tribes.</w:t>
      </w:r>
    </w:p>
    <w:p>
      <w:pPr>
        <w:pStyle w:val="Body A"/>
        <w:rPr>
          <w:sz w:val="20"/>
          <w:szCs w:val="20"/>
        </w:rPr>
      </w:pPr>
      <w:r>
        <w:rPr>
          <w:rFonts w:cs="Arial Unicode MS" w:eastAsia="Arial Unicode MS"/>
          <w:outline w:val="0"/>
          <w:color w:val="000000"/>
          <w:u w:color="000000"/>
          <w:rtl w:val="0"/>
          <w:lang w:val="en-US"/>
          <w14:textFill>
            <w14:solidFill>
              <w14:srgbClr w14:val="000000"/>
            </w14:solidFill>
          </w14:textFill>
        </w:rPr>
        <w:t>This design lets the project ask whether evolution through redesign improves outcomes without confusing the result by changing climate, geography, or regime rules between rounds.</w:t>
      </w:r>
    </w:p>
    <w:p>
      <w:pPr>
        <w:pStyle w:val="Heading 3"/>
        <w:spacing w:after="160"/>
        <w:rPr>
          <w14:textOutline w14:w="12700" w14:cap="flat">
            <w14:noFill/>
            <w14:miter w14:lim="400000"/>
          </w14:textOutline>
        </w:rPr>
      </w:pPr>
      <w:r>
        <w:rPr>
          <w:outline w:val="0"/>
          <w:color w:val="000000"/>
          <w:u w:color="000000"/>
          <w:rtl w:val="0"/>
          <w:lang w:val="en-US"/>
          <w14:textOutline w14:w="12700" w14:cap="flat">
            <w14:noFill/>
            <w14:miter w14:lim="400000"/>
          </w14:textOutline>
          <w14:textFill>
            <w14:solidFill>
              <w14:srgbClr w14:val="000000"/>
            </w14:solidFill>
          </w14:textFill>
        </w:rPr>
        <w:t>Study Design Summary</w:t>
      </w:r>
    </w:p>
    <w:tbl>
      <w:tblPr>
        <w:tblW w:w="10539" w:type="dxa"/>
        <w:jc w:val="center"/>
        <w:tblInd w:w="32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1756"/>
        <w:gridCol w:w="1757"/>
        <w:gridCol w:w="1756"/>
        <w:gridCol w:w="1757"/>
        <w:gridCol w:w="1756"/>
        <w:gridCol w:w="1757"/>
      </w:tblGrid>
      <w:tr>
        <w:tblPrEx>
          <w:shd w:val="clear" w:color="auto" w:fill="ced7e7"/>
        </w:tblPrEx>
        <w:trPr>
          <w:trHeight w:val="214" w:hRule="atLeast"/>
        </w:trPr>
        <w:tc>
          <w:tcPr>
            <w:tcW w:type="dxa" w:w="1756"/>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Series</w:t>
            </w:r>
          </w:p>
        </w:tc>
        <w:tc>
          <w:tcPr>
            <w:tcW w:type="dxa" w:w="1757"/>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Epochs</w:t>
            </w:r>
          </w:p>
        </w:tc>
        <w:tc>
          <w:tcPr>
            <w:tcW w:type="dxa" w:w="1756"/>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Agent generation</w:t>
            </w:r>
          </w:p>
        </w:tc>
        <w:tc>
          <w:tcPr>
            <w:tcW w:type="dxa" w:w="1757"/>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Active tribes</w:t>
            </w:r>
          </w:p>
        </w:tc>
        <w:tc>
          <w:tcPr>
            <w:tcW w:type="dxa" w:w="1756"/>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World condition</w:t>
            </w:r>
          </w:p>
        </w:tc>
        <w:tc>
          <w:tcPr>
            <w:tcW w:type="dxa" w:w="1756"/>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Purpose</w:t>
            </w:r>
          </w:p>
        </w:tc>
      </w:tr>
      <w:tr>
        <w:tblPrEx>
          <w:shd w:val="clear" w:color="auto" w:fill="ced7e7"/>
        </w:tblPrEx>
        <w:trPr>
          <w:trHeight w:val="1131" w:hRule="atLeast"/>
        </w:trPr>
        <w:tc>
          <w:tcPr>
            <w:tcW w:type="dxa" w:w="1756"/>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A - Evidence Universe</w:t>
            </w:r>
          </w:p>
        </w:tc>
        <w:tc>
          <w:tcPr>
            <w:tcW w:type="dxa" w:w="1757"/>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101-110</w:t>
            </w:r>
          </w:p>
        </w:tc>
        <w:tc>
          <w:tcPr>
            <w:tcW w:type="dxa" w:w="1756"/>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Current Project 2 / current tribe designs</w:t>
            </w:r>
          </w:p>
        </w:tc>
        <w:tc>
          <w:tcPr>
            <w:tcW w:type="dxa" w:w="1757"/>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Full intended tribe library</w:t>
            </w:r>
          </w:p>
        </w:tc>
        <w:tc>
          <w:tcPr>
            <w:tcW w:type="dxa" w:w="1756"/>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Increased civic trust; restrictive quadrant geography; default Project 3 climate/regime settings</w:t>
            </w:r>
          </w:p>
        </w:tc>
        <w:tc>
          <w:tcPr>
            <w:tcW w:type="dxa" w:w="1756"/>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Measure how existing tribes perform in the new civic/geographic world before LLM redesign.</w:t>
            </w:r>
          </w:p>
        </w:tc>
      </w:tr>
      <w:tr>
        <w:tblPrEx>
          <w:shd w:val="clear" w:color="auto" w:fill="ced7e7"/>
        </w:tblPrEx>
        <w:trPr>
          <w:trHeight w:val="902" w:hRule="atLeast"/>
        </w:trPr>
        <w:tc>
          <w:tcPr>
            <w:tcW w:type="dxa" w:w="1756"/>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B - Matched G1 Baseline</w:t>
            </w:r>
          </w:p>
        </w:tc>
        <w:tc>
          <w:tcPr>
            <w:tcW w:type="dxa" w:w="1757"/>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111-120</w:t>
            </w:r>
          </w:p>
        </w:tc>
        <w:tc>
          <w:tcPr>
            <w:tcW w:type="dxa" w:w="1756"/>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Matched first-generation baseline</w:t>
            </w:r>
          </w:p>
        </w:tc>
        <w:tc>
          <w:tcPr>
            <w:tcW w:type="dxa" w:w="1757"/>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Same tribe slots</w:t>
            </w:r>
          </w:p>
        </w:tc>
        <w:tc>
          <w:tcPr>
            <w:tcW w:type="dxa" w:w="1756"/>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Identical Project 3 world configuration</w:t>
            </w:r>
          </w:p>
        </w:tc>
        <w:tc>
          <w:tcPr>
            <w:tcW w:type="dxa" w:w="1756"/>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Provide the controlled G1 comparison block for the redesign sequence.</w:t>
            </w:r>
          </w:p>
        </w:tc>
      </w:tr>
      <w:tr>
        <w:tblPrEx>
          <w:shd w:val="clear" w:color="auto" w:fill="ced7e7"/>
        </w:tblPrEx>
        <w:trPr>
          <w:trHeight w:val="1819" w:hRule="atLeast"/>
        </w:trPr>
        <w:tc>
          <w:tcPr>
            <w:tcW w:type="dxa" w:w="1756"/>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C - G2 First Redesign</w:t>
            </w:r>
          </w:p>
        </w:tc>
        <w:tc>
          <w:tcPr>
            <w:tcW w:type="dxa" w:w="1757"/>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121-130</w:t>
            </w:r>
          </w:p>
        </w:tc>
        <w:tc>
          <w:tcPr>
            <w:tcW w:type="dxa" w:w="1756"/>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LLM founders redesigned after prior evidence; biologic founders unchanged</w:t>
            </w:r>
          </w:p>
        </w:tc>
        <w:tc>
          <w:tcPr>
            <w:tcW w:type="dxa" w:w="1757"/>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LLMs revised, biologics fixed</w:t>
            </w:r>
          </w:p>
        </w:tc>
        <w:tc>
          <w:tcPr>
            <w:tcW w:type="dxa" w:w="1756"/>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Identical to G1 matched baseline</w:t>
            </w:r>
          </w:p>
        </w:tc>
        <w:tc>
          <w:tcPr>
            <w:tcW w:type="dxa" w:w="1756"/>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Test whether one evidence-driven LLM redesign improves survival, cooperation, scaling, or refugia persistence against fixed controls.</w:t>
            </w:r>
          </w:p>
        </w:tc>
      </w:tr>
      <w:tr>
        <w:tblPrEx>
          <w:shd w:val="clear" w:color="auto" w:fill="ced7e7"/>
        </w:tblPrEx>
        <w:trPr>
          <w:trHeight w:val="1819" w:hRule="atLeast"/>
        </w:trPr>
        <w:tc>
          <w:tcPr>
            <w:tcW w:type="dxa" w:w="1756"/>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D - G3 Second Redesign</w:t>
            </w:r>
          </w:p>
        </w:tc>
        <w:tc>
          <w:tcPr>
            <w:tcW w:type="dxa" w:w="1757"/>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131-140</w:t>
            </w:r>
          </w:p>
        </w:tc>
        <w:tc>
          <w:tcPr>
            <w:tcW w:type="dxa" w:w="1756"/>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Second LLM redesign after G2 evidence; biologic founders unchanged</w:t>
            </w:r>
          </w:p>
        </w:tc>
        <w:tc>
          <w:tcPr>
            <w:tcW w:type="dxa" w:w="1757"/>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LLMs revised again, biologics fixed</w:t>
            </w:r>
          </w:p>
        </w:tc>
        <w:tc>
          <w:tcPr>
            <w:tcW w:type="dxa" w:w="1756"/>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Identical to G1/G2 world configuration</w:t>
            </w:r>
          </w:p>
        </w:tc>
        <w:tc>
          <w:tcPr>
            <w:tcW w:type="dxa" w:w="1756"/>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Test whether repeated feedback produces convergence, improvement, overfitting, or diminishing returns relative to fixed biologic controls.</w:t>
            </w:r>
          </w:p>
        </w:tc>
      </w:tr>
    </w:tbl>
    <w:p>
      <w:pPr>
        <w:pStyle w:val="Heading 3"/>
        <w:widowControl w:val="0"/>
        <w:spacing w:after="160" w:line="240" w:lineRule="auto"/>
        <w:ind w:left="216" w:hanging="216"/>
        <w:jc w:val="center"/>
        <w:rPr>
          <w14:textOutline w14:w="12700" w14:cap="flat">
            <w14:noFill/>
            <w14:miter w14:lim="400000"/>
          </w14:textOutline>
        </w:rPr>
      </w:pPr>
    </w:p>
    <w:p>
      <w:pPr>
        <w:pStyle w:val="Heading 3"/>
        <w:widowControl w:val="0"/>
        <w:spacing w:after="160" w:line="240" w:lineRule="auto"/>
        <w:ind w:left="108" w:hanging="108"/>
        <w:jc w:val="center"/>
        <w:rPr>
          <w14:textOutline w14:w="12700" w14:cap="flat">
            <w14:noFill/>
            <w14:miter w14:lim="400000"/>
          </w14:textOutline>
        </w:rPr>
      </w:pPr>
    </w:p>
    <w:p>
      <w:pPr>
        <w:pStyle w:val="Heading 3"/>
        <w:widowControl w:val="0"/>
        <w:spacing w:after="160"/>
        <w:rPr>
          <w14:textOutline w14:w="12700" w14:cap="flat">
            <w14:noFill/>
            <w14:miter w14:lim="400000"/>
          </w14:textOutline>
        </w:rPr>
      </w:pPr>
    </w:p>
    <w:p>
      <w:pPr>
        <w:pStyle w:val="Body A"/>
        <w:rPr>
          <w:sz w:val="20"/>
          <w:szCs w:val="20"/>
        </w:rPr>
      </w:pPr>
      <w:r>
        <w:rPr>
          <w:rFonts w:cs="Arial Unicode MS" w:eastAsia="Arial Unicode MS"/>
          <w:outline w:val="0"/>
          <w:color w:val="000000"/>
          <w:u w:color="000000"/>
          <w:rtl w:val="0"/>
          <w:lang w:val="en-US"/>
          <w14:textFill>
            <w14:solidFill>
              <w14:srgbClr w14:val="000000"/>
            </w14:solidFill>
          </w14:textFill>
        </w:rPr>
        <w:t>The epoch map used in the final archive is: 101-110 evidence universe; 111-120 matched G1 baseline; 121-130 G2 first redesign; and 131-140 G3 second redesign.</w:t>
      </w:r>
    </w:p>
    <w:p>
      <w:pPr>
        <w:pStyle w:val="Heading 2"/>
        <w:spacing w:before="360" w:after="160"/>
        <w:rPr>
          <w:sz w:val="28"/>
          <w:szCs w:val="28"/>
          <w14:textOutline w14:w="12700" w14:cap="flat">
            <w14:noFill/>
            <w14:miter w14:lim="400000"/>
          </w14:textOutline>
        </w:rPr>
      </w:pPr>
      <w:bookmarkStart w:name="_RefHeading___Toc11141_1960957562" w:id="36"/>
      <w:bookmarkEnd w:id="36"/>
      <w:r>
        <w:rPr>
          <w:outline w:val="0"/>
          <w:color w:val="000000"/>
          <w:sz w:val="28"/>
          <w:szCs w:val="28"/>
          <w:u w:color="000000"/>
          <w:rtl w:val="0"/>
          <w:lang w:val="en-US"/>
          <w14:textOutline w14:w="12700" w14:cap="flat">
            <w14:noFill/>
            <w14:miter w14:lim="400000"/>
          </w14:textOutline>
          <w14:textFill>
            <w14:solidFill>
              <w14:srgbClr w14:val="000000"/>
            </w14:solidFill>
          </w14:textFill>
        </w:rPr>
        <w:t>P</w:t>
      </w:r>
      <w:r>
        <w:rPr>
          <w:outline w:val="0"/>
          <w:color w:val="000000"/>
          <w:sz w:val="28"/>
          <w:szCs w:val="28"/>
          <w:u w:color="000000"/>
          <w:rtl w:val="0"/>
          <w:lang w:val="en-US"/>
          <w14:textOutline w14:w="12700" w14:cap="flat">
            <w14:noFill/>
            <w14:miter w14:lim="400000"/>
          </w14:textOutline>
          <w14:textFill>
            <w14:solidFill>
              <w14:srgbClr w14:val="000000"/>
            </w14:solidFill>
          </w14:textFill>
        </w:rPr>
        <w:t>rimary Research Questions</w:t>
      </w:r>
    </w:p>
    <w:p>
      <w:pPr>
        <w:pStyle w:val="Body A"/>
        <w:numPr>
          <w:ilvl w:val="0"/>
          <w:numId w:val="2"/>
        </w:numPr>
        <w:bidi w:val="0"/>
        <w:ind w:right="0"/>
        <w:jc w:val="left"/>
        <w:rPr>
          <w:rtl w:val="0"/>
          <w:lang w:val="en-US"/>
        </w:rPr>
      </w:pPr>
      <w:r>
        <w:rPr>
          <w:outline w:val="0"/>
          <w:color w:val="000000"/>
          <w:u w:val="none" w:color="000000"/>
          <w:rtl w:val="0"/>
          <w:lang w:val="en-US"/>
          <w14:textFill>
            <w14:solidFill>
              <w14:srgbClr w14:val="000000"/>
            </w14:solidFill>
          </w14:textFill>
        </w:rPr>
        <w:t>Can civilization survive given an opportunity to evolve? The main outcome is whether later redesign generations produce higher final populations, more surviving tribes, more inhabited regions, higher final complexity, or less severe collapse.</w:t>
      </w:r>
    </w:p>
    <w:p>
      <w:pPr>
        <w:pStyle w:val="Body A"/>
        <w:numPr>
          <w:ilvl w:val="0"/>
          <w:numId w:val="2"/>
        </w:numPr>
        <w:bidi w:val="0"/>
        <w:ind w:right="0"/>
        <w:jc w:val="left"/>
        <w:rPr>
          <w:rtl w:val="0"/>
          <w:lang w:val="en-US"/>
        </w:rPr>
      </w:pPr>
      <w:r>
        <w:rPr>
          <w:outline w:val="0"/>
          <w:color w:val="000000"/>
          <w:u w:val="none" w:color="000000"/>
          <w:rtl w:val="0"/>
          <w:lang w:val="en-US"/>
          <w14:textFill>
            <w14:solidFill>
              <w14:srgbClr w14:val="000000"/>
            </w14:solidFill>
          </w14:textFill>
        </w:rPr>
        <w:t>Does LLM redesign improve tribe fitness? Each LLM tribe is compared against its previous-generation version across peak population, final population, extinction timing, regime reached, death causes, failed births, and final refugia.</w:t>
      </w:r>
    </w:p>
    <w:p>
      <w:pPr>
        <w:pStyle w:val="Body A"/>
        <w:numPr>
          <w:ilvl w:val="0"/>
          <w:numId w:val="2"/>
        </w:numPr>
        <w:bidi w:val="0"/>
        <w:ind w:right="0"/>
        <w:jc w:val="left"/>
        <w:rPr>
          <w:rtl w:val="0"/>
          <w:lang w:val="en-US"/>
        </w:rPr>
      </w:pPr>
      <w:r>
        <w:rPr>
          <w:outline w:val="0"/>
          <w:color w:val="000000"/>
          <w:u w:val="none" w:color="000000"/>
          <w:rtl w:val="0"/>
          <w:lang w:val="en-US"/>
          <w14:textFill>
            <w14:solidFill>
              <w14:srgbClr w14:val="000000"/>
            </w14:solidFill>
          </w14:textFill>
        </w:rPr>
        <w:t>Can redesigned synthetic lineages outperform the old guard? Biologic tribes remain unchanged, so changes in relative performance reveal whether LLM learning gains ground against stable human/biologic designs.</w:t>
      </w:r>
    </w:p>
    <w:p>
      <w:pPr>
        <w:pStyle w:val="Body A"/>
        <w:numPr>
          <w:ilvl w:val="0"/>
          <w:numId w:val="2"/>
        </w:numPr>
        <w:bidi w:val="0"/>
        <w:ind w:right="0"/>
        <w:jc w:val="left"/>
        <w:rPr>
          <w:rtl w:val="0"/>
          <w:lang w:val="en-US"/>
        </w:rPr>
      </w:pPr>
      <w:r>
        <w:rPr>
          <w:outline w:val="0"/>
          <w:color w:val="000000"/>
          <w:u w:val="none" w:color="000000"/>
          <w:rtl w:val="0"/>
          <w:lang w:val="en-US"/>
          <w14:textFill>
            <w14:solidFill>
              <w14:srgbClr w14:val="000000"/>
            </w14:solidFill>
          </w14:textFill>
        </w:rPr>
        <w:t>Do successful redesigns converge? The analysis looks for independent movement toward similar trait packages: lower xeno trust, higher hardiness, lower distress wandering, selective cooperation, stronger kin/civic behaviour, or biologic-like old-guard patterns.</w:t>
      </w:r>
    </w:p>
    <w:p>
      <w:pPr>
        <w:pStyle w:val="Body A"/>
        <w:numPr>
          <w:ilvl w:val="0"/>
          <w:numId w:val="2"/>
        </w:numPr>
        <w:bidi w:val="0"/>
        <w:ind w:right="0"/>
        <w:jc w:val="left"/>
        <w:rPr>
          <w:rtl w:val="0"/>
          <w:lang w:val="en-US"/>
        </w:rPr>
      </w:pPr>
      <w:r>
        <w:rPr>
          <w:outline w:val="0"/>
          <w:color w:val="000000"/>
          <w:u w:val="none" w:color="000000"/>
          <w:rtl w:val="0"/>
          <w:lang w:val="en-US"/>
          <w14:textFill>
            <w14:solidFill>
              <w14:srgbClr w14:val="000000"/>
            </w14:solidFill>
          </w14:textFill>
        </w:rPr>
        <w:t>Does civic trust allow plural civilization? Civic identity is measured through mixed regions, multi-tribe survival, civic overrides, and reduced xeno penalties after regional residency.</w:t>
      </w:r>
    </w:p>
    <w:p>
      <w:pPr>
        <w:pStyle w:val="Body A"/>
        <w:numPr>
          <w:ilvl w:val="0"/>
          <w:numId w:val="2"/>
        </w:numPr>
        <w:bidi w:val="0"/>
        <w:ind w:right="0"/>
        <w:jc w:val="left"/>
        <w:rPr>
          <w:rtl w:val="0"/>
          <w:lang w:val="en-US"/>
        </w:rPr>
      </w:pPr>
      <w:r>
        <w:rPr>
          <w:outline w:val="0"/>
          <w:color w:val="000000"/>
          <w:u w:val="none" w:color="000000"/>
          <w:rtl w:val="0"/>
          <w:lang w:val="en-US"/>
          <w14:textFill>
            <w14:solidFill>
              <w14:srgbClr w14:val="000000"/>
            </w14:solidFill>
          </w14:textFill>
        </w:rPr>
        <w:t>Does strong geography preserve diversity? Isolated quadrants, one-pass quadrants, and contact zones are compared to see whether separation permits independent development or delayed winner-take-all replacement.</w:t>
      </w:r>
    </w:p>
    <w:p>
      <w:pPr>
        <w:pStyle w:val="Body A"/>
        <w:numPr>
          <w:ilvl w:val="0"/>
          <w:numId w:val="2"/>
        </w:numPr>
        <w:bidi w:val="0"/>
        <w:ind w:right="0"/>
        <w:jc w:val="left"/>
        <w:rPr>
          <w:rtl w:val="0"/>
          <w:lang w:val="en-US"/>
        </w:rPr>
      </w:pPr>
      <w:r>
        <w:rPr>
          <w:outline w:val="0"/>
          <w:color w:val="000000"/>
          <w:u w:val="none" w:color="000000"/>
          <w:rtl w:val="0"/>
          <w:lang w:val="en-US"/>
          <w14:textFill>
            <w14:solidFill>
              <w14:srgbClr w14:val="000000"/>
            </w14:solidFill>
          </w14:textFill>
        </w:rPr>
        <w:t>What do surviving elites become? Founder genetics are compared to peak and final elite genetics to see not only what was designed, but what selection preserved.</w:t>
      </w:r>
    </w:p>
    <w:p>
      <w:pPr>
        <w:pStyle w:val="Body A"/>
        <w:numPr>
          <w:ilvl w:val="0"/>
          <w:numId w:val="2"/>
        </w:numPr>
        <w:bidi w:val="0"/>
        <w:ind w:right="0"/>
        <w:jc w:val="left"/>
        <w:rPr>
          <w:rtl w:val="0"/>
          <w:lang w:val="en-US"/>
        </w:rPr>
      </w:pPr>
      <w:r>
        <w:rPr>
          <w:outline w:val="0"/>
          <w:color w:val="000000"/>
          <w:u w:val="none" w:color="000000"/>
          <w:rtl w:val="0"/>
          <w:lang w:val="en-US"/>
          <w14:textFill>
            <w14:solidFill>
              <w14:srgbClr w14:val="000000"/>
            </w14:solidFill>
          </w14:textFill>
        </w:rPr>
        <w:t>Does better agent design overcome thermodynamic history? The final question is whether improved competition and scaling can overcome fossil overshoot, climate pressure, and post-peak collapse.</w:t>
      </w:r>
    </w:p>
    <w:p>
      <w:pPr>
        <w:pStyle w:val="Heading 2"/>
        <w:spacing w:before="360" w:after="160"/>
        <w:rPr>
          <w:sz w:val="28"/>
          <w:szCs w:val="28"/>
          <w14:textOutline w14:w="12700" w14:cap="flat">
            <w14:noFill/>
            <w14:miter w14:lim="400000"/>
          </w14:textOutline>
        </w:rPr>
      </w:pPr>
      <w:bookmarkStart w:name="_RefHeading___Toc11139_1960957562" w:id="37"/>
      <w:bookmarkEnd w:id="37"/>
      <w:r>
        <w:rPr>
          <w:outline w:val="0"/>
          <w:color w:val="000000"/>
          <w:sz w:val="28"/>
          <w:szCs w:val="28"/>
          <w:u w:color="000000"/>
          <w:rtl w:val="0"/>
          <w:lang w:val="en-US"/>
          <w14:textOutline w14:w="12700" w14:cap="flat">
            <w14:noFill/>
            <w14:miter w14:lim="400000"/>
          </w14:textOutline>
          <w14:textFill>
            <w14:solidFill>
              <w14:srgbClr w14:val="000000"/>
            </w14:solidFill>
          </w14:textFill>
        </w:rPr>
        <w:t>W</w:t>
      </w:r>
      <w:r>
        <w:rPr>
          <w:outline w:val="0"/>
          <w:color w:val="000000"/>
          <w:sz w:val="28"/>
          <w:szCs w:val="28"/>
          <w:u w:color="000000"/>
          <w:rtl w:val="0"/>
          <w:lang w:val="en-US"/>
          <w14:textOutline w14:w="12700" w14:cap="flat">
            <w14:noFill/>
            <w14:miter w14:lim="400000"/>
          </w14:textOutline>
          <w14:textFill>
            <w14:solidFill>
              <w14:srgbClr w14:val="000000"/>
            </w14:solidFill>
          </w14:textFill>
        </w:rPr>
        <w:t>orking Hypotheses</w:t>
      </w:r>
    </w:p>
    <w:tbl>
      <w:tblPr>
        <w:tblW w:w="10540" w:type="dxa"/>
        <w:jc w:val="center"/>
        <w:tblInd w:w="32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3513"/>
        <w:gridCol w:w="3513"/>
        <w:gridCol w:w="3514"/>
      </w:tblGrid>
      <w:tr>
        <w:tblPrEx>
          <w:shd w:val="clear" w:color="auto" w:fill="ced7e7"/>
        </w:tblPrEx>
        <w:trPr>
          <w:trHeight w:val="214" w:hRule="atLeast"/>
        </w:trPr>
        <w:tc>
          <w:tcPr>
            <w:tcW w:type="dxa" w:w="3513"/>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Hypothesis</w:t>
            </w:r>
          </w:p>
        </w:tc>
        <w:tc>
          <w:tcPr>
            <w:tcW w:type="dxa" w:w="3513"/>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Expectation</w:t>
            </w:r>
          </w:p>
        </w:tc>
        <w:tc>
          <w:tcPr>
            <w:tcW w:type="dxa" w:w="3514"/>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Evidence that would support it</w:t>
            </w:r>
          </w:p>
        </w:tc>
      </w:tr>
      <w:tr>
        <w:tblPrEx>
          <w:shd w:val="clear" w:color="auto" w:fill="ced7e7"/>
        </w:tblPrEx>
        <w:trPr>
          <w:trHeight w:val="673" w:hRule="atLeast"/>
        </w:trPr>
        <w:tc>
          <w:tcPr>
            <w:tcW w:type="dxa" w:w="3513"/>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H1 - Learning improves survival</w:t>
            </w:r>
          </w:p>
        </w:tc>
        <w:tc>
          <w:tcPr>
            <w:tcW w:type="dxa" w:w="3513"/>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G2 and/or G3 outperform G1.</w:t>
            </w:r>
          </w:p>
        </w:tc>
        <w:tc>
          <w:tcPr>
            <w:tcW w:type="dxa" w:w="3514"/>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Higher final population, later extinction, more surviving tribes, more final inhabited regions, and better complexity persistence.</w:t>
            </w:r>
          </w:p>
        </w:tc>
      </w:tr>
      <w:tr>
        <w:tblPrEx>
          <w:shd w:val="clear" w:color="auto" w:fill="ced7e7"/>
        </w:tblPrEx>
        <w:trPr>
          <w:trHeight w:val="902" w:hRule="atLeast"/>
        </w:trPr>
        <w:tc>
          <w:tcPr>
            <w:tcW w:type="dxa" w:w="3513"/>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H1b - Synthetic learning can catch the old guard</w:t>
            </w:r>
          </w:p>
        </w:tc>
        <w:tc>
          <w:tcPr>
            <w:tcW w:type="dxa" w:w="3513"/>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Redesigned LLM tribes improve relative to unchanged biologic tribes.</w:t>
            </w:r>
          </w:p>
        </w:tc>
        <w:tc>
          <w:tcPr>
            <w:tcW w:type="dxa" w:w="3514"/>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LLM winner share, final population share, survival frequency, or elite robustness rises across rounds while biologic controls remain fixed.</w:t>
            </w:r>
          </w:p>
        </w:tc>
      </w:tr>
      <w:tr>
        <w:tblPrEx>
          <w:shd w:val="clear" w:color="auto" w:fill="ced7e7"/>
        </w:tblPrEx>
        <w:trPr>
          <w:trHeight w:val="673" w:hRule="atLeast"/>
        </w:trPr>
        <w:tc>
          <w:tcPr>
            <w:tcW w:type="dxa" w:w="3513"/>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H2 - Redesign converges on robust traits</w:t>
            </w:r>
          </w:p>
        </w:tc>
        <w:tc>
          <w:tcPr>
            <w:tcW w:type="dxa" w:w="3513"/>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LLMs independently move toward similar successful packages.</w:t>
            </w:r>
          </w:p>
        </w:tc>
        <w:tc>
          <w:tcPr>
            <w:tcW w:type="dxa" w:w="3514"/>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Founder genetics shift toward common ranges for hardiness, trust, forgiveness, opportunism, and wander traits.</w:t>
            </w:r>
          </w:p>
        </w:tc>
      </w:tr>
      <w:tr>
        <w:tblPrEx>
          <w:shd w:val="clear" w:color="auto" w:fill="ced7e7"/>
        </w:tblPrEx>
        <w:trPr>
          <w:trHeight w:val="673" w:hRule="atLeast"/>
        </w:trPr>
        <w:tc>
          <w:tcPr>
            <w:tcW w:type="dxa" w:w="3513"/>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H3 - Civic trust preserves mixed societies</w:t>
            </w:r>
          </w:p>
        </w:tc>
        <w:tc>
          <w:tcPr>
            <w:tcW w:type="dxa" w:w="3513"/>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Regional identity reduces pure lineage replacement.</w:t>
            </w:r>
          </w:p>
        </w:tc>
        <w:tc>
          <w:tcPr>
            <w:tcW w:type="dxa" w:w="3514"/>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Higher civic override share, more mixed inhabited regions, longer multi-tribe survival, and less xeno exposure penalty.</w:t>
            </w:r>
          </w:p>
        </w:tc>
      </w:tr>
      <w:tr>
        <w:tblPrEx>
          <w:shd w:val="clear" w:color="auto" w:fill="ced7e7"/>
        </w:tblPrEx>
        <w:trPr>
          <w:trHeight w:val="673" w:hRule="atLeast"/>
        </w:trPr>
        <w:tc>
          <w:tcPr>
            <w:tcW w:type="dxa" w:w="3513"/>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H4 - Geography enables independent development</w:t>
            </w:r>
          </w:p>
        </w:tc>
        <w:tc>
          <w:tcPr>
            <w:tcW w:type="dxa" w:w="3513"/>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Restrictive quadrants delay global monopoly and permit multiple agrarian cradles.</w:t>
            </w:r>
          </w:p>
        </w:tc>
        <w:tc>
          <w:tcPr>
            <w:tcW w:type="dxa" w:w="3514"/>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Multiple first-Agrarian lineages, longer quadrant-specific dominance, later first extinction, and more regional diversity.</w:t>
            </w:r>
          </w:p>
        </w:tc>
      </w:tr>
      <w:tr>
        <w:tblPrEx>
          <w:shd w:val="clear" w:color="auto" w:fill="ced7e7"/>
        </w:tblPrEx>
        <w:trPr>
          <w:trHeight w:val="673" w:hRule="atLeast"/>
        </w:trPr>
        <w:tc>
          <w:tcPr>
            <w:tcW w:type="dxa" w:w="3513"/>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H5 - Thermodynamic limit remains dominant</w:t>
            </w:r>
          </w:p>
        </w:tc>
        <w:tc>
          <w:tcPr>
            <w:tcW w:type="dxa" w:w="3513"/>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Even improved agents overshoot and collapse.</w:t>
            </w:r>
          </w:p>
        </w:tc>
        <w:tc>
          <w:tcPr>
            <w:tcW w:type="dxa" w:w="3514"/>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Peak complexity still collapses, final complexity remains low, and starvation dominates late mortality.</w:t>
            </w:r>
          </w:p>
        </w:tc>
      </w:tr>
      <w:tr>
        <w:tblPrEx>
          <w:shd w:val="clear" w:color="auto" w:fill="ced7e7"/>
        </w:tblPrEx>
        <w:trPr>
          <w:trHeight w:val="673" w:hRule="atLeast"/>
        </w:trPr>
        <w:tc>
          <w:tcPr>
            <w:tcW w:type="dxa" w:w="3513"/>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H6 - Overfitting risk</w:t>
            </w:r>
          </w:p>
        </w:tc>
        <w:tc>
          <w:tcPr>
            <w:tcW w:type="dxa" w:w="3513"/>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LLMs optimize for prior-round metrics but lose general robustness.</w:t>
            </w:r>
          </w:p>
        </w:tc>
        <w:tc>
          <w:tcPr>
            <w:tcW w:type="dxa" w:w="3514"/>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G2 improves a few traits but G3 stagnates, narrows diversity, or becomes brittle under the same conditions.</w:t>
            </w:r>
          </w:p>
        </w:tc>
      </w:tr>
    </w:tbl>
    <w:p>
      <w:pPr>
        <w:pStyle w:val="Heading 2"/>
        <w:widowControl w:val="0"/>
        <w:spacing w:before="360" w:after="160" w:line="240" w:lineRule="auto"/>
        <w:ind w:left="216" w:hanging="216"/>
        <w:jc w:val="center"/>
        <w:rPr>
          <w:sz w:val="28"/>
          <w:szCs w:val="28"/>
          <w14:textOutline w14:w="12700" w14:cap="flat">
            <w14:noFill/>
            <w14:miter w14:lim="400000"/>
          </w14:textOutline>
        </w:rPr>
      </w:pPr>
    </w:p>
    <w:p>
      <w:pPr>
        <w:pStyle w:val="Heading 2"/>
        <w:widowControl w:val="0"/>
        <w:spacing w:before="360" w:after="160" w:line="240" w:lineRule="auto"/>
        <w:ind w:left="108" w:hanging="108"/>
        <w:jc w:val="center"/>
        <w:rPr>
          <w:sz w:val="28"/>
          <w:szCs w:val="28"/>
          <w14:textOutline w14:w="12700" w14:cap="flat">
            <w14:noFill/>
            <w14:miter w14:lim="400000"/>
          </w14:textOutline>
        </w:rPr>
      </w:pPr>
    </w:p>
    <w:p>
      <w:pPr>
        <w:pStyle w:val="Heading 2"/>
        <w:widowControl w:val="0"/>
        <w:spacing w:before="360" w:after="160"/>
        <w:rPr>
          <w:sz w:val="28"/>
          <w:szCs w:val="28"/>
          <w14:textOutline w14:w="12700" w14:cap="flat">
            <w14:noFill/>
            <w14:miter w14:lim="400000"/>
          </w14:textOutline>
        </w:rPr>
      </w:pPr>
    </w:p>
    <w:p>
      <w:pPr>
        <w:pStyle w:val="Heading 3"/>
        <w:spacing w:after="160"/>
        <w:rPr>
          <w14:textOutline w14:w="12700" w14:cap="flat">
            <w14:noFill/>
            <w14:miter w14:lim="400000"/>
          </w14:textOutline>
        </w:rPr>
      </w:pPr>
      <w:r>
        <w:rPr>
          <w:outline w:val="0"/>
          <w:color w:val="000000"/>
          <w:u w:color="000000"/>
          <w:rtl w:val="0"/>
          <w:lang w:val="en-US"/>
          <w14:textOutline w14:w="12700" w14:cap="flat">
            <w14:noFill/>
            <w14:miter w14:lim="400000"/>
          </w14:textOutline>
          <w14:textFill>
            <w14:solidFill>
              <w14:srgbClr w14:val="000000"/>
            </w14:solidFill>
          </w14:textFill>
        </w:rPr>
        <w:t>World Configuration for Project 3</w:t>
      </w:r>
    </w:p>
    <w:p>
      <w:pPr>
        <w:pStyle w:val="Body A"/>
        <w:rPr>
          <w:sz w:val="20"/>
          <w:szCs w:val="20"/>
        </w:rPr>
      </w:pPr>
      <w:r>
        <w:rPr>
          <w:rFonts w:cs="Arial Unicode MS" w:eastAsia="Arial Unicode MS"/>
          <w:outline w:val="0"/>
          <w:color w:val="000000"/>
          <w:u w:color="000000"/>
          <w:rtl w:val="0"/>
          <w:lang w:val="en-US"/>
          <w14:textFill>
            <w14:solidFill>
              <w14:srgbClr w14:val="000000"/>
            </w14:solidFill>
          </w14:textFill>
        </w:rPr>
        <w:t>The Project 3 world is defined once and then frozen for all series. The changes are meant to make civic identity and true geographic separation real enough to test whether civilization can become more than a lineage replacement race.</w:t>
      </w:r>
    </w:p>
    <w:tbl>
      <w:tblPr>
        <w:tblW w:w="10540" w:type="dxa"/>
        <w:jc w:val="center"/>
        <w:tblInd w:w="32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3513"/>
        <w:gridCol w:w="3513"/>
        <w:gridCol w:w="3514"/>
      </w:tblGrid>
      <w:tr>
        <w:tblPrEx>
          <w:shd w:val="clear" w:color="auto" w:fill="ced7e7"/>
        </w:tblPrEx>
        <w:trPr>
          <w:trHeight w:val="214" w:hRule="atLeast"/>
        </w:trPr>
        <w:tc>
          <w:tcPr>
            <w:tcW w:type="dxa" w:w="3513"/>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Parameter group</w:t>
            </w:r>
          </w:p>
        </w:tc>
        <w:tc>
          <w:tcPr>
            <w:tcW w:type="dxa" w:w="3513"/>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Project 3 setting</w:t>
            </w:r>
          </w:p>
        </w:tc>
        <w:tc>
          <w:tcPr>
            <w:tcW w:type="dxa" w:w="3514"/>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Reason</w:t>
            </w:r>
          </w:p>
        </w:tc>
      </w:tr>
      <w:tr>
        <w:tblPrEx>
          <w:shd w:val="clear" w:color="auto" w:fill="ced7e7"/>
        </w:tblPrEx>
        <w:trPr>
          <w:trHeight w:val="673" w:hRule="atLeast"/>
        </w:trPr>
        <w:tc>
          <w:tcPr>
            <w:tcW w:type="dxa" w:w="3513"/>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Civic trust</w:t>
            </w:r>
          </w:p>
        </w:tc>
        <w:tc>
          <w:tcPr>
            <w:tcW w:type="dxa" w:w="3513"/>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Increase civic trust/civic override strength enough to materially affect interaction classification and payoffs.</w:t>
            </w:r>
          </w:p>
        </w:tc>
        <w:tc>
          <w:tcPr>
            <w:tcW w:type="dxa" w:w="3514"/>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Project 1 showed weak civic signals. Project 3 tests whether territorial identity can stabilize mixed societies.</w:t>
            </w:r>
          </w:p>
        </w:tc>
      </w:tr>
      <w:tr>
        <w:tblPrEx>
          <w:shd w:val="clear" w:color="auto" w:fill="ced7e7"/>
        </w:tblPrEx>
        <w:trPr>
          <w:trHeight w:val="902" w:hRule="atLeast"/>
        </w:trPr>
        <w:tc>
          <w:tcPr>
            <w:tcW w:type="dxa" w:w="3513"/>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Geography</w:t>
            </w:r>
          </w:p>
        </w:tc>
        <w:tc>
          <w:tcPr>
            <w:tcW w:type="dxa" w:w="3513"/>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Four-quadrant topology. Two quadrants fully isolated until Industrial ascent. Two quadrants connected through one mountain pass.</w:t>
            </w:r>
          </w:p>
        </w:tc>
        <w:tc>
          <w:tcPr>
            <w:tcW w:type="dxa" w:w="3514"/>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Creates both independent development and controlled contact without toroidal bypass.</w:t>
            </w:r>
          </w:p>
        </w:tc>
      </w:tr>
      <w:tr>
        <w:tblPrEx>
          <w:shd w:val="clear" w:color="auto" w:fill="ced7e7"/>
        </w:tblPrEx>
        <w:trPr>
          <w:trHeight w:val="673" w:hRule="atLeast"/>
        </w:trPr>
        <w:tc>
          <w:tcPr>
            <w:tcW w:type="dxa" w:w="3513"/>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Map wrapping</w:t>
            </w:r>
          </w:p>
        </w:tc>
        <w:tc>
          <w:tcPr>
            <w:tcW w:type="dxa" w:w="3513"/>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Disable or block edge wrapping for Project 3 barriers, or make barriers topology-aware.</w:t>
            </w:r>
          </w:p>
        </w:tc>
        <w:tc>
          <w:tcPr>
            <w:tcW w:type="dxa" w:w="3514"/>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Avoids the Project 1/2 problem where east-west or north-south wrapping weakens isolation.</w:t>
            </w:r>
          </w:p>
        </w:tc>
      </w:tr>
      <w:tr>
        <w:tblPrEx>
          <w:shd w:val="clear" w:color="auto" w:fill="ced7e7"/>
        </w:tblPrEx>
        <w:trPr>
          <w:trHeight w:val="444" w:hRule="atLeast"/>
        </w:trPr>
        <w:tc>
          <w:tcPr>
            <w:tcW w:type="dxa" w:w="3513"/>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Climate</w:t>
            </w:r>
          </w:p>
        </w:tc>
        <w:tc>
          <w:tcPr>
            <w:tcW w:type="dxa" w:w="3513"/>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Use a single fixed Project 3 climate setting across all rounds.</w:t>
            </w:r>
          </w:p>
        </w:tc>
        <w:tc>
          <w:tcPr>
            <w:tcW w:type="dxa" w:w="3514"/>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Prevents climate changes from being confused with redesign effects.</w:t>
            </w:r>
          </w:p>
        </w:tc>
      </w:tr>
      <w:tr>
        <w:tblPrEx>
          <w:shd w:val="clear" w:color="auto" w:fill="ced7e7"/>
        </w:tblPrEx>
        <w:trPr>
          <w:trHeight w:val="444" w:hRule="atLeast"/>
        </w:trPr>
        <w:tc>
          <w:tcPr>
            <w:tcW w:type="dxa" w:w="3513"/>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Regimes</w:t>
            </w:r>
          </w:p>
        </w:tc>
        <w:tc>
          <w:tcPr>
            <w:tcW w:type="dxa" w:w="3513"/>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Keep regime parameters frozen after Project 3 starts.</w:t>
            </w:r>
          </w:p>
        </w:tc>
        <w:tc>
          <w:tcPr>
            <w:tcW w:type="dxa" w:w="3514"/>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Ensures that differences across rounds are due to redesigned agents.</w:t>
            </w:r>
          </w:p>
        </w:tc>
      </w:tr>
      <w:tr>
        <w:tblPrEx>
          <w:shd w:val="clear" w:color="auto" w:fill="ced7e7"/>
        </w:tblPrEx>
        <w:trPr>
          <w:trHeight w:val="902" w:hRule="atLeast"/>
        </w:trPr>
        <w:tc>
          <w:tcPr>
            <w:tcW w:type="dxa" w:w="3513"/>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Tribes</w:t>
            </w:r>
          </w:p>
        </w:tc>
        <w:tc>
          <w:tcPr>
            <w:tcW w:type="dxa" w:w="3513"/>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Use the same tribe slots across all rounds. Round 1 uses current designs. Later rounds redesign LLM tribes only; biologic tribes remain unchanged.</w:t>
            </w:r>
          </w:p>
        </w:tc>
        <w:tc>
          <w:tcPr>
            <w:tcW w:type="dxa" w:w="3514"/>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Allows direct generation-to-generation comparison for LLMs while preserving a fixed control group for biologic designs.</w:t>
            </w:r>
          </w:p>
        </w:tc>
      </w:tr>
      <w:tr>
        <w:tblPrEx>
          <w:shd w:val="clear" w:color="auto" w:fill="ced7e7"/>
        </w:tblPrEx>
        <w:trPr>
          <w:trHeight w:val="673" w:hRule="atLeast"/>
        </w:trPr>
        <w:tc>
          <w:tcPr>
            <w:tcW w:type="dxa" w:w="3513"/>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Archive requirements</w:t>
            </w:r>
          </w:p>
        </w:tc>
        <w:tc>
          <w:tcPr>
            <w:tcW w:type="dxa" w:w="3513"/>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Record founders, elites, tribe history, Prisoner's Dilemma outcomes, death causes, region dominance, civic identity, and logs.</w:t>
            </w:r>
          </w:p>
        </w:tc>
        <w:tc>
          <w:tcPr>
            <w:tcW w:type="dxa" w:w="3514"/>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The redesign loop needs enough evidence for LLMs to learn from failure.</w:t>
            </w:r>
          </w:p>
        </w:tc>
      </w:tr>
    </w:tbl>
    <w:p>
      <w:pPr>
        <w:pStyle w:val="Body A"/>
        <w:widowControl w:val="0"/>
        <w:spacing w:line="240" w:lineRule="auto"/>
        <w:ind w:left="216" w:hanging="216"/>
        <w:jc w:val="center"/>
        <w:rPr>
          <w:sz w:val="20"/>
          <w:szCs w:val="20"/>
        </w:rPr>
      </w:pPr>
    </w:p>
    <w:p>
      <w:pPr>
        <w:pStyle w:val="Body A"/>
        <w:widowControl w:val="0"/>
        <w:spacing w:line="240" w:lineRule="auto"/>
        <w:ind w:left="108" w:hanging="108"/>
        <w:jc w:val="center"/>
        <w:rPr>
          <w:sz w:val="20"/>
          <w:szCs w:val="20"/>
        </w:rPr>
      </w:pPr>
    </w:p>
    <w:p>
      <w:pPr>
        <w:pStyle w:val="Body A"/>
        <w:widowControl w:val="0"/>
        <w:rPr>
          <w:sz w:val="20"/>
          <w:szCs w:val="20"/>
        </w:rPr>
      </w:pPr>
    </w:p>
    <w:p>
      <w:pPr>
        <w:pStyle w:val="Body A"/>
        <w:ind w:left="142" w:firstLine="0"/>
        <w:rPr>
          <w:sz w:val="20"/>
          <w:szCs w:val="20"/>
        </w:rPr>
      </w:pPr>
      <w:r>
        <w:rPr>
          <w:b w:val="1"/>
          <w:bCs w:val="1"/>
          <w:outline w:val="0"/>
          <w:color w:val="000000"/>
          <w:u w:color="000000"/>
          <w:rtl w:val="0"/>
          <w:lang w:val="en-US"/>
          <w14:textFill>
            <w14:solidFill>
              <w14:srgbClr w14:val="000000"/>
            </w14:solidFill>
          </w14:textFill>
        </w:rPr>
        <w:t>Control Rule</w:t>
      </w:r>
      <w:r>
        <w:rPr>
          <w:b w:val="1"/>
          <w:bCs w:val="1"/>
          <w:outline w:val="0"/>
          <w:color w:val="000000"/>
          <w:u w:color="000000"/>
          <w14:textFill>
            <w14:solidFill>
              <w14:srgbClr w14:val="000000"/>
            </w14:solidFill>
          </w14:textFill>
        </w:rPr>
        <w:br w:type="textWrapping"/>
      </w:r>
      <w:r>
        <w:rPr>
          <w:outline w:val="0"/>
          <w:color w:val="000000"/>
          <w:u w:color="000000"/>
          <w:rtl w:val="0"/>
          <w:lang w:val="en-US"/>
          <w14:textFill>
            <w14:solidFill>
              <w14:srgbClr w14:val="000000"/>
            </w14:solidFill>
          </w14:textFill>
        </w:rPr>
        <w:t>Once Series A begins, civic trust, barriers, climate, regime parameters, archive logic, and active tribe roster remain fixed until all Project 3 series are complete. Corrective changes to the world configuration would require restarting the affected series.</w:t>
      </w:r>
    </w:p>
    <w:p>
      <w:pPr>
        <w:pStyle w:val="Heading 3"/>
        <w:spacing w:after="160"/>
        <w:rPr>
          <w14:textOutline w14:w="12700" w14:cap="flat">
            <w14:noFill/>
            <w14:miter w14:lim="400000"/>
          </w14:textOutline>
        </w:rPr>
      </w:pPr>
      <w:r>
        <w:rPr>
          <w:outline w:val="0"/>
          <w:color w:val="000000"/>
          <w:u w:color="000000"/>
          <w:rtl w:val="0"/>
          <w:lang w:val="en-US"/>
          <w14:textOutline w14:w="12700" w14:cap="flat">
            <w14:noFill/>
            <w14:miter w14:lim="400000"/>
          </w14:textOutline>
          <w14:textFill>
            <w14:solidFill>
              <w14:srgbClr w14:val="000000"/>
            </w14:solidFill>
          </w14:textFill>
        </w:rPr>
        <w:t>Analysis Workbook Design</w:t>
      </w:r>
    </w:p>
    <w:p>
      <w:pPr>
        <w:pStyle w:val="Body A"/>
        <w:rPr>
          <w:sz w:val="20"/>
          <w:szCs w:val="20"/>
        </w:rPr>
      </w:pPr>
      <w:r>
        <w:rPr>
          <w:rFonts w:cs="Arial Unicode MS" w:eastAsia="Arial Unicode MS"/>
          <w:outline w:val="0"/>
          <w:color w:val="000000"/>
          <w:u w:color="000000"/>
          <w:rtl w:val="0"/>
          <w:lang w:val="en-US"/>
          <w14:textFill>
            <w14:solidFill>
              <w14:srgbClr w14:val="000000"/>
            </w14:solidFill>
          </w14:textFill>
        </w:rPr>
        <w:t>After each series, a bounded analysis workbook is produced. The workbook must be useful both to the analyst and to the LLM redesign process. It should avoid dumping the full database, but it must include enough structured evidence for each LLM to understand why its tribe survived or failed. Biologic tribes are fully reported but are not redesigned; they remain the fixed comparison group.</w:t>
      </w:r>
    </w:p>
    <w:tbl>
      <w:tblPr>
        <w:tblW w:w="10540" w:type="dxa"/>
        <w:jc w:val="center"/>
        <w:tblInd w:w="32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3513"/>
        <w:gridCol w:w="3513"/>
        <w:gridCol w:w="3514"/>
      </w:tblGrid>
      <w:tr>
        <w:tblPrEx>
          <w:shd w:val="clear" w:color="auto" w:fill="ced7e7"/>
        </w:tblPrEx>
        <w:trPr>
          <w:trHeight w:val="214" w:hRule="atLeast"/>
        </w:trPr>
        <w:tc>
          <w:tcPr>
            <w:tcW w:type="dxa" w:w="3513"/>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Workbook section</w:t>
            </w:r>
          </w:p>
        </w:tc>
        <w:tc>
          <w:tcPr>
            <w:tcW w:type="dxa" w:w="3513"/>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Contents</w:t>
            </w:r>
          </w:p>
        </w:tc>
        <w:tc>
          <w:tcPr>
            <w:tcW w:type="dxa" w:w="3514"/>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Purpose</w:t>
            </w:r>
          </w:p>
        </w:tc>
      </w:tr>
      <w:tr>
        <w:tblPrEx>
          <w:shd w:val="clear" w:color="auto" w:fill="ced7e7"/>
        </w:tblPrEx>
        <w:trPr>
          <w:trHeight w:val="673" w:hRule="atLeast"/>
        </w:trPr>
        <w:tc>
          <w:tcPr>
            <w:tcW w:type="dxa" w:w="3513"/>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Series outcome summary</w:t>
            </w:r>
          </w:p>
        </w:tc>
        <w:tc>
          <w:tcPr>
            <w:tcW w:type="dxa" w:w="3513"/>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Peak/final population, complexity, post-peak decline, final survivors, inhabited regions, death causes, and climate stress.</w:t>
            </w:r>
          </w:p>
        </w:tc>
        <w:tc>
          <w:tcPr>
            <w:tcW w:type="dxa" w:w="3514"/>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Headline comparison across rounds.</w:t>
            </w:r>
          </w:p>
        </w:tc>
      </w:tr>
      <w:tr>
        <w:tblPrEx>
          <w:shd w:val="clear" w:color="auto" w:fill="ced7e7"/>
        </w:tblPrEx>
        <w:trPr>
          <w:trHeight w:val="902" w:hRule="atLeast"/>
        </w:trPr>
        <w:tc>
          <w:tcPr>
            <w:tcW w:type="dxa" w:w="3513"/>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Tribe performance</w:t>
            </w:r>
          </w:p>
        </w:tc>
        <w:tc>
          <w:tcPr>
            <w:tcW w:type="dxa" w:w="3513"/>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One row per tribe per epoch: survived, extinction pulse, peak population, final population, regime reached, births, failed births, and death shares.</w:t>
            </w:r>
          </w:p>
        </w:tc>
        <w:tc>
          <w:tcPr>
            <w:tcW w:type="dxa" w:w="3514"/>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Core fitness evidence.</w:t>
            </w:r>
          </w:p>
        </w:tc>
      </w:tr>
      <w:tr>
        <w:tblPrEx>
          <w:shd w:val="clear" w:color="auto" w:fill="ced7e7"/>
        </w:tblPrEx>
        <w:trPr>
          <w:trHeight w:val="673" w:hRule="atLeast"/>
        </w:trPr>
        <w:tc>
          <w:tcPr>
            <w:tcW w:type="dxa" w:w="3513"/>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Prisoner's Dilemma behavior by period</w:t>
            </w:r>
          </w:p>
        </w:tc>
        <w:tc>
          <w:tcPr>
            <w:tcW w:type="dxa" w:w="3513"/>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Mutual cooperation, mutual defection, exploitation, same-tribe share, xeno share, and civic override by historical period.</w:t>
            </w:r>
          </w:p>
        </w:tc>
        <w:tc>
          <w:tcPr>
            <w:tcW w:type="dxa" w:w="3514"/>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Shows whether social behavior improved or hardened.</w:t>
            </w:r>
          </w:p>
        </w:tc>
      </w:tr>
      <w:tr>
        <w:tblPrEx>
          <w:shd w:val="clear" w:color="auto" w:fill="ced7e7"/>
        </w:tblPrEx>
        <w:trPr>
          <w:trHeight w:val="673" w:hRule="atLeast"/>
        </w:trPr>
        <w:tc>
          <w:tcPr>
            <w:tcW w:type="dxa" w:w="3513"/>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Civic identity diagnostics</w:t>
            </w:r>
          </w:p>
        </w:tc>
        <w:tc>
          <w:tcPr>
            <w:tcW w:type="dxa" w:w="3513"/>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Civic neighbor, civic kin, civic override, mixed regions, and regional residency effects.</w:t>
            </w:r>
          </w:p>
        </w:tc>
        <w:tc>
          <w:tcPr>
            <w:tcW w:type="dxa" w:w="3514"/>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Tests whether increased civic trust changes outcomes.</w:t>
            </w:r>
          </w:p>
        </w:tc>
      </w:tr>
      <w:tr>
        <w:tblPrEx>
          <w:shd w:val="clear" w:color="auto" w:fill="ced7e7"/>
        </w:tblPrEx>
        <w:trPr>
          <w:trHeight w:val="673" w:hRule="atLeast"/>
        </w:trPr>
        <w:tc>
          <w:tcPr>
            <w:tcW w:type="dxa" w:w="3513"/>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Geographic/quadrant outcomes</w:t>
            </w:r>
          </w:p>
        </w:tc>
        <w:tc>
          <w:tcPr>
            <w:tcW w:type="dxa" w:w="3513"/>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First Agrarian by quadrant, quadrant population, barrier/pass contact, and isolated versus connected outcomes.</w:t>
            </w:r>
          </w:p>
        </w:tc>
        <w:tc>
          <w:tcPr>
            <w:tcW w:type="dxa" w:w="3514"/>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Tests whether geography preserves diversity.</w:t>
            </w:r>
          </w:p>
        </w:tc>
      </w:tr>
      <w:tr>
        <w:tblPrEx>
          <w:shd w:val="clear" w:color="auto" w:fill="ced7e7"/>
        </w:tblPrEx>
        <w:trPr>
          <w:trHeight w:val="444" w:hRule="atLeast"/>
        </w:trPr>
        <w:tc>
          <w:tcPr>
            <w:tcW w:type="dxa" w:w="3513"/>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Founder genetics - all teams</w:t>
            </w:r>
          </w:p>
        </w:tc>
        <w:tc>
          <w:tcPr>
            <w:tcW w:type="dxa" w:w="3513"/>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Full 20-agent founding genomes for every tribe in the round.</w:t>
            </w:r>
          </w:p>
        </w:tc>
        <w:tc>
          <w:tcPr>
            <w:tcW w:type="dxa" w:w="3514"/>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Gives the full starting design that produced the observed outcome.</w:t>
            </w:r>
          </w:p>
        </w:tc>
      </w:tr>
      <w:tr>
        <w:tblPrEx>
          <w:shd w:val="clear" w:color="auto" w:fill="ced7e7"/>
        </w:tblPrEx>
        <w:trPr>
          <w:trHeight w:val="673" w:hRule="atLeast"/>
        </w:trPr>
        <w:tc>
          <w:tcPr>
            <w:tcW w:type="dxa" w:w="3513"/>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Elite genetics - top survivors</w:t>
            </w:r>
          </w:p>
        </w:tc>
        <w:tc>
          <w:tcPr>
            <w:tcW w:type="dxa" w:w="3513"/>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Top agents at peak population, first Agrarian, first Industrial/Tech, and final/last-alive states.</w:t>
            </w:r>
          </w:p>
        </w:tc>
        <w:tc>
          <w:tcPr>
            <w:tcW w:type="dxa" w:w="3514"/>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Shows what selection preserved or filtered out.</w:t>
            </w:r>
          </w:p>
        </w:tc>
      </w:tr>
      <w:tr>
        <w:tblPrEx>
          <w:shd w:val="clear" w:color="auto" w:fill="ced7e7"/>
        </w:tblPrEx>
        <w:trPr>
          <w:trHeight w:val="902" w:hRule="atLeast"/>
        </w:trPr>
        <w:tc>
          <w:tcPr>
            <w:tcW w:type="dxa" w:w="3513"/>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Failure autopsy</w:t>
            </w:r>
          </w:p>
        </w:tc>
        <w:tc>
          <w:tcPr>
            <w:tcW w:type="dxa" w:w="3513"/>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For extinct tribes: extinction window, local EROI/stress, death causes, failed births, hazard exposure, and pre-extinction Prisoner's Dilemma behavior.</w:t>
            </w:r>
          </w:p>
        </w:tc>
        <w:tc>
          <w:tcPr>
            <w:tcW w:type="dxa" w:w="3514"/>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Gives actionable evidence for redesign.</w:t>
            </w:r>
          </w:p>
        </w:tc>
      </w:tr>
      <w:tr>
        <w:tblPrEx>
          <w:shd w:val="clear" w:color="auto" w:fill="ced7e7"/>
        </w:tblPrEx>
        <w:trPr>
          <w:trHeight w:val="214" w:hRule="atLeast"/>
        </w:trPr>
        <w:tc>
          <w:tcPr>
            <w:tcW w:type="dxa" w:w="3513"/>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Round-to-round deltas</w:t>
            </w:r>
          </w:p>
        </w:tc>
        <w:tc>
          <w:tcPr>
            <w:tcW w:type="dxa" w:w="3513"/>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G2 minus G1; G3 minus G2; G3 minus G1.</w:t>
            </w:r>
          </w:p>
        </w:tc>
        <w:tc>
          <w:tcPr>
            <w:tcW w:type="dxa" w:w="3514"/>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Measures whether redesign actually helped.</w:t>
            </w:r>
          </w:p>
        </w:tc>
      </w:tr>
      <w:tr>
        <w:tblPrEx>
          <w:shd w:val="clear" w:color="auto" w:fill="ced7e7"/>
        </w:tblPrEx>
        <w:trPr>
          <w:trHeight w:val="673" w:hRule="atLeast"/>
        </w:trPr>
        <w:tc>
          <w:tcPr>
            <w:tcW w:type="dxa" w:w="3513"/>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Old-guard comparison</w:t>
            </w:r>
          </w:p>
        </w:tc>
        <w:tc>
          <w:tcPr>
            <w:tcW w:type="dxa" w:w="3513"/>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LLM versus biologic survival, winner share, final population, trait convergence, and elite similarity across rounds.</w:t>
            </w:r>
          </w:p>
        </w:tc>
        <w:tc>
          <w:tcPr>
            <w:tcW w:type="dxa" w:w="3514"/>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Tests whether redesigned synthetic lineages catch, surpass, or imitate unchanged biologic controls.</w:t>
            </w:r>
          </w:p>
        </w:tc>
      </w:tr>
    </w:tbl>
    <w:p>
      <w:pPr>
        <w:pStyle w:val="Body A"/>
        <w:widowControl w:val="0"/>
        <w:spacing w:line="240" w:lineRule="auto"/>
        <w:ind w:left="216" w:hanging="216"/>
        <w:jc w:val="center"/>
        <w:rPr>
          <w:sz w:val="20"/>
          <w:szCs w:val="20"/>
        </w:rPr>
      </w:pPr>
    </w:p>
    <w:p>
      <w:pPr>
        <w:pStyle w:val="Body A"/>
        <w:widowControl w:val="0"/>
        <w:spacing w:line="240" w:lineRule="auto"/>
        <w:ind w:left="108" w:hanging="108"/>
        <w:jc w:val="center"/>
        <w:rPr>
          <w:sz w:val="20"/>
          <w:szCs w:val="20"/>
        </w:rPr>
      </w:pPr>
    </w:p>
    <w:p>
      <w:pPr>
        <w:pStyle w:val="Body A"/>
        <w:widowControl w:val="0"/>
        <w:rPr>
          <w:sz w:val="20"/>
          <w:szCs w:val="20"/>
        </w:rPr>
      </w:pPr>
    </w:p>
    <w:p>
      <w:pPr>
        <w:pStyle w:val="Heading 3"/>
        <w:spacing w:after="160"/>
        <w:rPr>
          <w14:textOutline w14:w="12700" w14:cap="flat">
            <w14:noFill/>
            <w14:miter w14:lim="400000"/>
          </w14:textOutline>
        </w:rPr>
      </w:pPr>
      <w:r>
        <w:rPr>
          <w:outline w:val="0"/>
          <w:color w:val="000000"/>
          <w:u w:color="000000"/>
          <w:rtl w:val="0"/>
          <w:lang w:val="en-US"/>
          <w14:textOutline w14:w="12700" w14:cap="flat">
            <w14:noFill/>
            <w14:miter w14:lim="400000"/>
          </w14:textOutline>
          <w14:textFill>
            <w14:solidFill>
              <w14:srgbClr w14:val="000000"/>
            </w14:solidFill>
          </w14:textFill>
        </w:rPr>
        <w:t>LLM Redesign Protocol</w:t>
      </w:r>
    </w:p>
    <w:p>
      <w:pPr>
        <w:pStyle w:val="Body A"/>
        <w:rPr>
          <w:sz w:val="20"/>
          <w:szCs w:val="20"/>
        </w:rPr>
      </w:pPr>
      <w:r>
        <w:rPr>
          <w:rFonts w:cs="Arial Unicode MS" w:eastAsia="Arial Unicode MS"/>
          <w:outline w:val="0"/>
          <w:color w:val="000000"/>
          <w:u w:color="000000"/>
          <w:rtl w:val="0"/>
          <w:lang w:val="en-US"/>
          <w14:textFill>
            <w14:solidFill>
              <w14:srgbClr w14:val="000000"/>
            </w14:solidFill>
          </w14:textFill>
        </w:rPr>
        <w:t>After Series A, each participating LLM receives the analysis workbook and redesigns its tribe for Series B. After Series B, the process repeats for Series C. Biologic tribes do not receive redesigns and remain unchanged across all rounds. Each LLM is required to explain what changed and why, using evidence from the prior workbook and comparing itself to both redesigned LLM rivals and fixed biologic controls.</w:t>
      </w:r>
    </w:p>
    <w:tbl>
      <w:tblPr>
        <w:tblW w:w="10539" w:type="dxa"/>
        <w:jc w:val="center"/>
        <w:tblInd w:w="32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5269"/>
        <w:gridCol w:w="5270"/>
      </w:tblGrid>
      <w:tr>
        <w:tblPrEx>
          <w:shd w:val="clear" w:color="auto" w:fill="ced7e7"/>
        </w:tblPrEx>
        <w:trPr>
          <w:trHeight w:val="214" w:hRule="atLeast"/>
        </w:trPr>
        <w:tc>
          <w:tcPr>
            <w:tcW w:type="dxa" w:w="5269"/>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Step</w:t>
            </w:r>
          </w:p>
        </w:tc>
        <w:tc>
          <w:tcPr>
            <w:tcW w:type="dxa" w:w="5270"/>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Instruction</w:t>
            </w:r>
          </w:p>
        </w:tc>
      </w:tr>
      <w:tr>
        <w:tblPrEx>
          <w:shd w:val="clear" w:color="auto" w:fill="ced7e7"/>
        </w:tblPrEx>
        <w:trPr>
          <w:trHeight w:val="902" w:hRule="atLeast"/>
        </w:trPr>
        <w:tc>
          <w:tcPr>
            <w:tcW w:type="dxa" w:w="5269"/>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 Provide evidence package</w:t>
            </w:r>
          </w:p>
        </w:tc>
        <w:tc>
          <w:tcPr>
            <w:tcW w:type="dxa" w:w="5270"/>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Each LLM receives the workbook, including its own tribe performance, competing tribe performance, founder genomes, elite genomes, failure autopsy, Prisoner's Dilemma behavior, and civic/geographic diagnostics.</w:t>
            </w:r>
          </w:p>
        </w:tc>
      </w:tr>
      <w:tr>
        <w:tblPrEx>
          <w:shd w:val="clear" w:color="auto" w:fill="ced7e7"/>
        </w:tblPrEx>
        <w:trPr>
          <w:trHeight w:val="444" w:hRule="atLeast"/>
        </w:trPr>
        <w:tc>
          <w:tcPr>
            <w:tcW w:type="dxa" w:w="5269"/>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2. Require explicit diagnosis</w:t>
            </w:r>
          </w:p>
        </w:tc>
        <w:tc>
          <w:tcPr>
            <w:tcW w:type="dxa" w:w="5270"/>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The LLM identifies likely causes of failure or success before proposing changes.</w:t>
            </w:r>
          </w:p>
        </w:tc>
      </w:tr>
      <w:tr>
        <w:tblPrEx>
          <w:shd w:val="clear" w:color="auto" w:fill="ced7e7"/>
        </w:tblPrEx>
        <w:trPr>
          <w:trHeight w:val="673" w:hRule="atLeast"/>
        </w:trPr>
        <w:tc>
          <w:tcPr>
            <w:tcW w:type="dxa" w:w="5269"/>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3. Preserve format</w:t>
            </w:r>
          </w:p>
        </w:tc>
        <w:tc>
          <w:tcPr>
            <w:tcW w:type="dxa" w:w="5270"/>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The redesign uses the same agent CSV structure: 20 founders, hardware allocation, K/S/X trust-forgive-opportunism values, and AB/SC/DE wander traits.</w:t>
            </w:r>
          </w:p>
        </w:tc>
      </w:tr>
      <w:tr>
        <w:tblPrEx>
          <w:shd w:val="clear" w:color="auto" w:fill="ced7e7"/>
        </w:tblPrEx>
        <w:trPr>
          <w:trHeight w:val="673" w:hRule="atLeast"/>
        </w:trPr>
        <w:tc>
          <w:tcPr>
            <w:tcW w:type="dxa" w:w="5269"/>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4. Change with justification</w:t>
            </w:r>
          </w:p>
        </w:tc>
        <w:tc>
          <w:tcPr>
            <w:tcW w:type="dxa" w:w="5270"/>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Each major parameter shift is justified, including hardiness, vitality, legacy, kin/stranger/xeno behavior, forgiveness, opportunism, and mobility.</w:t>
            </w:r>
          </w:p>
        </w:tc>
      </w:tr>
      <w:tr>
        <w:tblPrEx>
          <w:shd w:val="clear" w:color="auto" w:fill="ced7e7"/>
        </w:tblPrEx>
        <w:trPr>
          <w:trHeight w:val="673" w:hRule="atLeast"/>
        </w:trPr>
        <w:tc>
          <w:tcPr>
            <w:tcW w:type="dxa" w:w="5269"/>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5. Avoid hidden rule changes</w:t>
            </w:r>
          </w:p>
        </w:tc>
        <w:tc>
          <w:tcPr>
            <w:tcW w:type="dxa" w:w="5270"/>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LLMs may redesign agents only. They may not request climate, geography, civic-trust, regime, biologic-control, or world-engine changes.</w:t>
            </w:r>
          </w:p>
        </w:tc>
      </w:tr>
      <w:tr>
        <w:tblPrEx>
          <w:shd w:val="clear" w:color="auto" w:fill="ced7e7"/>
        </w:tblPrEx>
        <w:trPr>
          <w:trHeight w:val="444" w:hRule="atLeast"/>
        </w:trPr>
        <w:tc>
          <w:tcPr>
            <w:tcW w:type="dxa" w:w="5269"/>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6. Archive redesign metadata</w:t>
            </w:r>
          </w:p>
        </w:tc>
        <w:tc>
          <w:tcPr>
            <w:tcW w:type="dxa" w:w="5270"/>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Redesign prompt, response, manifesto, parsed founder genetics, and generation label are stored.</w:t>
            </w:r>
          </w:p>
        </w:tc>
      </w:tr>
    </w:tbl>
    <w:p>
      <w:pPr>
        <w:pStyle w:val="Body A"/>
        <w:widowControl w:val="0"/>
        <w:spacing w:line="240" w:lineRule="auto"/>
        <w:ind w:left="216" w:hanging="216"/>
        <w:jc w:val="center"/>
        <w:rPr>
          <w:sz w:val="20"/>
          <w:szCs w:val="20"/>
        </w:rPr>
      </w:pPr>
    </w:p>
    <w:p>
      <w:pPr>
        <w:pStyle w:val="Body A"/>
        <w:widowControl w:val="0"/>
        <w:spacing w:line="240" w:lineRule="auto"/>
        <w:ind w:left="108" w:hanging="108"/>
        <w:jc w:val="center"/>
        <w:rPr>
          <w:sz w:val="20"/>
          <w:szCs w:val="20"/>
        </w:rPr>
      </w:pPr>
    </w:p>
    <w:p>
      <w:pPr>
        <w:pStyle w:val="Body A"/>
        <w:widowControl w:val="0"/>
        <w:rPr>
          <w:sz w:val="20"/>
          <w:szCs w:val="20"/>
        </w:rPr>
      </w:pPr>
    </w:p>
    <w:p>
      <w:pPr>
        <w:pStyle w:val="Body A"/>
        <w:ind w:left="142" w:firstLine="0"/>
        <w:rPr>
          <w:sz w:val="20"/>
          <w:szCs w:val="20"/>
        </w:rPr>
      </w:pPr>
      <w:r>
        <w:rPr>
          <w:b w:val="1"/>
          <w:bCs w:val="1"/>
          <w:outline w:val="0"/>
          <w:color w:val="000000"/>
          <w:u w:color="000000"/>
          <w:rtl w:val="0"/>
          <w:lang w:val="en-US"/>
          <w14:textFill>
            <w14:solidFill>
              <w14:srgbClr w14:val="000000"/>
            </w14:solidFill>
          </w14:textFill>
        </w:rPr>
        <w:t>Draft Redesign Prompt for LLM Participants</w:t>
      </w:r>
      <w:r>
        <w:rPr>
          <w:b w:val="1"/>
          <w:bCs w:val="1"/>
          <w:outline w:val="0"/>
          <w:color w:val="000000"/>
          <w:u w:color="000000"/>
          <w14:textFill>
            <w14:solidFill>
              <w14:srgbClr w14:val="000000"/>
            </w14:solidFill>
          </w14:textFill>
        </w:rPr>
        <w:br w:type="textWrapping"/>
      </w:r>
      <w:r>
        <w:rPr>
          <w:outline w:val="0"/>
          <w:color w:val="000000"/>
          <w:u w:color="000000"/>
          <w:rtl w:val="0"/>
          <w:lang w:val="en-US"/>
          <w14:textFill>
            <w14:solidFill>
              <w14:srgbClr w14:val="000000"/>
            </w14:solidFill>
          </w14:textFill>
        </w:rPr>
        <w:t>"Your tribe has completed one generation of THE CRUCIBLE. You are given the survival data, extinction timing, founder genetics, elite genetics, Prisoner's Dilemma behavior, civic/geographic diagnostics, death causes, and comparison to other tribes. Redesign your 20-agent founding lineage to improve long-term civilizational survival under the same world conditions. Explain exactly what you changed, what evidence motivated the change, and what tradeoffs you accept."</w:t>
      </w:r>
    </w:p>
    <w:p>
      <w:pPr>
        <w:pStyle w:val="Heading 3"/>
        <w:spacing w:after="160"/>
        <w:rPr>
          <w14:textOutline w14:w="12700" w14:cap="flat">
            <w14:noFill/>
            <w14:miter w14:lim="400000"/>
          </w14:textOutline>
        </w:rPr>
      </w:pPr>
      <w:r>
        <w:rPr>
          <w:outline w:val="0"/>
          <w:color w:val="000000"/>
          <w:u w:color="000000"/>
          <w:rtl w:val="0"/>
          <w:lang w:val="en-US"/>
          <w14:textOutline w14:w="12700" w14:cap="flat">
            <w14:noFill/>
            <w14:miter w14:lim="400000"/>
          </w14:textOutline>
          <w14:textFill>
            <w14:solidFill>
              <w14:srgbClr w14:val="000000"/>
            </w14:solidFill>
          </w14:textFill>
        </w:rPr>
        <w:t>Measurement Plan</w:t>
      </w:r>
    </w:p>
    <w:tbl>
      <w:tblPr>
        <w:tblW w:w="10539" w:type="dxa"/>
        <w:jc w:val="center"/>
        <w:tblInd w:w="32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5269"/>
        <w:gridCol w:w="5270"/>
      </w:tblGrid>
      <w:tr>
        <w:tblPrEx>
          <w:shd w:val="clear" w:color="auto" w:fill="ced7e7"/>
        </w:tblPrEx>
        <w:trPr>
          <w:trHeight w:val="214" w:hRule="atLeast"/>
        </w:trPr>
        <w:tc>
          <w:tcPr>
            <w:tcW w:type="dxa" w:w="5269"/>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Category</w:t>
            </w:r>
          </w:p>
        </w:tc>
        <w:tc>
          <w:tcPr>
            <w:tcW w:type="dxa" w:w="5270"/>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Primary metrics</w:t>
            </w:r>
          </w:p>
        </w:tc>
      </w:tr>
      <w:tr>
        <w:tblPrEx>
          <w:shd w:val="clear" w:color="auto" w:fill="ced7e7"/>
        </w:tblPrEx>
        <w:trPr>
          <w:trHeight w:val="444" w:hRule="atLeast"/>
        </w:trPr>
        <w:tc>
          <w:tcPr>
            <w:tcW w:type="dxa" w:w="5269"/>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Survival</w:t>
            </w:r>
          </w:p>
        </w:tc>
        <w:tc>
          <w:tcPr>
            <w:tcW w:type="dxa" w:w="5270"/>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survived_to_final, extinction_pulse_estimate, final_population, final inhabited regions, surviving tribes.</w:t>
            </w:r>
          </w:p>
        </w:tc>
      </w:tr>
      <w:tr>
        <w:tblPrEx>
          <w:shd w:val="clear" w:color="auto" w:fill="ced7e7"/>
        </w:tblPrEx>
        <w:trPr>
          <w:trHeight w:val="444" w:hRule="atLeast"/>
        </w:trPr>
        <w:tc>
          <w:tcPr>
            <w:tcW w:type="dxa" w:w="5269"/>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Scaling</w:t>
            </w:r>
          </w:p>
        </w:tc>
        <w:tc>
          <w:tcPr>
            <w:tcW w:type="dxa" w:w="5270"/>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Peak population, peak pulse, first Agrarian/Industrial/Tech pulse, max regime reached, complexity peak, and final complexity.</w:t>
            </w:r>
          </w:p>
        </w:tc>
      </w:tr>
      <w:tr>
        <w:tblPrEx>
          <w:shd w:val="clear" w:color="auto" w:fill="ced7e7"/>
        </w:tblPrEx>
        <w:trPr>
          <w:trHeight w:val="444" w:hRule="atLeast"/>
        </w:trPr>
        <w:tc>
          <w:tcPr>
            <w:tcW w:type="dxa" w:w="5269"/>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Reproduction</w:t>
            </w:r>
          </w:p>
        </w:tc>
        <w:tc>
          <w:tcPr>
            <w:tcW w:type="dxa" w:w="5270"/>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Births, failed births, observed failed-birth rate, maturity timing, generation depth, and founder-to-elite trait drift.</w:t>
            </w:r>
          </w:p>
        </w:tc>
      </w:tr>
      <w:tr>
        <w:tblPrEx>
          <w:shd w:val="clear" w:color="auto" w:fill="ced7e7"/>
        </w:tblPrEx>
        <w:trPr>
          <w:trHeight w:val="444" w:hRule="atLeast"/>
        </w:trPr>
        <w:tc>
          <w:tcPr>
            <w:tcW w:type="dxa" w:w="5269"/>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Mortality</w:t>
            </w:r>
          </w:p>
        </w:tc>
        <w:tc>
          <w:tcPr>
            <w:tcW w:type="dxa" w:w="5270"/>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Old-age, starvation, hazard deaths, death shares, deaths per 1,000 exposed, and death windows before extinction.</w:t>
            </w:r>
          </w:p>
        </w:tc>
      </w:tr>
      <w:tr>
        <w:tblPrEx>
          <w:shd w:val="clear" w:color="auto" w:fill="ced7e7"/>
        </w:tblPrEx>
        <w:trPr>
          <w:trHeight w:val="444" w:hRule="atLeast"/>
        </w:trPr>
        <w:tc>
          <w:tcPr>
            <w:tcW w:type="dxa" w:w="5269"/>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Prisoner's Dilemma behavior</w:t>
            </w:r>
          </w:p>
        </w:tc>
        <w:tc>
          <w:tcPr>
            <w:tcW w:type="dxa" w:w="5270"/>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Mutual cooperation, mutual defection, exploitation, interaction starvation risk, and trust/forgiveness/opportunism changes by period.</w:t>
            </w:r>
          </w:p>
        </w:tc>
      </w:tr>
      <w:tr>
        <w:tblPrEx>
          <w:shd w:val="clear" w:color="auto" w:fill="ced7e7"/>
        </w:tblPrEx>
        <w:trPr>
          <w:trHeight w:val="444" w:hRule="atLeast"/>
        </w:trPr>
        <w:tc>
          <w:tcPr>
            <w:tcW w:type="dxa" w:w="5269"/>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Civic identity</w:t>
            </w:r>
          </w:p>
        </w:tc>
        <w:tc>
          <w:tcPr>
            <w:tcW w:type="dxa" w:w="5270"/>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Same-tribe share, xeno share, civic-neighbor share, civic-kin share, civic override share, and mixed inhabited regions.</w:t>
            </w:r>
          </w:p>
        </w:tc>
      </w:tr>
      <w:tr>
        <w:tblPrEx>
          <w:shd w:val="clear" w:color="auto" w:fill="ced7e7"/>
        </w:tblPrEx>
        <w:trPr>
          <w:trHeight w:val="444" w:hRule="atLeast"/>
        </w:trPr>
        <w:tc>
          <w:tcPr>
            <w:tcW w:type="dxa" w:w="5269"/>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Geography</w:t>
            </w:r>
          </w:p>
        </w:tc>
        <w:tc>
          <w:tcPr>
            <w:tcW w:type="dxa" w:w="5270"/>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Quadrant population, first Agrarian by quadrant, isolation survival, pass conflict/contact, regional dominance, and refugia maps.</w:t>
            </w:r>
          </w:p>
        </w:tc>
      </w:tr>
      <w:tr>
        <w:tblPrEx>
          <w:shd w:val="clear" w:color="auto" w:fill="ced7e7"/>
        </w:tblPrEx>
        <w:trPr>
          <w:trHeight w:val="444" w:hRule="atLeast"/>
        </w:trPr>
        <w:tc>
          <w:tcPr>
            <w:tcW w:type="dxa" w:w="5269"/>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Genetics</w:t>
            </w:r>
          </w:p>
        </w:tc>
        <w:tc>
          <w:tcPr>
            <w:tcW w:type="dxa" w:w="5270"/>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Full founder genomes, elite genomes at peak/final/last-alive, trait convergence, mutation drift, and round-to-round redesign deltas.</w:t>
            </w:r>
          </w:p>
        </w:tc>
      </w:tr>
      <w:tr>
        <w:tblPrEx>
          <w:shd w:val="clear" w:color="auto" w:fill="ced7e7"/>
        </w:tblPrEx>
        <w:trPr>
          <w:trHeight w:val="444" w:hRule="atLeast"/>
        </w:trPr>
        <w:tc>
          <w:tcPr>
            <w:tcW w:type="dxa" w:w="5269"/>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Thermodynamics</w:t>
            </w:r>
          </w:p>
        </w:tc>
        <w:tc>
          <w:tcPr>
            <w:tcW w:type="dxa" w:w="5270"/>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Energy/population gap, EROI, capacity pressure, system stress, resilience saves, subsistence rescues, and climate chaos.</w:t>
            </w:r>
          </w:p>
        </w:tc>
      </w:tr>
    </w:tbl>
    <w:p>
      <w:pPr>
        <w:pStyle w:val="Heading 3"/>
        <w:widowControl w:val="0"/>
        <w:spacing w:after="160" w:line="240" w:lineRule="auto"/>
        <w:ind w:left="216" w:hanging="216"/>
        <w:jc w:val="center"/>
        <w:rPr>
          <w14:textOutline w14:w="12700" w14:cap="flat">
            <w14:noFill/>
            <w14:miter w14:lim="400000"/>
          </w14:textOutline>
        </w:rPr>
      </w:pPr>
    </w:p>
    <w:p>
      <w:pPr>
        <w:pStyle w:val="Heading 3"/>
        <w:widowControl w:val="0"/>
        <w:spacing w:after="160" w:line="240" w:lineRule="auto"/>
        <w:ind w:left="108" w:hanging="108"/>
        <w:jc w:val="center"/>
        <w:rPr>
          <w14:textOutline w14:w="12700" w14:cap="flat">
            <w14:noFill/>
            <w14:miter w14:lim="400000"/>
          </w14:textOutline>
        </w:rPr>
      </w:pPr>
    </w:p>
    <w:p>
      <w:pPr>
        <w:pStyle w:val="Heading 3"/>
        <w:widowControl w:val="0"/>
        <w:spacing w:after="160"/>
        <w:rPr>
          <w14:textOutline w14:w="12700" w14:cap="flat">
            <w14:noFill/>
            <w14:miter w14:lim="400000"/>
          </w14:textOutline>
        </w:rPr>
      </w:pPr>
    </w:p>
    <w:p>
      <w:pPr>
        <w:pStyle w:val="Heading 3"/>
        <w:spacing w:after="160"/>
        <w:rPr>
          <w14:textOutline w14:w="12700" w14:cap="flat">
            <w14:noFill/>
            <w14:miter w14:lim="400000"/>
          </w14:textOutline>
        </w:rPr>
      </w:pPr>
      <w:r>
        <w:rPr>
          <w:outline w:val="0"/>
          <w:color w:val="000000"/>
          <w:u w:color="000000"/>
          <w:rtl w:val="0"/>
          <w:lang w:val="en-US"/>
          <w14:textOutline w14:w="12700" w14:cap="flat">
            <w14:noFill/>
            <w14:miter w14:lim="400000"/>
          </w14:textOutline>
          <w14:textFill>
            <w14:solidFill>
              <w14:srgbClr w14:val="000000"/>
            </w14:solidFill>
          </w14:textFill>
        </w:rPr>
        <w:t>Decision Rules</w:t>
      </w:r>
    </w:p>
    <w:tbl>
      <w:tblPr>
        <w:tblW w:w="10539" w:type="dxa"/>
        <w:jc w:val="center"/>
        <w:tblInd w:w="32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5269"/>
        <w:gridCol w:w="5270"/>
      </w:tblGrid>
      <w:tr>
        <w:tblPrEx>
          <w:shd w:val="clear" w:color="auto" w:fill="ced7e7"/>
        </w:tblPrEx>
        <w:trPr>
          <w:trHeight w:val="214" w:hRule="atLeast"/>
        </w:trPr>
        <w:tc>
          <w:tcPr>
            <w:tcW w:type="dxa" w:w="5269"/>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Observed result</w:t>
            </w:r>
          </w:p>
        </w:tc>
        <w:tc>
          <w:tcPr>
            <w:tcW w:type="dxa" w:w="5270"/>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Interpretation</w:t>
            </w:r>
          </w:p>
        </w:tc>
      </w:tr>
      <w:tr>
        <w:tblPrEx>
          <w:shd w:val="clear" w:color="auto" w:fill="ced7e7"/>
        </w:tblPrEx>
        <w:trPr>
          <w:trHeight w:val="214" w:hRule="atLeast"/>
        </w:trPr>
        <w:tc>
          <w:tcPr>
            <w:tcW w:type="dxa" w:w="5269"/>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G2 and G3 improve final survival and complexity</w:t>
            </w:r>
          </w:p>
        </w:tc>
        <w:tc>
          <w:tcPr>
            <w:tcW w:type="dxa" w:w="5270"/>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LLM evidence-driven redesign is producing meaningful adaptation.</w:t>
            </w:r>
          </w:p>
        </w:tc>
      </w:tr>
      <w:tr>
        <w:tblPrEx>
          <w:shd w:val="clear" w:color="auto" w:fill="ced7e7"/>
        </w:tblPrEx>
        <w:trPr>
          <w:trHeight w:val="444" w:hRule="atLeast"/>
        </w:trPr>
        <w:tc>
          <w:tcPr>
            <w:tcW w:type="dxa" w:w="5269"/>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LLM tribes gain ground against unchanged biologics</w:t>
            </w:r>
          </w:p>
        </w:tc>
        <w:tc>
          <w:tcPr>
            <w:tcW w:type="dxa" w:w="5270"/>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Synthetic redesign is improving relative to the old guard rather than merely benefiting from stochastic variation.</w:t>
            </w:r>
          </w:p>
        </w:tc>
      </w:tr>
      <w:tr>
        <w:tblPrEx>
          <w:shd w:val="clear" w:color="auto" w:fill="ced7e7"/>
        </w:tblPrEx>
        <w:trPr>
          <w:trHeight w:val="444" w:hRule="atLeast"/>
        </w:trPr>
        <w:tc>
          <w:tcPr>
            <w:tcW w:type="dxa" w:w="5269"/>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Biologic tribes remain dominant despite LLM redesign</w:t>
            </w:r>
          </w:p>
        </w:tc>
        <w:tc>
          <w:tcPr>
            <w:tcW w:type="dxa" w:w="5270"/>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Human/biologic old-guard designs may already contain robust heuristics, or the LLMs may not yet be learning the right lessons.</w:t>
            </w:r>
          </w:p>
        </w:tc>
      </w:tr>
      <w:tr>
        <w:tblPrEx>
          <w:shd w:val="clear" w:color="auto" w:fill="ced7e7"/>
        </w:tblPrEx>
        <w:trPr>
          <w:trHeight w:val="444" w:hRule="atLeast"/>
        </w:trPr>
        <w:tc>
          <w:tcPr>
            <w:tcW w:type="dxa" w:w="5269"/>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LLM traits converge toward biologic traits</w:t>
            </w:r>
          </w:p>
        </w:tc>
        <w:tc>
          <w:tcPr>
            <w:tcW w:type="dxa" w:w="5270"/>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Evolutionary evidence may be pushing synthetic designs toward older survival patterns rather than novel solutions.</w:t>
            </w:r>
          </w:p>
        </w:tc>
      </w:tr>
      <w:tr>
        <w:tblPrEx>
          <w:shd w:val="clear" w:color="auto" w:fill="ced7e7"/>
        </w:tblPrEx>
        <w:trPr>
          <w:trHeight w:val="444" w:hRule="atLeast"/>
        </w:trPr>
        <w:tc>
          <w:tcPr>
            <w:tcW w:type="dxa" w:w="5269"/>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Population improves but monopoly remains</w:t>
            </w:r>
          </w:p>
        </w:tc>
        <w:tc>
          <w:tcPr>
            <w:tcW w:type="dxa" w:w="5270"/>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LLMs improved fitness but not plural civilization. Civic/geography changes may still be insufficient.</w:t>
            </w:r>
          </w:p>
        </w:tc>
      </w:tr>
      <w:tr>
        <w:tblPrEx>
          <w:shd w:val="clear" w:color="auto" w:fill="ced7e7"/>
        </w:tblPrEx>
        <w:trPr>
          <w:trHeight w:val="214" w:hRule="atLeast"/>
        </w:trPr>
        <w:tc>
          <w:tcPr>
            <w:tcW w:type="dxa" w:w="5269"/>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More tribes survive to final under stronger civic trust</w:t>
            </w:r>
          </w:p>
        </w:tc>
        <w:tc>
          <w:tcPr>
            <w:tcW w:type="dxa" w:w="5270"/>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Civic identity may be stabilizing multi-lineage civilization.</w:t>
            </w:r>
          </w:p>
        </w:tc>
      </w:tr>
      <w:tr>
        <w:tblPrEx>
          <w:shd w:val="clear" w:color="auto" w:fill="ced7e7"/>
        </w:tblPrEx>
        <w:trPr>
          <w:trHeight w:val="444" w:hRule="atLeast"/>
        </w:trPr>
        <w:tc>
          <w:tcPr>
            <w:tcW w:type="dxa" w:w="5269"/>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Isolated quadrants preserve separate lineages until Industrial ascent</w:t>
            </w:r>
          </w:p>
        </w:tc>
        <w:tc>
          <w:tcPr>
            <w:tcW w:type="dxa" w:w="5270"/>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True geographic isolation changes evolutionary history and may preserve diversity.</w:t>
            </w:r>
          </w:p>
        </w:tc>
      </w:tr>
      <w:tr>
        <w:tblPrEx>
          <w:shd w:val="clear" w:color="auto" w:fill="ced7e7"/>
        </w:tblPrEx>
        <w:trPr>
          <w:trHeight w:val="444" w:hRule="atLeast"/>
        </w:trPr>
        <w:tc>
          <w:tcPr>
            <w:tcW w:type="dxa" w:w="5269"/>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Same tribe wins every round despite redesign</w:t>
            </w:r>
          </w:p>
        </w:tc>
        <w:tc>
          <w:tcPr>
            <w:tcW w:type="dxa" w:w="5270"/>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The world may still be dominated by inherited or structural fitness advantages.</w:t>
            </w:r>
          </w:p>
        </w:tc>
      </w:tr>
      <w:tr>
        <w:tblPrEx>
          <w:shd w:val="clear" w:color="auto" w:fill="ced7e7"/>
        </w:tblPrEx>
        <w:trPr>
          <w:trHeight w:val="444" w:hRule="atLeast"/>
        </w:trPr>
        <w:tc>
          <w:tcPr>
            <w:tcW w:type="dxa" w:w="5269"/>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G2 improves but G3 worsens</w:t>
            </w:r>
          </w:p>
        </w:tc>
        <w:tc>
          <w:tcPr>
            <w:tcW w:type="dxa" w:w="5270"/>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LLMs may overfit to previous evidence or converge on brittle strategies.</w:t>
            </w:r>
          </w:p>
        </w:tc>
      </w:tr>
      <w:tr>
        <w:tblPrEx>
          <w:shd w:val="clear" w:color="auto" w:fill="ced7e7"/>
        </w:tblPrEx>
        <w:trPr>
          <w:trHeight w:val="444" w:hRule="atLeast"/>
        </w:trPr>
        <w:tc>
          <w:tcPr>
            <w:tcW w:type="dxa" w:w="5269"/>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All rounds collapse to small refugia regardless of redesign</w:t>
            </w:r>
          </w:p>
        </w:tc>
        <w:tc>
          <w:tcPr>
            <w:tcW w:type="dxa" w:w="5270"/>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Thermodynamic history remains the dominant constraint. Evolution improves who dies last, not whether civilization persists.</w:t>
            </w:r>
          </w:p>
        </w:tc>
      </w:tr>
    </w:tbl>
    <w:p>
      <w:pPr>
        <w:pStyle w:val="Heading 3"/>
        <w:widowControl w:val="0"/>
        <w:spacing w:after="160" w:line="240" w:lineRule="auto"/>
        <w:ind w:left="216" w:hanging="216"/>
        <w:jc w:val="center"/>
        <w:rPr>
          <w14:textOutline w14:w="12700" w14:cap="flat">
            <w14:noFill/>
            <w14:miter w14:lim="400000"/>
          </w14:textOutline>
        </w:rPr>
      </w:pPr>
    </w:p>
    <w:p>
      <w:pPr>
        <w:pStyle w:val="Heading 3"/>
        <w:widowControl w:val="0"/>
        <w:spacing w:after="160" w:line="240" w:lineRule="auto"/>
        <w:ind w:left="108" w:hanging="108"/>
        <w:jc w:val="center"/>
        <w:rPr>
          <w14:textOutline w14:w="12700" w14:cap="flat">
            <w14:noFill/>
            <w14:miter w14:lim="400000"/>
          </w14:textOutline>
        </w:rPr>
      </w:pPr>
    </w:p>
    <w:p>
      <w:pPr>
        <w:pStyle w:val="Heading 3"/>
        <w:widowControl w:val="0"/>
        <w:spacing w:after="160"/>
        <w:rPr>
          <w14:textOutline w14:w="12700" w14:cap="flat">
            <w14:noFill/>
            <w14:miter w14:lim="400000"/>
          </w14:textOutline>
        </w:rPr>
      </w:pPr>
    </w:p>
    <w:p>
      <w:pPr>
        <w:pStyle w:val="Heading 3"/>
        <w:spacing w:after="160"/>
        <w:rPr>
          <w14:textOutline w14:w="12700" w14:cap="flat">
            <w14:noFill/>
            <w14:miter w14:lim="400000"/>
          </w14:textOutline>
        </w:rPr>
      </w:pPr>
      <w:r>
        <w:rPr>
          <w:outline w:val="0"/>
          <w:color w:val="000000"/>
          <w:u w:color="000000"/>
          <w:rtl w:val="0"/>
          <w:lang w:val="en-US"/>
          <w14:textOutline w14:w="12700" w14:cap="flat">
            <w14:noFill/>
            <w14:miter w14:lim="400000"/>
          </w14:textOutline>
          <w14:textFill>
            <w14:solidFill>
              <w14:srgbClr w14:val="000000"/>
            </w14:solidFill>
          </w14:textFill>
        </w:rPr>
        <w:t>Research Plan Framing</w:t>
      </w:r>
    </w:p>
    <w:p>
      <w:pPr>
        <w:pStyle w:val="Body A"/>
        <w:rPr>
          <w:sz w:val="20"/>
          <w:szCs w:val="20"/>
        </w:rPr>
      </w:pPr>
      <w:r>
        <w:rPr>
          <w:rFonts w:cs="Arial Unicode MS" w:eastAsia="Arial Unicode MS"/>
          <w:outline w:val="0"/>
          <w:color w:val="000000"/>
          <w:u w:color="000000"/>
          <w:rtl w:val="0"/>
          <w:lang w:val="en-US"/>
          <w14:textFill>
            <w14:solidFill>
              <w14:srgbClr w14:val="000000"/>
            </w14:solidFill>
          </w14:textFill>
        </w:rPr>
        <w:t>Project 3 is where THE CRUCIBLE becomes a feedback experiment rather than only a survival tournament. The LLMs are not merely designing tribes once and watching them fail or survive. They are allowed to see the evidence and try again. The biologic tribes remain fixed as an old-guard benchmark. If redesigned LLM survival improves relative to both earlier LLM versions and unchanged biologics, the result would suggest that synthetic designers can learn from evolutionary evidence. If survival does not improve, the result is just as important: the limiting factor may be deeper than design intelligence.</w:t>
      </w:r>
    </w:p>
    <w:p>
      <w:pPr>
        <w:pStyle w:val="Body A"/>
        <w:ind w:left="142" w:firstLine="0"/>
        <w:rPr>
          <w:sz w:val="20"/>
          <w:szCs w:val="20"/>
        </w:rPr>
      </w:pPr>
      <w:r>
        <w:rPr>
          <w:b w:val="1"/>
          <w:bCs w:val="1"/>
          <w:outline w:val="0"/>
          <w:color w:val="000000"/>
          <w:u w:color="000000"/>
          <w:rtl w:val="0"/>
          <w:lang w:val="en-US"/>
          <w14:textFill>
            <w14:solidFill>
              <w14:srgbClr w14:val="000000"/>
            </w14:solidFill>
          </w14:textFill>
        </w:rPr>
        <w:t>Central Framing Question</w:t>
      </w:r>
      <w:r>
        <w:rPr>
          <w:b w:val="1"/>
          <w:bCs w:val="1"/>
          <w:outline w:val="0"/>
          <w:color w:val="000000"/>
          <w:u w:color="000000"/>
          <w14:textFill>
            <w14:solidFill>
              <w14:srgbClr w14:val="000000"/>
            </w14:solidFill>
          </w14:textFill>
        </w:rPr>
        <w:br w:type="textWrapping"/>
      </w:r>
      <w:r>
        <w:rPr>
          <w:outline w:val="0"/>
          <w:color w:val="000000"/>
          <w:u w:color="000000"/>
          <w:rtl w:val="0"/>
          <w:lang w:val="en-US"/>
          <w14:textFill>
            <w14:solidFill>
              <w14:srgbClr w14:val="000000"/>
            </w14:solidFill>
          </w14:textFill>
        </w:rPr>
        <w:t>When civilization is given memory, evidence, and three chances to redesign itself, does it escape the collapse pattern, or does it merely become better at dying last?</w:t>
      </w:r>
    </w:p>
    <w:p>
      <w:pPr>
        <w:pStyle w:val="Heading 2"/>
        <w:pBdr>
          <w:top w:val="nil"/>
          <w:left w:val="nil"/>
          <w:bottom w:val="single" w:color="000000" w:sz="6" w:space="0" w:shadow="0" w:frame="0"/>
          <w:right w:val="nil"/>
        </w:pBdr>
        <w:spacing w:before="360" w:after="160"/>
        <w:rPr>
          <w:u w:val="none" w:color="000000"/>
        </w:rPr>
      </w:pPr>
      <w:bookmarkStart w:name="_RefHeading___Toc11137_1960957562" w:id="38"/>
      <w:bookmarkEnd w:id="38"/>
      <w:r>
        <w:rPr>
          <w:outline w:val="0"/>
          <w:color w:val="000000"/>
          <w:u w:val="none" w:color="000000"/>
          <w:rtl w:val="0"/>
          <w:lang w:val="en-US"/>
          <w14:textFill>
            <w14:solidFill>
              <w14:srgbClr w14:val="000000"/>
            </w14:solidFill>
          </w14:textFill>
        </w:rPr>
        <w:t>P</w:t>
      </w:r>
      <w:r>
        <w:rPr>
          <w:outline w:val="0"/>
          <w:color w:val="000000"/>
          <w:u w:val="none" w:color="000000"/>
          <w:rtl w:val="0"/>
          <w:lang w:val="en-US"/>
          <w14:textFill>
            <w14:solidFill>
              <w14:srgbClr w14:val="000000"/>
            </w14:solidFill>
          </w14:textFill>
        </w:rPr>
        <w:t>art II - Outcome Analysis</w:t>
      </w:r>
    </w:p>
    <w:p>
      <w:pPr>
        <w:pStyle w:val="Heading 2"/>
        <w:spacing w:before="360" w:after="160"/>
        <w:rPr>
          <w:sz w:val="28"/>
          <w:szCs w:val="28"/>
          <w14:textOutline w14:w="12700" w14:cap="flat">
            <w14:noFill/>
            <w14:miter w14:lim="400000"/>
          </w14:textOutline>
        </w:rPr>
      </w:pPr>
      <w:bookmarkStart w:name="_RefHeading___Toc11135_1960957562" w:id="39"/>
      <w:bookmarkEnd w:id="39"/>
      <w:r>
        <w:rPr>
          <w:outline w:val="0"/>
          <w:color w:val="000000"/>
          <w:sz w:val="28"/>
          <w:szCs w:val="28"/>
          <w:u w:color="000000"/>
          <w:rtl w:val="0"/>
          <w:lang w:val="en-US"/>
          <w14:textOutline w14:w="12700" w14:cap="flat">
            <w14:noFill/>
            <w14:miter w14:lim="400000"/>
          </w14:textOutline>
          <w14:textFill>
            <w14:solidFill>
              <w14:srgbClr w14:val="000000"/>
            </w14:solidFill>
          </w14:textFill>
        </w:rPr>
        <w:t>E</w:t>
      </w:r>
      <w:r>
        <w:rPr>
          <w:outline w:val="0"/>
          <w:color w:val="000000"/>
          <w:sz w:val="28"/>
          <w:szCs w:val="28"/>
          <w:u w:color="000000"/>
          <w:rtl w:val="0"/>
          <w:lang w:val="en-US"/>
          <w14:textOutline w14:w="12700" w14:cap="flat">
            <w14:noFill/>
            <w14:miter w14:lim="400000"/>
          </w14:textOutline>
          <w14:textFill>
            <w14:solidFill>
              <w14:srgbClr w14:val="000000"/>
            </w14:solidFill>
          </w14:textFill>
        </w:rPr>
        <w:t>xecutive Finding</w:t>
      </w:r>
    </w:p>
    <w:p>
      <w:pPr>
        <w:pStyle w:val="Body A"/>
        <w:ind w:left="142" w:firstLine="0"/>
        <w:rPr>
          <w:sz w:val="20"/>
          <w:szCs w:val="20"/>
        </w:rPr>
      </w:pPr>
      <w:r>
        <w:rPr>
          <w:b w:val="1"/>
          <w:bCs w:val="1"/>
          <w:outline w:val="0"/>
          <w:color w:val="000000"/>
          <w:u w:color="000000"/>
          <w:rtl w:val="0"/>
          <w:lang w:val="en-US"/>
          <w14:textFill>
            <w14:solidFill>
              <w14:srgbClr w14:val="000000"/>
            </w14:solidFill>
          </w14:textFill>
        </w:rPr>
        <w:t>Executive Finding</w:t>
      </w:r>
      <w:r>
        <w:rPr>
          <w:b w:val="1"/>
          <w:bCs w:val="1"/>
          <w:outline w:val="0"/>
          <w:color w:val="000000"/>
          <w:u w:color="000000"/>
          <w14:textFill>
            <w14:solidFill>
              <w14:srgbClr w14:val="000000"/>
            </w14:solidFill>
          </w14:textFill>
        </w:rPr>
        <w:br w:type="textWrapping"/>
      </w:r>
      <w:r>
        <w:rPr>
          <w:outline w:val="0"/>
          <w:color w:val="000000"/>
          <w:u w:color="000000"/>
          <w:rtl w:val="0"/>
          <w:lang w:val="en-US"/>
          <w14:textFill>
            <w14:solidFill>
              <w14:srgbClr w14:val="000000"/>
            </w14:solidFill>
          </w14:textFill>
        </w:rPr>
        <w:t>The LLMs evolved, but they did not solve civilization. They learned the world well enough to converge on survival traits and dominate the fixed biologic controls, but the dominant improvement was toward collapse-adapted refugia rather than stable technological civilization.</w:t>
      </w:r>
    </w:p>
    <w:p>
      <w:pPr>
        <w:pStyle w:val="Body A"/>
        <w:rPr>
          <w:sz w:val="20"/>
          <w:szCs w:val="20"/>
        </w:rPr>
      </w:pPr>
      <w:r>
        <w:rPr>
          <w:rFonts w:cs="Arial Unicode MS" w:eastAsia="Arial Unicode MS"/>
          <w:outline w:val="0"/>
          <w:color w:val="000000"/>
          <w:u w:color="000000"/>
          <w:rtl w:val="0"/>
          <w:lang w:val="en-US"/>
          <w14:textFill>
            <w14:solidFill>
              <w14:srgbClr w14:val="000000"/>
            </w14:solidFill>
          </w14:textFill>
        </w:rPr>
        <w:t>Epoch map: 101-110 evidence universe; 111-120 matched G1 baseline; 121-130 G2 first redesign; 131-140 G3 second redesign.</w:t>
      </w:r>
    </w:p>
    <w:p>
      <w:pPr>
        <w:pStyle w:val="Heading 3"/>
        <w:spacing w:after="160"/>
        <w:rPr>
          <w14:textOutline w14:w="12700" w14:cap="flat">
            <w14:noFill/>
            <w14:miter w14:lim="400000"/>
          </w14:textOutline>
        </w:rPr>
      </w:pPr>
      <w:r>
        <w:rPr>
          <w:outline w:val="0"/>
          <w:color w:val="000000"/>
          <w:u w:color="000000"/>
          <w:rtl w:val="0"/>
          <w:lang w:val="en-US"/>
          <w14:textOutline w14:w="12700" w14:cap="flat">
            <w14:noFill/>
            <w14:miter w14:lim="400000"/>
          </w14:textOutline>
          <w14:textFill>
            <w14:solidFill>
              <w14:srgbClr w14:val="000000"/>
            </w14:solidFill>
          </w14:textFill>
        </w:rPr>
        <w:t>Central Questions and Short Answers</w:t>
      </w:r>
    </w:p>
    <w:tbl>
      <w:tblPr>
        <w:tblW w:w="10539" w:type="dxa"/>
        <w:jc w:val="center"/>
        <w:tblInd w:w="32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5269"/>
        <w:gridCol w:w="5270"/>
      </w:tblGrid>
      <w:tr>
        <w:tblPrEx>
          <w:shd w:val="clear" w:color="auto" w:fill="ced7e7"/>
        </w:tblPrEx>
        <w:trPr>
          <w:trHeight w:val="214" w:hRule="atLeast"/>
        </w:trPr>
        <w:tc>
          <w:tcPr>
            <w:tcW w:type="dxa" w:w="5269"/>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Question</w:t>
            </w:r>
          </w:p>
        </w:tc>
        <w:tc>
          <w:tcPr>
            <w:tcW w:type="dxa" w:w="5270"/>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Answer</w:t>
            </w:r>
          </w:p>
        </w:tc>
      </w:tr>
      <w:tr>
        <w:tblPrEx>
          <w:shd w:val="clear" w:color="auto" w:fill="ced7e7"/>
        </w:tblPrEx>
        <w:trPr>
          <w:trHeight w:val="673" w:hRule="atLeast"/>
        </w:trPr>
        <w:tc>
          <w:tcPr>
            <w:tcW w:type="dxa" w:w="5269"/>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Did the LLMs succeed in evolving?</w:t>
            </w:r>
          </w:p>
        </w:tc>
        <w:tc>
          <w:tcPr>
            <w:tcW w:type="dxa" w:w="5270"/>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Yes. Founder genomes shifted coherently across generations: hardiness rose, legacy fell, xeno trust fell, and mobility became more controlled. That pattern is too structured to treat as random drift.</w:t>
            </w:r>
          </w:p>
        </w:tc>
      </w:tr>
      <w:tr>
        <w:tblPrEx>
          <w:shd w:val="clear" w:color="auto" w:fill="ced7e7"/>
        </w:tblPrEx>
        <w:trPr>
          <w:trHeight w:val="902" w:hRule="atLeast"/>
        </w:trPr>
        <w:tc>
          <w:tcPr>
            <w:tcW w:type="dxa" w:w="5269"/>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Did they improve their performance in competition?</w:t>
            </w:r>
          </w:p>
        </w:tc>
        <w:tc>
          <w:tcPr>
            <w:tcW w:type="dxa" w:w="5270"/>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Yes against biologics; mixed against their own earlier generations. LLMs dominated biologic controls in peak population and most winner shares, but G2/G3 did not improve overall LLM survival rate over G1.</w:t>
            </w:r>
          </w:p>
        </w:tc>
      </w:tr>
      <w:tr>
        <w:tblPrEx>
          <w:shd w:val="clear" w:color="auto" w:fill="ced7e7"/>
        </w:tblPrEx>
        <w:trPr>
          <w:trHeight w:val="902" w:hRule="atLeast"/>
        </w:trPr>
        <w:tc>
          <w:tcPr>
            <w:tcW w:type="dxa" w:w="5269"/>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Did they prosper more?</w:t>
            </w:r>
          </w:p>
        </w:tc>
        <w:tc>
          <w:tcPr>
            <w:tcW w:type="dxa" w:w="5270"/>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They prospered more at peak scale, especially in G3, but not at final persistence. Peak population and peak complexity rose, while final population and final complexity remained below the G1 matched baseline.</w:t>
            </w:r>
          </w:p>
        </w:tc>
      </w:tr>
      <w:tr>
        <w:tblPrEx>
          <w:shd w:val="clear" w:color="auto" w:fill="ced7e7"/>
        </w:tblPrEx>
        <w:trPr>
          <w:trHeight w:val="673" w:hRule="atLeast"/>
        </w:trPr>
        <w:tc>
          <w:tcPr>
            <w:tcW w:type="dxa" w:w="5269"/>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Did they weather climate and events?</w:t>
            </w:r>
          </w:p>
        </w:tc>
        <w:tc>
          <w:tcPr>
            <w:tcW w:type="dxa" w:w="5270"/>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G3 handled harsher terminal conditions better than G2, but starvation and post-fossil stress still dominated. The thermodynamic limit remained intact.</w:t>
            </w:r>
          </w:p>
        </w:tc>
      </w:tr>
      <w:tr>
        <w:tblPrEx>
          <w:shd w:val="clear" w:color="auto" w:fill="ced7e7"/>
        </w:tblPrEx>
        <w:trPr>
          <w:trHeight w:val="673" w:hRule="atLeast"/>
        </w:trPr>
        <w:tc>
          <w:tcPr>
            <w:tcW w:type="dxa" w:w="5269"/>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Did they achieve their own objectives?</w:t>
            </w:r>
          </w:p>
        </w:tc>
        <w:tc>
          <w:tcPr>
            <w:tcW w:type="dxa" w:w="5270"/>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Mostly no. DeepSeek G3 clearly achieved a refugia-survival objective; Claude and Gemini partially did; GPT, Grok, and Kimi did not survive to final in G3.</w:t>
            </w:r>
          </w:p>
        </w:tc>
      </w:tr>
      <w:tr>
        <w:tblPrEx>
          <w:shd w:val="clear" w:color="auto" w:fill="ced7e7"/>
        </w:tblPrEx>
        <w:trPr>
          <w:trHeight w:val="444" w:hRule="atLeast"/>
        </w:trPr>
        <w:tc>
          <w:tcPr>
            <w:tcW w:type="dxa" w:w="5269"/>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Were there consistently successful strategies?</w:t>
            </w:r>
          </w:p>
        </w:tc>
        <w:tc>
          <w:tcPr>
            <w:tcW w:type="dxa" w:w="5270"/>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Yes: high hardiness, low legacy, high kin trust, low xeno trust, higher desperation opportunism, and restrained mobility.</w:t>
            </w:r>
          </w:p>
        </w:tc>
      </w:tr>
      <w:tr>
        <w:tblPrEx>
          <w:shd w:val="clear" w:color="auto" w:fill="ced7e7"/>
        </w:tblPrEx>
        <w:trPr>
          <w:trHeight w:val="673" w:hRule="atLeast"/>
        </w:trPr>
        <w:tc>
          <w:tcPr>
            <w:tcW w:type="dxa" w:w="5269"/>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Were there superior strategies over other tribes?</w:t>
            </w:r>
          </w:p>
        </w:tc>
        <w:tc>
          <w:tcPr>
            <w:tcW w:type="dxa" w:w="5270"/>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Yes, but mainly for refugia survival. DeepSeek G3 discovered the strongest niche. It was superior at surviving collapse, not necessarily at preserving civilization.</w:t>
            </w:r>
          </w:p>
        </w:tc>
      </w:tr>
    </w:tbl>
    <w:p>
      <w:pPr>
        <w:pStyle w:val="Heading 3"/>
        <w:widowControl w:val="0"/>
        <w:spacing w:after="160" w:line="240" w:lineRule="auto"/>
        <w:ind w:left="216" w:hanging="216"/>
        <w:jc w:val="center"/>
        <w:rPr>
          <w14:textOutline w14:w="12700" w14:cap="flat">
            <w14:noFill/>
            <w14:miter w14:lim="400000"/>
          </w14:textOutline>
        </w:rPr>
      </w:pPr>
    </w:p>
    <w:p>
      <w:pPr>
        <w:pStyle w:val="Heading 3"/>
        <w:widowControl w:val="0"/>
        <w:spacing w:after="160" w:line="240" w:lineRule="auto"/>
        <w:ind w:left="108" w:hanging="108"/>
        <w:jc w:val="center"/>
        <w:rPr>
          <w14:textOutline w14:w="12700" w14:cap="flat">
            <w14:noFill/>
            <w14:miter w14:lim="400000"/>
          </w14:textOutline>
        </w:rPr>
      </w:pPr>
    </w:p>
    <w:p>
      <w:pPr>
        <w:pStyle w:val="Heading 3"/>
        <w:widowControl w:val="0"/>
        <w:spacing w:after="160"/>
        <w:rPr>
          <w14:textOutline w14:w="12700" w14:cap="flat">
            <w14:noFill/>
            <w14:miter w14:lim="400000"/>
          </w14:textOutline>
        </w:rPr>
      </w:pPr>
    </w:p>
    <w:p>
      <w:pPr>
        <w:pStyle w:val="Heading 2"/>
        <w:spacing w:before="360" w:after="160"/>
        <w:rPr>
          <w:sz w:val="28"/>
          <w:szCs w:val="28"/>
          <w14:textOutline w14:w="12700" w14:cap="flat">
            <w14:noFill/>
            <w14:miter w14:lim="400000"/>
          </w14:textOutline>
        </w:rPr>
      </w:pPr>
      <w:bookmarkStart w:name="_RefHeading___Toc11133_1960957562" w:id="40"/>
      <w:bookmarkEnd w:id="40"/>
      <w:r>
        <w:rPr>
          <w:outline w:val="0"/>
          <w:color w:val="000000"/>
          <w:sz w:val="28"/>
          <w:szCs w:val="28"/>
          <w:u w:color="000000"/>
          <w:rtl w:val="0"/>
          <w:lang w:val="it-IT"/>
          <w14:textOutline w14:w="12700" w14:cap="flat">
            <w14:noFill/>
            <w14:miter w14:lim="400000"/>
          </w14:textOutline>
          <w14:textFill>
            <w14:solidFill>
              <w14:srgbClr w14:val="000000"/>
            </w14:solidFill>
          </w14:textFill>
        </w:rPr>
        <w:t>1</w:t>
      </w:r>
      <w:r>
        <w:rPr>
          <w:outline w:val="0"/>
          <w:color w:val="000000"/>
          <w:sz w:val="28"/>
          <w:szCs w:val="28"/>
          <w:u w:color="000000"/>
          <w:rtl w:val="0"/>
          <w:lang w:val="it-IT"/>
          <w14:textOutline w14:w="12700" w14:cap="flat">
            <w14:noFill/>
            <w14:miter w14:lim="400000"/>
          </w14:textOutline>
          <w14:textFill>
            <w14:solidFill>
              <w14:srgbClr w14:val="000000"/>
            </w14:solidFill>
          </w14:textFill>
        </w:rPr>
        <w:t>. Bottom-Line Conclusion</w:t>
      </w:r>
    </w:p>
    <w:p>
      <w:pPr>
        <w:pStyle w:val="Body A"/>
        <w:rPr>
          <w:sz w:val="20"/>
          <w:szCs w:val="20"/>
        </w:rPr>
      </w:pPr>
      <w:r>
        <w:rPr>
          <w:rFonts w:cs="Arial Unicode MS" w:eastAsia="Arial Unicode MS"/>
          <w:outline w:val="0"/>
          <w:color w:val="000000"/>
          <w:u w:color="000000"/>
          <w:rtl w:val="0"/>
          <w:lang w:val="en-US"/>
          <w14:textFill>
            <w14:solidFill>
              <w14:srgbClr w14:val="000000"/>
            </w14:solidFill>
          </w14:textFill>
        </w:rPr>
        <w:t>Yes, the LLMs evolved - but they did not solve civilization. Project 3 shows evidence-driven synthetic adaptation. Across the experiment, LLM designs converged toward higher hardiness, lower legacy, lower xeno trust, stronger kin cohesion, and refugia-oriented strategies. Those changes match the evolutionary pressure exposed by the workbook: starvation, fossil collapse, climate stress, and post-peak systemic failure.</w:t>
      </w:r>
    </w:p>
    <w:p>
      <w:pPr>
        <w:pStyle w:val="Body A"/>
        <w:rPr>
          <w:sz w:val="20"/>
          <w:szCs w:val="20"/>
        </w:rPr>
      </w:pPr>
      <w:r>
        <w:rPr>
          <w:rFonts w:cs="Arial Unicode MS" w:eastAsia="Arial Unicode MS"/>
          <w:outline w:val="0"/>
          <w:color w:val="000000"/>
          <w:u w:color="000000"/>
          <w:rtl w:val="0"/>
          <w:lang w:val="en-US"/>
          <w14:textFill>
            <w14:solidFill>
              <w14:srgbClr w14:val="000000"/>
            </w14:solidFill>
          </w14:textFill>
        </w:rPr>
        <w:t>However, evolution did not produce a clean survival breakthrough. G1 matched LLMs survived 21.67% of player-epoch slots, while G2 and G3 each survived 18.33%. G3 improved peak scale and reduced starvation share, but it did not improve final LLM survival or final LLM population over G1.</w:t>
      </w:r>
    </w:p>
    <w:p>
      <w:pPr>
        <w:pStyle w:val="Body A"/>
        <w:ind w:left="142" w:firstLine="0"/>
        <w:rPr>
          <w:sz w:val="20"/>
          <w:szCs w:val="20"/>
        </w:rPr>
      </w:pPr>
      <w:r>
        <w:rPr>
          <w:b w:val="1"/>
          <w:bCs w:val="1"/>
          <w:outline w:val="0"/>
          <w:color w:val="000000"/>
          <w:u w:color="000000"/>
          <w:rtl w:val="0"/>
          <w:lang w:val="it-IT"/>
          <w14:textFill>
            <w14:solidFill>
              <w14:srgbClr w14:val="000000"/>
            </w14:solidFill>
          </w14:textFill>
        </w:rPr>
        <w:t>Core Interpretation</w:t>
      </w:r>
      <w:r>
        <w:rPr>
          <w:b w:val="1"/>
          <w:bCs w:val="1"/>
          <w:outline w:val="0"/>
          <w:color w:val="000000"/>
          <w:u w:color="000000"/>
          <w:lang w:val="en-US"/>
          <w14:textFill>
            <w14:solidFill>
              <w14:srgbClr w14:val="000000"/>
            </w14:solidFill>
          </w14:textFill>
        </w:rPr>
        <w:br w:type="textWrapping"/>
      </w:r>
      <w:r>
        <w:rPr>
          <w:outline w:val="0"/>
          <w:color w:val="000000"/>
          <w:u w:color="000000"/>
          <w:rtl w:val="0"/>
          <w:lang w:val="en-US"/>
          <w14:textFill>
            <w14:solidFill>
              <w14:srgbClr w14:val="000000"/>
            </w14:solidFill>
          </w14:textFill>
        </w:rPr>
        <w:t>The LLMs evolved from expansionary civilization-builders into collapse-adapted refugia designers. They became better competitors and more sophisticated survival engineers, but they did not escape the collapse pattern.</w:t>
      </w:r>
    </w:p>
    <w:p>
      <w:pPr>
        <w:pStyle w:val="Heading 2"/>
        <w:spacing w:before="360" w:after="160"/>
        <w:rPr>
          <w:sz w:val="28"/>
          <w:szCs w:val="28"/>
          <w14:textOutline w14:w="12700" w14:cap="flat">
            <w14:noFill/>
            <w14:miter w14:lim="400000"/>
          </w14:textOutline>
        </w:rPr>
      </w:pPr>
      <w:bookmarkStart w:name="_RefHeading___Toc11131_1960957562" w:id="41"/>
      <w:bookmarkEnd w:id="41"/>
      <w:r>
        <w:rPr>
          <w:outline w:val="0"/>
          <w:color w:val="000000"/>
          <w:sz w:val="28"/>
          <w:szCs w:val="28"/>
          <w:u w:color="000000"/>
          <w:rtl w:val="0"/>
          <w:lang w:val="de-DE"/>
          <w14:textOutline w14:w="12700" w14:cap="flat">
            <w14:noFill/>
            <w14:miter w14:lim="400000"/>
          </w14:textOutline>
          <w14:textFill>
            <w14:solidFill>
              <w14:srgbClr w14:val="000000"/>
            </w14:solidFill>
          </w14:textFill>
        </w:rPr>
        <w:t>2</w:t>
      </w:r>
      <w:r>
        <w:rPr>
          <w:outline w:val="0"/>
          <w:color w:val="000000"/>
          <w:sz w:val="28"/>
          <w:szCs w:val="28"/>
          <w:u w:color="000000"/>
          <w:rtl w:val="0"/>
          <w:lang w:val="de-DE"/>
          <w14:textOutline w14:w="12700" w14:cap="flat">
            <w14:noFill/>
            <w14:miter w14:lim="400000"/>
          </w14:textOutline>
          <w14:textFill>
            <w14:solidFill>
              <w14:srgbClr w14:val="000000"/>
            </w14:solidFill>
          </w14:textFill>
        </w:rPr>
        <w:t>. Competitive Performance: LLMs Versus Biologics</w:t>
      </w:r>
    </w:p>
    <w:p>
      <w:pPr>
        <w:pStyle w:val="Body A"/>
        <w:rPr>
          <w:sz w:val="20"/>
          <w:szCs w:val="20"/>
        </w:rPr>
      </w:pPr>
      <w:r>
        <w:rPr>
          <w:rFonts w:cs="Arial Unicode MS" w:eastAsia="Arial Unicode MS"/>
          <w:outline w:val="0"/>
          <w:color w:val="000000"/>
          <w:u w:color="000000"/>
          <w:rtl w:val="0"/>
          <w:lang w:val="en-US"/>
          <w14:textFill>
            <w14:solidFill>
              <w14:srgbClr w14:val="000000"/>
            </w14:solidFill>
          </w14:textFill>
        </w:rPr>
        <w:t>The LLMs decisively outperformed the fixed biologic controls. The biologics functioned as the old-guard benchmark, and by G2/G3 the LLMs had largely displaced them in peak population and winner shares. Still, that domination did not imply broad civilizational persistence.</w:t>
      </w:r>
    </w:p>
    <w:tbl>
      <w:tblPr>
        <w:tblW w:w="10540" w:type="dxa"/>
        <w:jc w:val="center"/>
        <w:tblInd w:w="32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2108"/>
        <w:gridCol w:w="2108"/>
        <w:gridCol w:w="2108"/>
        <w:gridCol w:w="2108"/>
        <w:gridCol w:w="2108"/>
      </w:tblGrid>
      <w:tr>
        <w:tblPrEx>
          <w:shd w:val="clear" w:color="auto" w:fill="ced7e7"/>
        </w:tblPrEx>
        <w:trPr>
          <w:trHeight w:val="214" w:hRule="atLeast"/>
        </w:trPr>
        <w:tc>
          <w:tcPr>
            <w:tcW w:type="dxa" w:w="2108"/>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Phase</w:t>
            </w:r>
          </w:p>
        </w:tc>
        <w:tc>
          <w:tcPr>
            <w:tcW w:type="dxa" w:w="2108"/>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LLM survival rate</w:t>
            </w:r>
          </w:p>
        </w:tc>
        <w:tc>
          <w:tcPr>
            <w:tcW w:type="dxa" w:w="2108"/>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Biologic survival rate</w:t>
            </w:r>
          </w:p>
        </w:tc>
        <w:tc>
          <w:tcPr>
            <w:tcW w:type="dxa" w:w="2108"/>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LLM avg peak pop</w:t>
            </w:r>
          </w:p>
        </w:tc>
        <w:tc>
          <w:tcPr>
            <w:tcW w:type="dxa" w:w="2108"/>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Biologic avg peak pop</w:t>
            </w:r>
          </w:p>
        </w:tc>
      </w:tr>
      <w:tr>
        <w:tblPrEx>
          <w:shd w:val="clear" w:color="auto" w:fill="ced7e7"/>
        </w:tblPrEx>
        <w:trPr>
          <w:trHeight w:val="214" w:hRule="atLeast"/>
        </w:trPr>
        <w:tc>
          <w:tcPr>
            <w:tcW w:type="dxa" w:w="2108"/>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G1 matched</w:t>
            </w:r>
          </w:p>
        </w:tc>
        <w:tc>
          <w:tcPr>
            <w:tcW w:type="dxa" w:w="2108"/>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0.2167</w:t>
            </w:r>
          </w:p>
        </w:tc>
        <w:tc>
          <w:tcPr>
            <w:tcW w:type="dxa" w:w="2108"/>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0.0167</w:t>
            </w:r>
          </w:p>
        </w:tc>
        <w:tc>
          <w:tcPr>
            <w:tcW w:type="dxa" w:w="2108"/>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323,202</w:t>
            </w:r>
          </w:p>
        </w:tc>
        <w:tc>
          <w:tcPr>
            <w:tcW w:type="dxa" w:w="2108"/>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80,820</w:t>
            </w:r>
          </w:p>
        </w:tc>
      </w:tr>
      <w:tr>
        <w:tblPrEx>
          <w:shd w:val="clear" w:color="auto" w:fill="ced7e7"/>
        </w:tblPrEx>
        <w:trPr>
          <w:trHeight w:val="214" w:hRule="atLeast"/>
        </w:trPr>
        <w:tc>
          <w:tcPr>
            <w:tcW w:type="dxa" w:w="2108"/>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G2 redesign</w:t>
            </w:r>
          </w:p>
        </w:tc>
        <w:tc>
          <w:tcPr>
            <w:tcW w:type="dxa" w:w="2108"/>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0.1833</w:t>
            </w:r>
          </w:p>
        </w:tc>
        <w:tc>
          <w:tcPr>
            <w:tcW w:type="dxa" w:w="2108"/>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0.0000</w:t>
            </w:r>
          </w:p>
        </w:tc>
        <w:tc>
          <w:tcPr>
            <w:tcW w:type="dxa" w:w="2108"/>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422,568</w:t>
            </w:r>
          </w:p>
        </w:tc>
        <w:tc>
          <w:tcPr>
            <w:tcW w:type="dxa" w:w="2108"/>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13,481</w:t>
            </w:r>
          </w:p>
        </w:tc>
      </w:tr>
      <w:tr>
        <w:tblPrEx>
          <w:shd w:val="clear" w:color="auto" w:fill="ced7e7"/>
        </w:tblPrEx>
        <w:trPr>
          <w:trHeight w:val="214" w:hRule="atLeast"/>
        </w:trPr>
        <w:tc>
          <w:tcPr>
            <w:tcW w:type="dxa" w:w="2108"/>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G3 redesign</w:t>
            </w:r>
          </w:p>
        </w:tc>
        <w:tc>
          <w:tcPr>
            <w:tcW w:type="dxa" w:w="2108"/>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0.1833</w:t>
            </w:r>
          </w:p>
        </w:tc>
        <w:tc>
          <w:tcPr>
            <w:tcW w:type="dxa" w:w="2108"/>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0.0167</w:t>
            </w:r>
          </w:p>
        </w:tc>
        <w:tc>
          <w:tcPr>
            <w:tcW w:type="dxa" w:w="2108"/>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439,241</w:t>
            </w:r>
          </w:p>
        </w:tc>
        <w:tc>
          <w:tcPr>
            <w:tcW w:type="dxa" w:w="2108"/>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28,330</w:t>
            </w:r>
          </w:p>
        </w:tc>
      </w:tr>
    </w:tbl>
    <w:p>
      <w:pPr>
        <w:pStyle w:val="Body A"/>
        <w:widowControl w:val="0"/>
        <w:spacing w:line="240" w:lineRule="auto"/>
        <w:ind w:left="216" w:hanging="216"/>
        <w:jc w:val="center"/>
        <w:rPr>
          <w:sz w:val="20"/>
          <w:szCs w:val="20"/>
        </w:rPr>
      </w:pPr>
    </w:p>
    <w:p>
      <w:pPr>
        <w:pStyle w:val="Body A"/>
        <w:widowControl w:val="0"/>
        <w:spacing w:line="240" w:lineRule="auto"/>
        <w:ind w:left="108" w:hanging="108"/>
        <w:jc w:val="center"/>
        <w:rPr>
          <w:sz w:val="20"/>
          <w:szCs w:val="20"/>
        </w:rPr>
      </w:pPr>
    </w:p>
    <w:p>
      <w:pPr>
        <w:pStyle w:val="Body A"/>
        <w:widowControl w:val="0"/>
        <w:rPr>
          <w:sz w:val="20"/>
          <w:szCs w:val="20"/>
        </w:rPr>
      </w:pPr>
    </w:p>
    <w:p>
      <w:pPr>
        <w:pStyle w:val="Body A"/>
        <w:rPr>
          <w:sz w:val="20"/>
          <w:szCs w:val="20"/>
        </w:rPr>
      </w:pPr>
      <w:r>
        <w:rPr>
          <w:rFonts w:cs="Arial Unicode MS" w:eastAsia="Arial Unicode MS"/>
          <w:outline w:val="0"/>
          <w:color w:val="000000"/>
          <w:u w:color="000000"/>
          <w:rtl w:val="0"/>
          <w:lang w:val="en-US"/>
          <w14:textFill>
            <w14:solidFill>
              <w14:srgbClr w14:val="000000"/>
            </w14:solidFill>
          </w14:textFill>
        </w:rPr>
        <w:t>Synthetic redesign gained competitive force. The biologics were mostly not close competitors by the later rounds. In G3, biologics captured one final-population win, but LLMs captured nine final-population wins and all ten peak-population wins.</w:t>
      </w:r>
    </w:p>
    <w:p>
      <w:pPr>
        <w:pStyle w:val="Heading 2"/>
        <w:spacing w:before="360" w:after="160"/>
        <w:rPr>
          <w:sz w:val="28"/>
          <w:szCs w:val="28"/>
          <w14:textOutline w14:w="12700" w14:cap="flat">
            <w14:noFill/>
            <w14:miter w14:lim="400000"/>
          </w14:textOutline>
        </w:rPr>
      </w:pPr>
      <w:bookmarkStart w:name="_RefHeading___Toc11129_1960957562" w:id="42"/>
      <w:bookmarkEnd w:id="42"/>
      <w:r>
        <w:rPr>
          <w:outline w:val="0"/>
          <w:color w:val="000000"/>
          <w:sz w:val="28"/>
          <w:szCs w:val="28"/>
          <w:u w:color="000000"/>
          <w:rtl w:val="0"/>
          <w:lang w:val="en-US"/>
          <w14:textOutline w14:w="12700" w14:cap="flat">
            <w14:noFill/>
            <w14:miter w14:lim="400000"/>
          </w14:textOutline>
          <w14:textFill>
            <w14:solidFill>
              <w14:srgbClr w14:val="000000"/>
            </w14:solidFill>
          </w14:textFill>
        </w:rPr>
        <w:t>3</w:t>
      </w:r>
      <w:r>
        <w:rPr>
          <w:outline w:val="0"/>
          <w:color w:val="000000"/>
          <w:sz w:val="28"/>
          <w:szCs w:val="28"/>
          <w:u w:color="000000"/>
          <w:rtl w:val="0"/>
          <w:lang w:val="en-US"/>
          <w14:textOutline w14:w="12700" w14:cap="flat">
            <w14:noFill/>
            <w14:miter w14:lim="400000"/>
          </w14:textOutline>
          <w14:textFill>
            <w14:solidFill>
              <w14:srgbClr w14:val="000000"/>
            </w14:solidFill>
          </w14:textFill>
        </w:rPr>
        <w:t>. Prosperity and Scale: Better Peaks, Weaker Endings</w:t>
      </w:r>
    </w:p>
    <w:p>
      <w:pPr>
        <w:pStyle w:val="Body A"/>
        <w:rPr>
          <w:sz w:val="20"/>
          <w:szCs w:val="20"/>
        </w:rPr>
      </w:pPr>
      <w:r>
        <w:rPr>
          <w:rFonts w:cs="Arial Unicode MS" w:eastAsia="Arial Unicode MS"/>
          <w:outline w:val="0"/>
          <w:color w:val="000000"/>
          <w:u w:color="000000"/>
          <w:rtl w:val="0"/>
          <w:lang w:val="en-US"/>
          <w14:textFill>
            <w14:solidFill>
              <w14:srgbClr w14:val="000000"/>
            </w14:solidFill>
          </w14:textFill>
        </w:rPr>
        <w:t>The LLMs became better at scaling civilization. G3 produced the highest average peak population and highest average peak complexity. But the final state remained weaker than the G1 matched baseline.</w:t>
      </w:r>
    </w:p>
    <w:tbl>
      <w:tblPr>
        <w:tblW w:w="10540" w:type="dxa"/>
        <w:jc w:val="center"/>
        <w:tblInd w:w="32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2108"/>
        <w:gridCol w:w="2108"/>
        <w:gridCol w:w="2108"/>
        <w:gridCol w:w="2108"/>
        <w:gridCol w:w="2108"/>
      </w:tblGrid>
      <w:tr>
        <w:tblPrEx>
          <w:shd w:val="clear" w:color="auto" w:fill="ced7e7"/>
        </w:tblPrEx>
        <w:trPr>
          <w:trHeight w:val="214" w:hRule="atLeast"/>
        </w:trPr>
        <w:tc>
          <w:tcPr>
            <w:tcW w:type="dxa" w:w="2108"/>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Phase</w:t>
            </w:r>
          </w:p>
        </w:tc>
        <w:tc>
          <w:tcPr>
            <w:tcW w:type="dxa" w:w="2108"/>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Avg peak population</w:t>
            </w:r>
          </w:p>
        </w:tc>
        <w:tc>
          <w:tcPr>
            <w:tcW w:type="dxa" w:w="2108"/>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Avg final population</w:t>
            </w:r>
          </w:p>
        </w:tc>
        <w:tc>
          <w:tcPr>
            <w:tcW w:type="dxa" w:w="2108"/>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Avg peak complexity</w:t>
            </w:r>
          </w:p>
        </w:tc>
        <w:tc>
          <w:tcPr>
            <w:tcW w:type="dxa" w:w="2108"/>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Avg final complexity</w:t>
            </w:r>
          </w:p>
        </w:tc>
      </w:tr>
      <w:tr>
        <w:tblPrEx>
          <w:shd w:val="clear" w:color="auto" w:fill="ced7e7"/>
        </w:tblPrEx>
        <w:trPr>
          <w:trHeight w:val="214" w:hRule="atLeast"/>
        </w:trPr>
        <w:tc>
          <w:tcPr>
            <w:tcW w:type="dxa" w:w="2108"/>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G1 matched</w:t>
            </w:r>
          </w:p>
        </w:tc>
        <w:tc>
          <w:tcPr>
            <w:tcW w:type="dxa" w:w="2108"/>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2,330,997</w:t>
            </w:r>
          </w:p>
        </w:tc>
        <w:tc>
          <w:tcPr>
            <w:tcW w:type="dxa" w:w="2108"/>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60,874</w:t>
            </w:r>
          </w:p>
        </w:tc>
        <w:tc>
          <w:tcPr>
            <w:tcW w:type="dxa" w:w="2108"/>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1,343,694</w:t>
            </w:r>
          </w:p>
        </w:tc>
        <w:tc>
          <w:tcPr>
            <w:tcW w:type="dxa" w:w="2108"/>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21,648</w:t>
            </w:r>
          </w:p>
        </w:tc>
      </w:tr>
      <w:tr>
        <w:tblPrEx>
          <w:shd w:val="clear" w:color="auto" w:fill="ced7e7"/>
        </w:tblPrEx>
        <w:trPr>
          <w:trHeight w:val="214" w:hRule="atLeast"/>
        </w:trPr>
        <w:tc>
          <w:tcPr>
            <w:tcW w:type="dxa" w:w="2108"/>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G2 redesign</w:t>
            </w:r>
          </w:p>
        </w:tc>
        <w:tc>
          <w:tcPr>
            <w:tcW w:type="dxa" w:w="2108"/>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2,538,010</w:t>
            </w:r>
          </w:p>
        </w:tc>
        <w:tc>
          <w:tcPr>
            <w:tcW w:type="dxa" w:w="2108"/>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34,252</w:t>
            </w:r>
          </w:p>
        </w:tc>
        <w:tc>
          <w:tcPr>
            <w:tcW w:type="dxa" w:w="2108"/>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1,327,217</w:t>
            </w:r>
          </w:p>
        </w:tc>
        <w:tc>
          <w:tcPr>
            <w:tcW w:type="dxa" w:w="2108"/>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12,701</w:t>
            </w:r>
          </w:p>
        </w:tc>
      </w:tr>
      <w:tr>
        <w:tblPrEx>
          <w:shd w:val="clear" w:color="auto" w:fill="ced7e7"/>
        </w:tblPrEx>
        <w:trPr>
          <w:trHeight w:val="214" w:hRule="atLeast"/>
        </w:trPr>
        <w:tc>
          <w:tcPr>
            <w:tcW w:type="dxa" w:w="2108"/>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G3 redesign</w:t>
            </w:r>
          </w:p>
        </w:tc>
        <w:tc>
          <w:tcPr>
            <w:tcW w:type="dxa" w:w="2108"/>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2,681,885</w:t>
            </w:r>
          </w:p>
        </w:tc>
        <w:tc>
          <w:tcPr>
            <w:tcW w:type="dxa" w:w="2108"/>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40,114</w:t>
            </w:r>
          </w:p>
        </w:tc>
        <w:tc>
          <w:tcPr>
            <w:tcW w:type="dxa" w:w="2108"/>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1,360,263</w:t>
            </w:r>
          </w:p>
        </w:tc>
        <w:tc>
          <w:tcPr>
            <w:tcW w:type="dxa" w:w="2108"/>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17,434</w:t>
            </w:r>
          </w:p>
        </w:tc>
      </w:tr>
    </w:tbl>
    <w:p>
      <w:pPr>
        <w:pStyle w:val="Body A"/>
        <w:widowControl w:val="0"/>
        <w:spacing w:line="240" w:lineRule="auto"/>
        <w:ind w:left="216" w:hanging="216"/>
        <w:jc w:val="center"/>
        <w:rPr>
          <w:sz w:val="20"/>
          <w:szCs w:val="20"/>
        </w:rPr>
      </w:pPr>
    </w:p>
    <w:p>
      <w:pPr>
        <w:pStyle w:val="Body A"/>
        <w:widowControl w:val="0"/>
        <w:spacing w:line="240" w:lineRule="auto"/>
        <w:ind w:left="108" w:hanging="108"/>
        <w:jc w:val="center"/>
        <w:rPr>
          <w:sz w:val="20"/>
          <w:szCs w:val="20"/>
        </w:rPr>
      </w:pPr>
    </w:p>
    <w:p>
      <w:pPr>
        <w:pStyle w:val="Body A"/>
        <w:widowControl w:val="0"/>
        <w:rPr>
          <w:sz w:val="20"/>
          <w:szCs w:val="20"/>
        </w:rPr>
      </w:pPr>
    </w:p>
    <w:p>
      <w:pPr>
        <w:pStyle w:val="Body A"/>
        <w:rPr>
          <w:sz w:val="20"/>
          <w:szCs w:val="20"/>
        </w:rPr>
      </w:pPr>
      <w:r>
        <w:rPr>
          <w:rFonts w:cs="Arial Unicode MS" w:eastAsia="Arial Unicode MS"/>
          <w:outline w:val="0"/>
          <w:color w:val="000000"/>
          <w:u w:color="000000"/>
          <w:rtl w:val="0"/>
          <w:lang w:val="en-US"/>
          <w14:textFill>
            <w14:solidFill>
              <w14:srgbClr w14:val="000000"/>
            </w14:solidFill>
          </w14:textFill>
        </w:rPr>
        <w:t>Redesign improved peak emergence more than terminal survival. The later LLMs built larger systems, but those systems still fell through the post-fossil/climate bottleneck. G3 recovered from G2 terminal weakness, but not enough to surpass G1 final population or final complexity.</w:t>
      </w:r>
    </w:p>
    <w:p>
      <w:pPr>
        <w:pStyle w:val="Heading 2"/>
        <w:spacing w:before="360" w:after="160"/>
        <w:rPr>
          <w:sz w:val="28"/>
          <w:szCs w:val="28"/>
          <w14:textOutline w14:w="12700" w14:cap="flat">
            <w14:noFill/>
            <w14:miter w14:lim="400000"/>
          </w14:textOutline>
        </w:rPr>
      </w:pPr>
      <w:bookmarkStart w:name="_RefHeading___Toc11127_1960957562" w:id="43"/>
      <w:bookmarkEnd w:id="43"/>
      <w:r>
        <w:rPr>
          <w:outline w:val="0"/>
          <w:color w:val="000000"/>
          <w:sz w:val="28"/>
          <w:szCs w:val="28"/>
          <w:u w:color="000000"/>
          <w:rtl w:val="0"/>
          <w:lang w:val="en-US"/>
          <w14:textOutline w14:w="12700" w14:cap="flat">
            <w14:noFill/>
            <w14:miter w14:lim="400000"/>
          </w14:textOutline>
          <w14:textFill>
            <w14:solidFill>
              <w14:srgbClr w14:val="000000"/>
            </w14:solidFill>
          </w14:textFill>
        </w:rPr>
        <w:t>4</w:t>
      </w:r>
      <w:r>
        <w:rPr>
          <w:outline w:val="0"/>
          <w:color w:val="000000"/>
          <w:sz w:val="28"/>
          <w:szCs w:val="28"/>
          <w:u w:color="000000"/>
          <w:rtl w:val="0"/>
          <w:lang w:val="en-US"/>
          <w14:textOutline w14:w="12700" w14:cap="flat">
            <w14:noFill/>
            <w14:miter w14:lim="400000"/>
          </w14:textOutline>
          <w14:textFill>
            <w14:solidFill>
              <w14:srgbClr w14:val="000000"/>
            </w14:solidFill>
          </w14:textFill>
        </w:rPr>
        <w:t>. Climate, Events, and Thermodynamic Stress</w:t>
      </w:r>
    </w:p>
    <w:p>
      <w:pPr>
        <w:pStyle w:val="Body A"/>
        <w:rPr>
          <w:sz w:val="20"/>
          <w:szCs w:val="20"/>
        </w:rPr>
      </w:pPr>
      <w:r>
        <w:rPr>
          <w:rFonts w:cs="Arial Unicode MS" w:eastAsia="Arial Unicode MS"/>
          <w:outline w:val="0"/>
          <w:color w:val="000000"/>
          <w:u w:color="000000"/>
          <w:rtl w:val="0"/>
          <w:lang w:val="en-US"/>
          <w14:textFill>
            <w14:solidFill>
              <w14:srgbClr w14:val="000000"/>
            </w14:solidFill>
          </w14:textFill>
        </w:rPr>
        <w:t>G3 faced harsher late-stage conditions than the earlier matched phases. Its average max climate chaos was higher, average max system stress was higher, and the minimum peak-oil EROI factor was lower. Even so, G3 improved terminal-window population and complexity relative to G2.</w:t>
      </w:r>
    </w:p>
    <w:tbl>
      <w:tblPr>
        <w:tblW w:w="10539" w:type="dxa"/>
        <w:jc w:val="center"/>
        <w:tblInd w:w="32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2634"/>
        <w:gridCol w:w="878"/>
        <w:gridCol w:w="1757"/>
        <w:gridCol w:w="1757"/>
        <w:gridCol w:w="878"/>
        <w:gridCol w:w="2635"/>
      </w:tblGrid>
      <w:tr>
        <w:tblPrEx>
          <w:shd w:val="clear" w:color="auto" w:fill="ced7e7"/>
        </w:tblPrEx>
        <w:trPr>
          <w:trHeight w:val="214" w:hRule="atLeast"/>
        </w:trPr>
        <w:tc>
          <w:tcPr>
            <w:tcW w:type="dxa" w:w="2634"/>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Phase</w:t>
            </w:r>
          </w:p>
        </w:tc>
        <w:tc>
          <w:tcPr>
            <w:tcW w:type="dxa" w:w="2635"/>
            <w:gridSpan w:val="2"/>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Avg max climate chaos</w:t>
            </w:r>
          </w:p>
        </w:tc>
        <w:tc>
          <w:tcPr>
            <w:tcW w:type="dxa" w:w="2635"/>
            <w:gridSpan w:val="2"/>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Avg max system stress</w:t>
            </w:r>
          </w:p>
        </w:tc>
        <w:tc>
          <w:tcPr>
            <w:tcW w:type="dxa" w:w="2635"/>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Avg min peak-oil EROI factor</w:t>
            </w:r>
          </w:p>
        </w:tc>
      </w:tr>
      <w:tr>
        <w:tblPrEx>
          <w:shd w:val="clear" w:color="auto" w:fill="ced7e7"/>
        </w:tblPrEx>
        <w:trPr>
          <w:trHeight w:val="214" w:hRule="atLeast"/>
        </w:trPr>
        <w:tc>
          <w:tcPr>
            <w:tcW w:type="dxa" w:w="2634"/>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G1 matched</w:t>
            </w:r>
          </w:p>
        </w:tc>
        <w:tc>
          <w:tcPr>
            <w:tcW w:type="dxa" w:w="2635"/>
            <w:gridSpan w:val="2"/>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0.5506</w:t>
            </w:r>
          </w:p>
        </w:tc>
        <w:tc>
          <w:tcPr>
            <w:tcW w:type="dxa" w:w="2635"/>
            <w:gridSpan w:val="2"/>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0.9944</w:t>
            </w:r>
          </w:p>
        </w:tc>
        <w:tc>
          <w:tcPr>
            <w:tcW w:type="dxa" w:w="2635"/>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0.9206</w:t>
            </w:r>
          </w:p>
        </w:tc>
      </w:tr>
      <w:tr>
        <w:tblPrEx>
          <w:shd w:val="clear" w:color="auto" w:fill="ced7e7"/>
        </w:tblPrEx>
        <w:trPr>
          <w:trHeight w:val="214" w:hRule="atLeast"/>
        </w:trPr>
        <w:tc>
          <w:tcPr>
            <w:tcW w:type="dxa" w:w="2634"/>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G2 redesign</w:t>
            </w:r>
          </w:p>
        </w:tc>
        <w:tc>
          <w:tcPr>
            <w:tcW w:type="dxa" w:w="2635"/>
            <w:gridSpan w:val="2"/>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0.5851</w:t>
            </w:r>
          </w:p>
        </w:tc>
        <w:tc>
          <w:tcPr>
            <w:tcW w:type="dxa" w:w="2635"/>
            <w:gridSpan w:val="2"/>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0.9909</w:t>
            </w:r>
          </w:p>
        </w:tc>
        <w:tc>
          <w:tcPr>
            <w:tcW w:type="dxa" w:w="2635"/>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0.9151</w:t>
            </w:r>
          </w:p>
        </w:tc>
      </w:tr>
      <w:tr>
        <w:tblPrEx>
          <w:shd w:val="clear" w:color="auto" w:fill="ced7e7"/>
        </w:tblPrEx>
        <w:trPr>
          <w:trHeight w:val="214" w:hRule="atLeast"/>
        </w:trPr>
        <w:tc>
          <w:tcPr>
            <w:tcW w:type="dxa" w:w="2634"/>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G3 redesign</w:t>
            </w:r>
          </w:p>
        </w:tc>
        <w:tc>
          <w:tcPr>
            <w:tcW w:type="dxa" w:w="2635"/>
            <w:gridSpan w:val="2"/>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0.6160</w:t>
            </w:r>
          </w:p>
        </w:tc>
        <w:tc>
          <w:tcPr>
            <w:tcW w:type="dxa" w:w="2635"/>
            <w:gridSpan w:val="2"/>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0.9960</w:t>
            </w:r>
          </w:p>
        </w:tc>
        <w:tc>
          <w:tcPr>
            <w:tcW w:type="dxa" w:w="2635"/>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0.9019</w:t>
            </w:r>
          </w:p>
        </w:tc>
      </w:tr>
      <w:tr>
        <w:tblPrEx>
          <w:shd w:val="clear" w:color="auto" w:fill="ced7e7"/>
        </w:tblPrEx>
        <w:trPr>
          <w:trHeight w:val="214" w:hRule="atLeast"/>
        </w:trPr>
        <w:tc>
          <w:tcPr>
            <w:tcW w:type="dxa" w:w="3512"/>
            <w:gridSpan w:val="2"/>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Terminal window metric</w:t>
            </w:r>
          </w:p>
        </w:tc>
        <w:tc>
          <w:tcPr>
            <w:tcW w:type="dxa" w:w="3514"/>
            <w:gridSpan w:val="2"/>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G2</w:t>
            </w:r>
          </w:p>
        </w:tc>
        <w:tc>
          <w:tcPr>
            <w:tcW w:type="dxa" w:w="3512"/>
            <w:gridSpan w:val="2"/>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G3</w:t>
            </w:r>
          </w:p>
        </w:tc>
      </w:tr>
      <w:tr>
        <w:tblPrEx>
          <w:shd w:val="clear" w:color="auto" w:fill="ced7e7"/>
        </w:tblPrEx>
        <w:trPr>
          <w:trHeight w:val="214" w:hRule="atLeast"/>
        </w:trPr>
        <w:tc>
          <w:tcPr>
            <w:tcW w:type="dxa" w:w="3512"/>
            <w:gridSpan w:val="2"/>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Avg population</w:t>
            </w:r>
          </w:p>
        </w:tc>
        <w:tc>
          <w:tcPr>
            <w:tcW w:type="dxa" w:w="3514"/>
            <w:gridSpan w:val="2"/>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24,712</w:t>
            </w:r>
          </w:p>
        </w:tc>
        <w:tc>
          <w:tcPr>
            <w:tcW w:type="dxa" w:w="3512"/>
            <w:gridSpan w:val="2"/>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32,819</w:t>
            </w:r>
          </w:p>
        </w:tc>
      </w:tr>
      <w:tr>
        <w:tblPrEx>
          <w:shd w:val="clear" w:color="auto" w:fill="ced7e7"/>
        </w:tblPrEx>
        <w:trPr>
          <w:trHeight w:val="214" w:hRule="atLeast"/>
        </w:trPr>
        <w:tc>
          <w:tcPr>
            <w:tcW w:type="dxa" w:w="3512"/>
            <w:gridSpan w:val="2"/>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Avg complexity</w:t>
            </w:r>
          </w:p>
        </w:tc>
        <w:tc>
          <w:tcPr>
            <w:tcW w:type="dxa" w:w="3514"/>
            <w:gridSpan w:val="2"/>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9,897</w:t>
            </w:r>
          </w:p>
        </w:tc>
        <w:tc>
          <w:tcPr>
            <w:tcW w:type="dxa" w:w="3512"/>
            <w:gridSpan w:val="2"/>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15,374</w:t>
            </w:r>
          </w:p>
        </w:tc>
      </w:tr>
    </w:tbl>
    <w:p>
      <w:pPr>
        <w:pStyle w:val="Body A"/>
        <w:widowControl w:val="0"/>
        <w:spacing w:line="240" w:lineRule="auto"/>
        <w:ind w:left="216" w:hanging="216"/>
        <w:jc w:val="center"/>
        <w:rPr>
          <w:sz w:val="20"/>
          <w:szCs w:val="20"/>
        </w:rPr>
      </w:pPr>
    </w:p>
    <w:p>
      <w:pPr>
        <w:pStyle w:val="Body A"/>
        <w:widowControl w:val="0"/>
        <w:spacing w:line="240" w:lineRule="auto"/>
        <w:ind w:left="108" w:hanging="108"/>
        <w:jc w:val="center"/>
        <w:rPr>
          <w:sz w:val="20"/>
          <w:szCs w:val="20"/>
        </w:rPr>
      </w:pPr>
    </w:p>
    <w:p>
      <w:pPr>
        <w:pStyle w:val="Body A"/>
        <w:widowControl w:val="0"/>
        <w:rPr>
          <w:sz w:val="20"/>
          <w:szCs w:val="20"/>
        </w:rPr>
      </w:pPr>
    </w:p>
    <w:p>
      <w:pPr>
        <w:pStyle w:val="Body A"/>
        <w:rPr>
          <w:sz w:val="20"/>
          <w:szCs w:val="20"/>
        </w:rPr>
      </w:pPr>
      <w:r>
        <w:rPr>
          <w:rFonts w:cs="Arial Unicode MS" w:eastAsia="Arial Unicode MS"/>
          <w:outline w:val="0"/>
          <w:color w:val="000000"/>
          <w:u w:color="000000"/>
          <w:rtl w:val="0"/>
          <w:lang w:val="en-US"/>
          <w14:textFill>
            <w14:solidFill>
              <w14:srgbClr w14:val="000000"/>
            </w14:solidFill>
          </w14:textFill>
        </w:rPr>
        <w:t>The limiting factor remained starvation. LLM starvation death share was 80.13% in G1, 80.36% in G2, and 77.22% in G3. G3 improved the death profile, but starvation still dominated mortality.</w:t>
      </w:r>
    </w:p>
    <w:p>
      <w:pPr>
        <w:pStyle w:val="Heading 2"/>
        <w:spacing w:before="360" w:after="160"/>
        <w:rPr>
          <w:sz w:val="28"/>
          <w:szCs w:val="28"/>
          <w14:textOutline w14:w="12700" w14:cap="flat">
            <w14:noFill/>
            <w14:miter w14:lim="400000"/>
          </w14:textOutline>
        </w:rPr>
      </w:pPr>
      <w:bookmarkStart w:name="_RefHeading___Toc11125_1960957562" w:id="44"/>
      <w:bookmarkEnd w:id="44"/>
      <w:r>
        <w:rPr>
          <w:outline w:val="0"/>
          <w:color w:val="000000"/>
          <w:sz w:val="28"/>
          <w:szCs w:val="28"/>
          <w:u w:color="000000"/>
          <w:rtl w:val="0"/>
          <w:lang w:val="en-US"/>
          <w14:textOutline w14:w="12700" w14:cap="flat">
            <w14:noFill/>
            <w14:miter w14:lim="400000"/>
          </w14:textOutline>
          <w14:textFill>
            <w14:solidFill>
              <w14:srgbClr w14:val="000000"/>
            </w14:solidFill>
          </w14:textFill>
        </w:rPr>
        <w:t>5</w:t>
      </w:r>
      <w:r>
        <w:rPr>
          <w:outline w:val="0"/>
          <w:color w:val="000000"/>
          <w:sz w:val="28"/>
          <w:szCs w:val="28"/>
          <w:u w:color="000000"/>
          <w:rtl w:val="0"/>
          <w:lang w:val="en-US"/>
          <w14:textOutline w14:w="12700" w14:cap="flat">
            <w14:noFill/>
            <w14:miter w14:lim="400000"/>
          </w14:textOutline>
          <w14:textFill>
            <w14:solidFill>
              <w14:srgbClr w14:val="000000"/>
            </w14:solidFill>
          </w14:textFill>
        </w:rPr>
        <w:t>. Did the LLMs Achieve Their Own Objectives?</w:t>
      </w:r>
    </w:p>
    <w:p>
      <w:pPr>
        <w:pStyle w:val="Body A"/>
        <w:rPr>
          <w:sz w:val="20"/>
          <w:szCs w:val="20"/>
        </w:rPr>
      </w:pPr>
      <w:r>
        <w:rPr>
          <w:rFonts w:cs="Arial Unicode MS" w:eastAsia="Arial Unicode MS"/>
          <w:outline w:val="0"/>
          <w:color w:val="000000"/>
          <w:u w:color="000000"/>
          <w:rtl w:val="0"/>
          <w:lang w:val="en-US"/>
          <w14:textFill>
            <w14:solidFill>
              <w14:srgbClr w14:val="000000"/>
            </w14:solidFill>
          </w14:textFill>
        </w:rPr>
        <w:t>Mostly no, with one major exception. DeepSeek G3 appears to have achieved its refugia-survival objective, while Claude and Gemini partially achieved theirs. GPT, Grok, and Kimi did not survive to final in G3.</w:t>
      </w:r>
    </w:p>
    <w:tbl>
      <w:tblPr>
        <w:tblW w:w="10539" w:type="dxa"/>
        <w:jc w:val="center"/>
        <w:tblInd w:w="32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2634"/>
        <w:gridCol w:w="2635"/>
        <w:gridCol w:w="2635"/>
        <w:gridCol w:w="2635"/>
      </w:tblGrid>
      <w:tr>
        <w:tblPrEx>
          <w:shd w:val="clear" w:color="auto" w:fill="ced7e7"/>
        </w:tblPrEx>
        <w:trPr>
          <w:trHeight w:val="214" w:hRule="atLeast"/>
        </w:trPr>
        <w:tc>
          <w:tcPr>
            <w:tcW w:type="dxa" w:w="2634"/>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G3 tribe</w:t>
            </w:r>
          </w:p>
        </w:tc>
        <w:tc>
          <w:tcPr>
            <w:tcW w:type="dxa" w:w="2635"/>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Inferred designer</w:t>
            </w:r>
          </w:p>
        </w:tc>
        <w:tc>
          <w:tcPr>
            <w:tcW w:type="dxa" w:w="2635"/>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Final-survival epochs</w:t>
            </w:r>
          </w:p>
        </w:tc>
        <w:tc>
          <w:tcPr>
            <w:tcW w:type="dxa" w:w="2635"/>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Result</w:t>
            </w:r>
          </w:p>
        </w:tc>
      </w:tr>
      <w:tr>
        <w:tblPrEx>
          <w:shd w:val="clear" w:color="auto" w:fill="ced7e7"/>
        </w:tblPrEx>
        <w:trPr>
          <w:trHeight w:val="444" w:hRule="atLeast"/>
        </w:trPr>
        <w:tc>
          <w:tcPr>
            <w:tcW w:type="dxa" w:w="2634"/>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The Obsidian Phalanx Refuge G3</w:t>
            </w:r>
          </w:p>
        </w:tc>
        <w:tc>
          <w:tcPr>
            <w:tcW w:type="dxa" w:w="2635"/>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DeepSeek</w:t>
            </w:r>
          </w:p>
        </w:tc>
        <w:tc>
          <w:tcPr>
            <w:tcW w:type="dxa" w:w="2635"/>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6/10</w:t>
            </w:r>
          </w:p>
        </w:tc>
        <w:tc>
          <w:tcPr>
            <w:tcW w:type="dxa" w:w="2635"/>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Clear success</w:t>
            </w:r>
          </w:p>
        </w:tc>
      </w:tr>
      <w:tr>
        <w:tblPrEx>
          <w:shd w:val="clear" w:color="auto" w:fill="ced7e7"/>
        </w:tblPrEx>
        <w:trPr>
          <w:trHeight w:val="444" w:hRule="atLeast"/>
        </w:trPr>
        <w:tc>
          <w:tcPr>
            <w:tcW w:type="dxa" w:w="2634"/>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The Forged Compact G3</w:t>
            </w:r>
          </w:p>
        </w:tc>
        <w:tc>
          <w:tcPr>
            <w:tcW w:type="dxa" w:w="2635"/>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Claude</w:t>
            </w:r>
          </w:p>
        </w:tc>
        <w:tc>
          <w:tcPr>
            <w:tcW w:type="dxa" w:w="2635"/>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2/10</w:t>
            </w:r>
          </w:p>
        </w:tc>
        <w:tc>
          <w:tcPr>
            <w:tcW w:type="dxa" w:w="2635"/>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Partial success; below stated &gt;=3/10 goal</w:t>
            </w:r>
          </w:p>
        </w:tc>
      </w:tr>
      <w:tr>
        <w:tblPrEx>
          <w:shd w:val="clear" w:color="auto" w:fill="ced7e7"/>
        </w:tblPrEx>
        <w:trPr>
          <w:trHeight w:val="214" w:hRule="atLeast"/>
        </w:trPr>
        <w:tc>
          <w:tcPr>
            <w:tcW w:type="dxa" w:w="2634"/>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The Castellans of Gemini III G3</w:t>
            </w:r>
          </w:p>
        </w:tc>
        <w:tc>
          <w:tcPr>
            <w:tcW w:type="dxa" w:w="2635"/>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Gemini</w:t>
            </w:r>
          </w:p>
        </w:tc>
        <w:tc>
          <w:tcPr>
            <w:tcW w:type="dxa" w:w="2635"/>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1/10</w:t>
            </w:r>
          </w:p>
        </w:tc>
        <w:tc>
          <w:tcPr>
            <w:tcW w:type="dxa" w:w="2635"/>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Weak success; below goal</w:t>
            </w:r>
          </w:p>
        </w:tc>
      </w:tr>
      <w:tr>
        <w:tblPrEx>
          <w:shd w:val="clear" w:color="auto" w:fill="ced7e7"/>
        </w:tblPrEx>
        <w:trPr>
          <w:trHeight w:val="444" w:hRule="atLeast"/>
        </w:trPr>
        <w:tc>
          <w:tcPr>
            <w:tcW w:type="dxa" w:w="2634"/>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The Ember Refugia Compact G3</w:t>
            </w:r>
          </w:p>
        </w:tc>
        <w:tc>
          <w:tcPr>
            <w:tcW w:type="dxa" w:w="2635"/>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GPT</w:t>
            </w:r>
          </w:p>
        </w:tc>
        <w:tc>
          <w:tcPr>
            <w:tcW w:type="dxa" w:w="2635"/>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0/10</w:t>
            </w:r>
          </w:p>
        </w:tc>
        <w:tc>
          <w:tcPr>
            <w:tcW w:type="dxa" w:w="2635"/>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Failed objective</w:t>
            </w:r>
          </w:p>
        </w:tc>
      </w:tr>
      <w:tr>
        <w:tblPrEx>
          <w:shd w:val="clear" w:color="auto" w:fill="ced7e7"/>
        </w:tblPrEx>
        <w:trPr>
          <w:trHeight w:val="214" w:hRule="atLeast"/>
        </w:trPr>
        <w:tc>
          <w:tcPr>
            <w:tcW w:type="dxa" w:w="2634"/>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Helix Vanguard G3</w:t>
            </w:r>
          </w:p>
        </w:tc>
        <w:tc>
          <w:tcPr>
            <w:tcW w:type="dxa" w:w="2635"/>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Grok</w:t>
            </w:r>
          </w:p>
        </w:tc>
        <w:tc>
          <w:tcPr>
            <w:tcW w:type="dxa" w:w="2635"/>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0/10</w:t>
            </w:r>
          </w:p>
        </w:tc>
        <w:tc>
          <w:tcPr>
            <w:tcW w:type="dxa" w:w="2635"/>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Failed objective</w:t>
            </w:r>
          </w:p>
        </w:tc>
      </w:tr>
      <w:tr>
        <w:tblPrEx>
          <w:shd w:val="clear" w:color="auto" w:fill="ced7e7"/>
        </w:tblPrEx>
        <w:trPr>
          <w:trHeight w:val="214" w:hRule="atLeast"/>
        </w:trPr>
        <w:tc>
          <w:tcPr>
            <w:tcW w:type="dxa" w:w="2634"/>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The Crucible Remnant G3</w:t>
            </w:r>
          </w:p>
        </w:tc>
        <w:tc>
          <w:tcPr>
            <w:tcW w:type="dxa" w:w="2635"/>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Kimi</w:t>
            </w:r>
          </w:p>
        </w:tc>
        <w:tc>
          <w:tcPr>
            <w:tcW w:type="dxa" w:w="2635"/>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0/10</w:t>
            </w:r>
          </w:p>
        </w:tc>
        <w:tc>
          <w:tcPr>
            <w:tcW w:type="dxa" w:w="2635"/>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Failed objective</w:t>
            </w:r>
          </w:p>
        </w:tc>
      </w:tr>
      <w:tr>
        <w:tblPrEx>
          <w:shd w:val="clear" w:color="auto" w:fill="ced7e7"/>
        </w:tblPrEx>
        <w:trPr>
          <w:trHeight w:val="214" w:hRule="atLeast"/>
        </w:trPr>
        <w:tc>
          <w:tcPr>
            <w:tcW w:type="dxa" w:w="2634"/>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The Quiet Stick Compact</w:t>
            </w:r>
          </w:p>
        </w:tc>
        <w:tc>
          <w:tcPr>
            <w:tcW w:type="dxa" w:w="2635"/>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Biologic</w:t>
            </w:r>
          </w:p>
        </w:tc>
        <w:tc>
          <w:tcPr>
            <w:tcW w:type="dxa" w:w="2635"/>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1/10</w:t>
            </w:r>
          </w:p>
        </w:tc>
        <w:tc>
          <w:tcPr>
            <w:tcW w:type="dxa" w:w="2635"/>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Old-guard holdout</w:t>
            </w:r>
          </w:p>
        </w:tc>
      </w:tr>
    </w:tbl>
    <w:p>
      <w:pPr>
        <w:pStyle w:val="Body A"/>
        <w:widowControl w:val="0"/>
        <w:spacing w:line="240" w:lineRule="auto"/>
        <w:ind w:left="216" w:hanging="216"/>
        <w:jc w:val="center"/>
        <w:rPr>
          <w:sz w:val="20"/>
          <w:szCs w:val="20"/>
        </w:rPr>
      </w:pPr>
    </w:p>
    <w:p>
      <w:pPr>
        <w:pStyle w:val="Body A"/>
        <w:widowControl w:val="0"/>
        <w:spacing w:line="240" w:lineRule="auto"/>
        <w:ind w:left="108" w:hanging="108"/>
        <w:jc w:val="center"/>
        <w:rPr>
          <w:sz w:val="20"/>
          <w:szCs w:val="20"/>
        </w:rPr>
      </w:pPr>
    </w:p>
    <w:p>
      <w:pPr>
        <w:pStyle w:val="Body A"/>
        <w:widowControl w:val="0"/>
        <w:rPr>
          <w:sz w:val="20"/>
          <w:szCs w:val="20"/>
        </w:rPr>
      </w:pPr>
    </w:p>
    <w:p>
      <w:pPr>
        <w:pStyle w:val="Body A"/>
        <w:rPr>
          <w:sz w:val="20"/>
          <w:szCs w:val="20"/>
        </w:rPr>
      </w:pPr>
      <w:r>
        <w:rPr>
          <w:rFonts w:cs="Arial Unicode MS" w:eastAsia="Arial Unicode MS"/>
          <w:outline w:val="0"/>
          <w:color w:val="000000"/>
          <w:u w:color="000000"/>
          <w:rtl w:val="0"/>
          <w:lang w:val="en-US"/>
          <w14:textFill>
            <w14:solidFill>
              <w14:srgbClr w14:val="000000"/>
            </w14:solidFill>
          </w14:textFill>
        </w:rPr>
        <w:t>At the population-of-designs level, Project 3 succeeded: at least one synthetic lineage found a materially better survival formula. At the individual-lineage level, most LLMs failed to meet their stated G3 objectives.</w:t>
      </w:r>
    </w:p>
    <w:p>
      <w:pPr>
        <w:pStyle w:val="Heading 2"/>
        <w:spacing w:before="360" w:after="160"/>
        <w:rPr>
          <w:sz w:val="28"/>
          <w:szCs w:val="28"/>
          <w14:textOutline w14:w="12700" w14:cap="flat">
            <w14:noFill/>
            <w14:miter w14:lim="400000"/>
          </w14:textOutline>
        </w:rPr>
      </w:pPr>
      <w:bookmarkStart w:name="_RefHeading___Toc11123_1960957562" w:id="45"/>
      <w:bookmarkEnd w:id="45"/>
      <w:r>
        <w:rPr>
          <w:outline w:val="0"/>
          <w:color w:val="000000"/>
          <w:sz w:val="28"/>
          <w:szCs w:val="28"/>
          <w:u w:color="000000"/>
          <w:rtl w:val="0"/>
          <w:lang w:val="en-US"/>
          <w14:textOutline w14:w="12700" w14:cap="flat">
            <w14:noFill/>
            <w14:miter w14:lim="400000"/>
          </w14:textOutline>
          <w14:textFill>
            <w14:solidFill>
              <w14:srgbClr w14:val="000000"/>
            </w14:solidFill>
          </w14:textFill>
        </w:rPr>
        <w:t>6</w:t>
      </w:r>
      <w:r>
        <w:rPr>
          <w:outline w:val="0"/>
          <w:color w:val="000000"/>
          <w:sz w:val="28"/>
          <w:szCs w:val="28"/>
          <w:u w:color="000000"/>
          <w:rtl w:val="0"/>
          <w:lang w:val="en-US"/>
          <w14:textOutline w14:w="12700" w14:cap="flat">
            <w14:noFill/>
            <w14:miter w14:lim="400000"/>
          </w14:textOutline>
          <w14:textFill>
            <w14:solidFill>
              <w14:srgbClr w14:val="000000"/>
            </w14:solidFill>
          </w14:textFill>
        </w:rPr>
        <w:t>. Trait Convergence and Successful Strategies</w:t>
      </w:r>
    </w:p>
    <w:p>
      <w:pPr>
        <w:pStyle w:val="Body A"/>
        <w:rPr>
          <w:sz w:val="20"/>
          <w:szCs w:val="20"/>
        </w:rPr>
      </w:pPr>
      <w:r>
        <w:rPr>
          <w:rFonts w:cs="Arial Unicode MS" w:eastAsia="Arial Unicode MS"/>
          <w:outline w:val="0"/>
          <w:color w:val="000000"/>
          <w:u w:color="000000"/>
          <w:rtl w:val="0"/>
          <w:lang w:val="en-US"/>
          <w14:textFill>
            <w14:solidFill>
              <w14:srgbClr w14:val="000000"/>
            </w14:solidFill>
          </w14:textFill>
        </w:rPr>
        <w:t>The most important evidence for evolution is trait convergence. Across three generations, the LLMs moved in a coherent direction: hardiness rose sharply, legacy fell sharply, xeno trust fell sharply, and wander traits narrowed. This is the direction expected if the models learned that reproductive overshoot and xeno exposure were liabilities under fossil/climate collapse.</w:t>
      </w:r>
    </w:p>
    <w:tbl>
      <w:tblPr>
        <w:tblW w:w="10540" w:type="dxa"/>
        <w:jc w:val="center"/>
        <w:tblInd w:w="32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2108"/>
        <w:gridCol w:w="2108"/>
        <w:gridCol w:w="2108"/>
        <w:gridCol w:w="2108"/>
        <w:gridCol w:w="2108"/>
      </w:tblGrid>
      <w:tr>
        <w:tblPrEx>
          <w:shd w:val="clear" w:color="auto" w:fill="ced7e7"/>
        </w:tblPrEx>
        <w:trPr>
          <w:trHeight w:val="214" w:hRule="atLeast"/>
        </w:trPr>
        <w:tc>
          <w:tcPr>
            <w:tcW w:type="dxa" w:w="2108"/>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Trait</w:t>
            </w:r>
          </w:p>
        </w:tc>
        <w:tc>
          <w:tcPr>
            <w:tcW w:type="dxa" w:w="2108"/>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G1</w:t>
            </w:r>
          </w:p>
        </w:tc>
        <w:tc>
          <w:tcPr>
            <w:tcW w:type="dxa" w:w="2108"/>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G2</w:t>
            </w:r>
          </w:p>
        </w:tc>
        <w:tc>
          <w:tcPr>
            <w:tcW w:type="dxa" w:w="2108"/>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G3</w:t>
            </w:r>
          </w:p>
        </w:tc>
        <w:tc>
          <w:tcPr>
            <w:tcW w:type="dxa" w:w="2108"/>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Direction</w:t>
            </w:r>
          </w:p>
        </w:tc>
      </w:tr>
      <w:tr>
        <w:tblPrEx>
          <w:shd w:val="clear" w:color="auto" w:fill="ced7e7"/>
        </w:tblPrEx>
        <w:trPr>
          <w:trHeight w:val="214" w:hRule="atLeast"/>
        </w:trPr>
        <w:tc>
          <w:tcPr>
            <w:tcW w:type="dxa" w:w="2108"/>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Hardiness</w:t>
            </w:r>
          </w:p>
        </w:tc>
        <w:tc>
          <w:tcPr>
            <w:tcW w:type="dxa" w:w="2108"/>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33.48</w:t>
            </w:r>
          </w:p>
        </w:tc>
        <w:tc>
          <w:tcPr>
            <w:tcW w:type="dxa" w:w="2108"/>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46.17</w:t>
            </w:r>
          </w:p>
        </w:tc>
        <w:tc>
          <w:tcPr>
            <w:tcW w:type="dxa" w:w="2108"/>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51.62</w:t>
            </w:r>
          </w:p>
        </w:tc>
        <w:tc>
          <w:tcPr>
            <w:tcW w:type="dxa" w:w="2108"/>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sharply up</w:t>
            </w:r>
          </w:p>
        </w:tc>
      </w:tr>
      <w:tr>
        <w:tblPrEx>
          <w:shd w:val="clear" w:color="auto" w:fill="ced7e7"/>
        </w:tblPrEx>
        <w:trPr>
          <w:trHeight w:val="214" w:hRule="atLeast"/>
        </w:trPr>
        <w:tc>
          <w:tcPr>
            <w:tcW w:type="dxa" w:w="2108"/>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Vitality</w:t>
            </w:r>
          </w:p>
        </w:tc>
        <w:tc>
          <w:tcPr>
            <w:tcW w:type="dxa" w:w="2108"/>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32.77</w:t>
            </w:r>
          </w:p>
        </w:tc>
        <w:tc>
          <w:tcPr>
            <w:tcW w:type="dxa" w:w="2108"/>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31.80</w:t>
            </w:r>
          </w:p>
        </w:tc>
        <w:tc>
          <w:tcPr>
            <w:tcW w:type="dxa" w:w="2108"/>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32.16</w:t>
            </w:r>
          </w:p>
        </w:tc>
        <w:tc>
          <w:tcPr>
            <w:tcW w:type="dxa" w:w="2108"/>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stable</w:t>
            </w:r>
          </w:p>
        </w:tc>
      </w:tr>
      <w:tr>
        <w:tblPrEx>
          <w:shd w:val="clear" w:color="auto" w:fill="ced7e7"/>
        </w:tblPrEx>
        <w:trPr>
          <w:trHeight w:val="214" w:hRule="atLeast"/>
        </w:trPr>
        <w:tc>
          <w:tcPr>
            <w:tcW w:type="dxa" w:w="2108"/>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Legacy</w:t>
            </w:r>
          </w:p>
        </w:tc>
        <w:tc>
          <w:tcPr>
            <w:tcW w:type="dxa" w:w="2108"/>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33.75</w:t>
            </w:r>
          </w:p>
        </w:tc>
        <w:tc>
          <w:tcPr>
            <w:tcW w:type="dxa" w:w="2108"/>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22.03</w:t>
            </w:r>
          </w:p>
        </w:tc>
        <w:tc>
          <w:tcPr>
            <w:tcW w:type="dxa" w:w="2108"/>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16.22</w:t>
            </w:r>
          </w:p>
        </w:tc>
        <w:tc>
          <w:tcPr>
            <w:tcW w:type="dxa" w:w="2108"/>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sharply down</w:t>
            </w:r>
          </w:p>
        </w:tc>
      </w:tr>
      <w:tr>
        <w:tblPrEx>
          <w:shd w:val="clear" w:color="auto" w:fill="ced7e7"/>
        </w:tblPrEx>
        <w:trPr>
          <w:trHeight w:val="214" w:hRule="atLeast"/>
        </w:trPr>
        <w:tc>
          <w:tcPr>
            <w:tcW w:type="dxa" w:w="2108"/>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K trust</w:t>
            </w:r>
          </w:p>
        </w:tc>
        <w:tc>
          <w:tcPr>
            <w:tcW w:type="dxa" w:w="2108"/>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0.722</w:t>
            </w:r>
          </w:p>
        </w:tc>
        <w:tc>
          <w:tcPr>
            <w:tcW w:type="dxa" w:w="2108"/>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0.755</w:t>
            </w:r>
          </w:p>
        </w:tc>
        <w:tc>
          <w:tcPr>
            <w:tcW w:type="dxa" w:w="2108"/>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0.716</w:t>
            </w:r>
          </w:p>
        </w:tc>
        <w:tc>
          <w:tcPr>
            <w:tcW w:type="dxa" w:w="2108"/>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high; stable/moderate</w:t>
            </w:r>
          </w:p>
        </w:tc>
      </w:tr>
      <w:tr>
        <w:tblPrEx>
          <w:shd w:val="clear" w:color="auto" w:fill="ced7e7"/>
        </w:tblPrEx>
        <w:trPr>
          <w:trHeight w:val="214" w:hRule="atLeast"/>
        </w:trPr>
        <w:tc>
          <w:tcPr>
            <w:tcW w:type="dxa" w:w="2108"/>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S trust</w:t>
            </w:r>
          </w:p>
        </w:tc>
        <w:tc>
          <w:tcPr>
            <w:tcW w:type="dxa" w:w="2108"/>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0.475</w:t>
            </w:r>
          </w:p>
        </w:tc>
        <w:tc>
          <w:tcPr>
            <w:tcW w:type="dxa" w:w="2108"/>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0.402</w:t>
            </w:r>
          </w:p>
        </w:tc>
        <w:tc>
          <w:tcPr>
            <w:tcW w:type="dxa" w:w="2108"/>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0.340</w:t>
            </w:r>
          </w:p>
        </w:tc>
        <w:tc>
          <w:tcPr>
            <w:tcW w:type="dxa" w:w="2108"/>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down</w:t>
            </w:r>
          </w:p>
        </w:tc>
      </w:tr>
      <w:tr>
        <w:tblPrEx>
          <w:shd w:val="clear" w:color="auto" w:fill="ced7e7"/>
        </w:tblPrEx>
        <w:trPr>
          <w:trHeight w:val="214" w:hRule="atLeast"/>
        </w:trPr>
        <w:tc>
          <w:tcPr>
            <w:tcW w:type="dxa" w:w="2108"/>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X trust</w:t>
            </w:r>
          </w:p>
        </w:tc>
        <w:tc>
          <w:tcPr>
            <w:tcW w:type="dxa" w:w="2108"/>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0.288</w:t>
            </w:r>
          </w:p>
        </w:tc>
        <w:tc>
          <w:tcPr>
            <w:tcW w:type="dxa" w:w="2108"/>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0.165</w:t>
            </w:r>
          </w:p>
        </w:tc>
        <w:tc>
          <w:tcPr>
            <w:tcW w:type="dxa" w:w="2108"/>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0.092</w:t>
            </w:r>
          </w:p>
        </w:tc>
        <w:tc>
          <w:tcPr>
            <w:tcW w:type="dxa" w:w="2108"/>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sharply down</w:t>
            </w:r>
          </w:p>
        </w:tc>
      </w:tr>
      <w:tr>
        <w:tblPrEx>
          <w:shd w:val="clear" w:color="auto" w:fill="ced7e7"/>
        </w:tblPrEx>
        <w:trPr>
          <w:trHeight w:val="214" w:hRule="atLeast"/>
        </w:trPr>
        <w:tc>
          <w:tcPr>
            <w:tcW w:type="dxa" w:w="2108"/>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AB wander</w:t>
            </w:r>
          </w:p>
        </w:tc>
        <w:tc>
          <w:tcPr>
            <w:tcW w:type="dxa" w:w="2108"/>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0.398</w:t>
            </w:r>
          </w:p>
        </w:tc>
        <w:tc>
          <w:tcPr>
            <w:tcW w:type="dxa" w:w="2108"/>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0.324</w:t>
            </w:r>
          </w:p>
        </w:tc>
        <w:tc>
          <w:tcPr>
            <w:tcW w:type="dxa" w:w="2108"/>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0.228</w:t>
            </w:r>
          </w:p>
        </w:tc>
        <w:tc>
          <w:tcPr>
            <w:tcW w:type="dxa" w:w="2108"/>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down</w:t>
            </w:r>
          </w:p>
        </w:tc>
      </w:tr>
      <w:tr>
        <w:tblPrEx>
          <w:shd w:val="clear" w:color="auto" w:fill="ced7e7"/>
        </w:tblPrEx>
        <w:trPr>
          <w:trHeight w:val="214" w:hRule="atLeast"/>
        </w:trPr>
        <w:tc>
          <w:tcPr>
            <w:tcW w:type="dxa" w:w="2108"/>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SC wander</w:t>
            </w:r>
          </w:p>
        </w:tc>
        <w:tc>
          <w:tcPr>
            <w:tcW w:type="dxa" w:w="2108"/>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0.430</w:t>
            </w:r>
          </w:p>
        </w:tc>
        <w:tc>
          <w:tcPr>
            <w:tcW w:type="dxa" w:w="2108"/>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0.394</w:t>
            </w:r>
          </w:p>
        </w:tc>
        <w:tc>
          <w:tcPr>
            <w:tcW w:type="dxa" w:w="2108"/>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0.334</w:t>
            </w:r>
          </w:p>
        </w:tc>
        <w:tc>
          <w:tcPr>
            <w:tcW w:type="dxa" w:w="2108"/>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down</w:t>
            </w:r>
          </w:p>
        </w:tc>
      </w:tr>
      <w:tr>
        <w:tblPrEx>
          <w:shd w:val="clear" w:color="auto" w:fill="ced7e7"/>
        </w:tblPrEx>
        <w:trPr>
          <w:trHeight w:val="214" w:hRule="atLeast"/>
        </w:trPr>
        <w:tc>
          <w:tcPr>
            <w:tcW w:type="dxa" w:w="2108"/>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DE wander</w:t>
            </w:r>
          </w:p>
        </w:tc>
        <w:tc>
          <w:tcPr>
            <w:tcW w:type="dxa" w:w="2108"/>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0.544</w:t>
            </w:r>
          </w:p>
        </w:tc>
        <w:tc>
          <w:tcPr>
            <w:tcW w:type="dxa" w:w="2108"/>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0.566</w:t>
            </w:r>
          </w:p>
        </w:tc>
        <w:tc>
          <w:tcPr>
            <w:tcW w:type="dxa" w:w="2108"/>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0.554</w:t>
            </w:r>
          </w:p>
        </w:tc>
        <w:tc>
          <w:tcPr>
            <w:tcW w:type="dxa" w:w="2108"/>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similar; variance lower</w:t>
            </w:r>
          </w:p>
        </w:tc>
      </w:tr>
    </w:tbl>
    <w:p>
      <w:pPr>
        <w:pStyle w:val="Body A"/>
        <w:widowControl w:val="0"/>
        <w:spacing w:line="240" w:lineRule="auto"/>
        <w:ind w:left="216" w:hanging="216"/>
        <w:jc w:val="center"/>
        <w:rPr>
          <w:sz w:val="20"/>
          <w:szCs w:val="20"/>
        </w:rPr>
      </w:pPr>
    </w:p>
    <w:p>
      <w:pPr>
        <w:pStyle w:val="Body A"/>
        <w:widowControl w:val="0"/>
        <w:spacing w:line="240" w:lineRule="auto"/>
        <w:ind w:left="108" w:hanging="108"/>
        <w:jc w:val="center"/>
        <w:rPr>
          <w:sz w:val="20"/>
          <w:szCs w:val="20"/>
        </w:rPr>
      </w:pPr>
    </w:p>
    <w:p>
      <w:pPr>
        <w:pStyle w:val="Body A"/>
        <w:widowControl w:val="0"/>
        <w:rPr>
          <w:sz w:val="20"/>
          <w:szCs w:val="20"/>
        </w:rPr>
      </w:pPr>
    </w:p>
    <w:p>
      <w:pPr>
        <w:pStyle w:val="Body A"/>
        <w:rPr>
          <w:sz w:val="20"/>
          <w:szCs w:val="20"/>
        </w:rPr>
      </w:pPr>
      <w:r>
        <w:rPr>
          <w:rFonts w:cs="Arial Unicode MS" w:eastAsia="Arial Unicode MS"/>
          <w:outline w:val="0"/>
          <w:color w:val="000000"/>
          <w:u w:color="000000"/>
          <w:rtl w:val="0"/>
          <w:lang w:val="en-US"/>
          <w14:textFill>
            <w14:solidFill>
              <w14:srgbClr w14:val="000000"/>
            </w14:solidFill>
          </w14:textFill>
        </w:rPr>
        <w:t>The successful G3 survival profile was even more specific. Compared to extinct G3 LLM founders, surviving G3 LLM founders had higher hardiness, higher vitality, lower legacy, stronger kin trust, higher xeno opportunism, and lower wander in all three wander states.</w:t>
      </w:r>
    </w:p>
    <w:tbl>
      <w:tblPr>
        <w:tblW w:w="10540" w:type="dxa"/>
        <w:jc w:val="center"/>
        <w:tblInd w:w="32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3513"/>
        <w:gridCol w:w="3513"/>
        <w:gridCol w:w="3514"/>
      </w:tblGrid>
      <w:tr>
        <w:tblPrEx>
          <w:shd w:val="clear" w:color="auto" w:fill="ced7e7"/>
        </w:tblPrEx>
        <w:trPr>
          <w:trHeight w:val="214" w:hRule="atLeast"/>
        </w:trPr>
        <w:tc>
          <w:tcPr>
            <w:tcW w:type="dxa" w:w="3513"/>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Trait</w:t>
            </w:r>
          </w:p>
        </w:tc>
        <w:tc>
          <w:tcPr>
            <w:tcW w:type="dxa" w:w="3513"/>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G3 extinct LLMs</w:t>
            </w:r>
          </w:p>
        </w:tc>
        <w:tc>
          <w:tcPr>
            <w:tcW w:type="dxa" w:w="3514"/>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G3 surviving LLMs</w:t>
            </w:r>
          </w:p>
        </w:tc>
      </w:tr>
      <w:tr>
        <w:tblPrEx>
          <w:shd w:val="clear" w:color="auto" w:fill="ced7e7"/>
        </w:tblPrEx>
        <w:trPr>
          <w:trHeight w:val="214" w:hRule="atLeast"/>
        </w:trPr>
        <w:tc>
          <w:tcPr>
            <w:tcW w:type="dxa" w:w="3513"/>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Founder hardiness</w:t>
            </w:r>
          </w:p>
        </w:tc>
        <w:tc>
          <w:tcPr>
            <w:tcW w:type="dxa" w:w="3513"/>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51.16</w:t>
            </w:r>
          </w:p>
        </w:tc>
        <w:tc>
          <w:tcPr>
            <w:tcW w:type="dxa" w:w="3514"/>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53.71</w:t>
            </w:r>
          </w:p>
        </w:tc>
      </w:tr>
      <w:tr>
        <w:tblPrEx>
          <w:shd w:val="clear" w:color="auto" w:fill="ced7e7"/>
        </w:tblPrEx>
        <w:trPr>
          <w:trHeight w:val="214" w:hRule="atLeast"/>
        </w:trPr>
        <w:tc>
          <w:tcPr>
            <w:tcW w:type="dxa" w:w="3513"/>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Founder vitality</w:t>
            </w:r>
          </w:p>
        </w:tc>
        <w:tc>
          <w:tcPr>
            <w:tcW w:type="dxa" w:w="3513"/>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31.84</w:t>
            </w:r>
          </w:p>
        </w:tc>
        <w:tc>
          <w:tcPr>
            <w:tcW w:type="dxa" w:w="3514"/>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33.59</w:t>
            </w:r>
          </w:p>
        </w:tc>
      </w:tr>
      <w:tr>
        <w:tblPrEx>
          <w:shd w:val="clear" w:color="auto" w:fill="ced7e7"/>
        </w:tblPrEx>
        <w:trPr>
          <w:trHeight w:val="214" w:hRule="atLeast"/>
        </w:trPr>
        <w:tc>
          <w:tcPr>
            <w:tcW w:type="dxa" w:w="3513"/>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Founder legacy</w:t>
            </w:r>
          </w:p>
        </w:tc>
        <w:tc>
          <w:tcPr>
            <w:tcW w:type="dxa" w:w="3513"/>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17.01</w:t>
            </w:r>
          </w:p>
        </w:tc>
        <w:tc>
          <w:tcPr>
            <w:tcW w:type="dxa" w:w="3514"/>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12.70</w:t>
            </w:r>
          </w:p>
        </w:tc>
      </w:tr>
      <w:tr>
        <w:tblPrEx>
          <w:shd w:val="clear" w:color="auto" w:fill="ced7e7"/>
        </w:tblPrEx>
        <w:trPr>
          <w:trHeight w:val="214" w:hRule="atLeast"/>
        </w:trPr>
        <w:tc>
          <w:tcPr>
            <w:tcW w:type="dxa" w:w="3513"/>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Founder K trust</w:t>
            </w:r>
          </w:p>
        </w:tc>
        <w:tc>
          <w:tcPr>
            <w:tcW w:type="dxa" w:w="3513"/>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0.704</w:t>
            </w:r>
          </w:p>
        </w:tc>
        <w:tc>
          <w:tcPr>
            <w:tcW w:type="dxa" w:w="3514"/>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0.773</w:t>
            </w:r>
          </w:p>
        </w:tc>
      </w:tr>
      <w:tr>
        <w:tblPrEx>
          <w:shd w:val="clear" w:color="auto" w:fill="ced7e7"/>
        </w:tblPrEx>
        <w:trPr>
          <w:trHeight w:val="214" w:hRule="atLeast"/>
        </w:trPr>
        <w:tc>
          <w:tcPr>
            <w:tcW w:type="dxa" w:w="3513"/>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Founder S trust</w:t>
            </w:r>
          </w:p>
        </w:tc>
        <w:tc>
          <w:tcPr>
            <w:tcW w:type="dxa" w:w="3513"/>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0.338</w:t>
            </w:r>
          </w:p>
        </w:tc>
        <w:tc>
          <w:tcPr>
            <w:tcW w:type="dxa" w:w="3514"/>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0.350</w:t>
            </w:r>
          </w:p>
        </w:tc>
      </w:tr>
      <w:tr>
        <w:tblPrEx>
          <w:shd w:val="clear" w:color="auto" w:fill="ced7e7"/>
        </w:tblPrEx>
        <w:trPr>
          <w:trHeight w:val="214" w:hRule="atLeast"/>
        </w:trPr>
        <w:tc>
          <w:tcPr>
            <w:tcW w:type="dxa" w:w="3513"/>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Founder X trust</w:t>
            </w:r>
          </w:p>
        </w:tc>
        <w:tc>
          <w:tcPr>
            <w:tcW w:type="dxa" w:w="3513"/>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0.092</w:t>
            </w:r>
          </w:p>
        </w:tc>
        <w:tc>
          <w:tcPr>
            <w:tcW w:type="dxa" w:w="3514"/>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0.093</w:t>
            </w:r>
          </w:p>
        </w:tc>
      </w:tr>
      <w:tr>
        <w:tblPrEx>
          <w:shd w:val="clear" w:color="auto" w:fill="ced7e7"/>
        </w:tblPrEx>
        <w:trPr>
          <w:trHeight w:val="214" w:hRule="atLeast"/>
        </w:trPr>
        <w:tc>
          <w:tcPr>
            <w:tcW w:type="dxa" w:w="3513"/>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Founder X opportunism</w:t>
            </w:r>
          </w:p>
        </w:tc>
        <w:tc>
          <w:tcPr>
            <w:tcW w:type="dxa" w:w="3513"/>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0.691</w:t>
            </w:r>
          </w:p>
        </w:tc>
        <w:tc>
          <w:tcPr>
            <w:tcW w:type="dxa" w:w="3514"/>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0.728</w:t>
            </w:r>
          </w:p>
        </w:tc>
      </w:tr>
      <w:tr>
        <w:tblPrEx>
          <w:shd w:val="clear" w:color="auto" w:fill="ced7e7"/>
        </w:tblPrEx>
        <w:trPr>
          <w:trHeight w:val="214" w:hRule="atLeast"/>
        </w:trPr>
        <w:tc>
          <w:tcPr>
            <w:tcW w:type="dxa" w:w="3513"/>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AB wander</w:t>
            </w:r>
          </w:p>
        </w:tc>
        <w:tc>
          <w:tcPr>
            <w:tcW w:type="dxa" w:w="3513"/>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0.250</w:t>
            </w:r>
          </w:p>
        </w:tc>
        <w:tc>
          <w:tcPr>
            <w:tcW w:type="dxa" w:w="3514"/>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0.129</w:t>
            </w:r>
          </w:p>
        </w:tc>
      </w:tr>
      <w:tr>
        <w:tblPrEx>
          <w:shd w:val="clear" w:color="auto" w:fill="ced7e7"/>
        </w:tblPrEx>
        <w:trPr>
          <w:trHeight w:val="214" w:hRule="atLeast"/>
        </w:trPr>
        <w:tc>
          <w:tcPr>
            <w:tcW w:type="dxa" w:w="3513"/>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SC wander</w:t>
            </w:r>
          </w:p>
        </w:tc>
        <w:tc>
          <w:tcPr>
            <w:tcW w:type="dxa" w:w="3513"/>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0.339</w:t>
            </w:r>
          </w:p>
        </w:tc>
        <w:tc>
          <w:tcPr>
            <w:tcW w:type="dxa" w:w="3514"/>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0.308</w:t>
            </w:r>
          </w:p>
        </w:tc>
      </w:tr>
      <w:tr>
        <w:tblPrEx>
          <w:shd w:val="clear" w:color="auto" w:fill="ced7e7"/>
        </w:tblPrEx>
        <w:trPr>
          <w:trHeight w:val="214" w:hRule="atLeast"/>
        </w:trPr>
        <w:tc>
          <w:tcPr>
            <w:tcW w:type="dxa" w:w="3513"/>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DE wander</w:t>
            </w:r>
          </w:p>
        </w:tc>
        <w:tc>
          <w:tcPr>
            <w:tcW w:type="dxa" w:w="3513"/>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0.567</w:t>
            </w:r>
          </w:p>
        </w:tc>
        <w:tc>
          <w:tcPr>
            <w:tcW w:type="dxa" w:w="3514"/>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0.496</w:t>
            </w:r>
          </w:p>
        </w:tc>
      </w:tr>
    </w:tbl>
    <w:p>
      <w:pPr>
        <w:pStyle w:val="Body A"/>
        <w:widowControl w:val="0"/>
        <w:spacing w:line="240" w:lineRule="auto"/>
        <w:ind w:left="216" w:hanging="216"/>
        <w:jc w:val="center"/>
        <w:rPr>
          <w:sz w:val="20"/>
          <w:szCs w:val="20"/>
        </w:rPr>
      </w:pPr>
    </w:p>
    <w:p>
      <w:pPr>
        <w:pStyle w:val="Body A"/>
        <w:widowControl w:val="0"/>
        <w:spacing w:line="240" w:lineRule="auto"/>
        <w:ind w:left="108" w:hanging="108"/>
        <w:jc w:val="center"/>
        <w:rPr>
          <w:sz w:val="20"/>
          <w:szCs w:val="20"/>
        </w:rPr>
      </w:pPr>
    </w:p>
    <w:p>
      <w:pPr>
        <w:pStyle w:val="Body A"/>
        <w:widowControl w:val="0"/>
        <w:rPr>
          <w:sz w:val="20"/>
          <w:szCs w:val="20"/>
        </w:rPr>
      </w:pPr>
    </w:p>
    <w:p>
      <w:pPr>
        <w:pStyle w:val="Body A"/>
        <w:ind w:left="142" w:firstLine="0"/>
        <w:rPr>
          <w:sz w:val="20"/>
          <w:szCs w:val="20"/>
        </w:rPr>
      </w:pPr>
      <w:r>
        <w:rPr>
          <w:b w:val="1"/>
          <w:bCs w:val="1"/>
          <w:outline w:val="0"/>
          <w:color w:val="000000"/>
          <w:u w:color="000000"/>
          <w:rtl w:val="0"/>
          <w:lang w:val="en-US"/>
          <w14:textFill>
            <w14:solidFill>
              <w14:srgbClr w14:val="000000"/>
            </w14:solidFill>
          </w14:textFill>
        </w:rPr>
        <w:t>Successful G3 Strategy</w:t>
      </w:r>
      <w:r>
        <w:rPr>
          <w:b w:val="1"/>
          <w:bCs w:val="1"/>
          <w:outline w:val="0"/>
          <w:color w:val="000000"/>
          <w:u w:color="000000"/>
          <w14:textFill>
            <w14:solidFill>
              <w14:srgbClr w14:val="000000"/>
            </w14:solidFill>
          </w14:textFill>
        </w:rPr>
        <w:br w:type="textWrapping"/>
      </w:r>
      <w:r>
        <w:rPr>
          <w:outline w:val="0"/>
          <w:color w:val="000000"/>
          <w:u w:color="000000"/>
          <w:rtl w:val="0"/>
          <w:lang w:val="en-US"/>
          <w14:textFill>
            <w14:solidFill>
              <w14:srgbClr w14:val="000000"/>
            </w14:solidFill>
          </w14:textFill>
        </w:rPr>
        <w:t>High hardiness, low legacy, strong kin trust, low xeno trust, high xeno opportunism, and controlled mobility. The winning pattern was not aggressive expansion. It was metabolic conservatism plus refugia retention.</w:t>
      </w:r>
    </w:p>
    <w:p>
      <w:pPr>
        <w:pStyle w:val="Heading 2"/>
        <w:spacing w:before="360" w:after="160"/>
        <w:rPr>
          <w:sz w:val="28"/>
          <w:szCs w:val="28"/>
          <w14:textOutline w14:w="12700" w14:cap="flat">
            <w14:noFill/>
            <w14:miter w14:lim="400000"/>
          </w14:textOutline>
        </w:rPr>
      </w:pPr>
      <w:bookmarkStart w:name="_RefHeading___Toc11121_1960957562" w:id="46"/>
      <w:bookmarkEnd w:id="46"/>
      <w:r>
        <w:rPr>
          <w:outline w:val="0"/>
          <w:color w:val="000000"/>
          <w:sz w:val="28"/>
          <w:szCs w:val="28"/>
          <w:u w:color="000000"/>
          <w:rtl w:val="0"/>
          <w:lang w:val="en-US"/>
          <w14:textOutline w14:w="12700" w14:cap="flat">
            <w14:noFill/>
            <w14:miter w14:lim="400000"/>
          </w14:textOutline>
          <w14:textFill>
            <w14:solidFill>
              <w14:srgbClr w14:val="000000"/>
            </w14:solidFill>
          </w14:textFill>
        </w:rPr>
        <w:t>7</w:t>
      </w:r>
      <w:r>
        <w:rPr>
          <w:outline w:val="0"/>
          <w:color w:val="000000"/>
          <w:sz w:val="28"/>
          <w:szCs w:val="28"/>
          <w:u w:color="000000"/>
          <w:rtl w:val="0"/>
          <w:lang w:val="en-US"/>
          <w14:textOutline w14:w="12700" w14:cap="flat">
            <w14:noFill/>
            <w14:miter w14:lim="400000"/>
          </w14:textOutline>
          <w14:textFill>
            <w14:solidFill>
              <w14:srgbClr w14:val="000000"/>
            </w14:solidFill>
          </w14:textFill>
        </w:rPr>
        <w:t>. Superior Strategies and Lineage Results</w:t>
      </w:r>
    </w:p>
    <w:p>
      <w:pPr>
        <w:pStyle w:val="Body A"/>
        <w:rPr>
          <w:sz w:val="20"/>
          <w:szCs w:val="20"/>
        </w:rPr>
      </w:pPr>
      <w:r>
        <w:rPr>
          <w:rFonts w:cs="Arial Unicode MS" w:eastAsia="Arial Unicode MS"/>
          <w:outline w:val="0"/>
          <w:color w:val="000000"/>
          <w:u w:color="000000"/>
          <w:rtl w:val="0"/>
          <w:lang w:val="en-US"/>
          <w14:textFill>
            <w14:solidFill>
              <w14:srgbClr w14:val="000000"/>
            </w14:solidFill>
          </w14:textFill>
        </w:rPr>
        <w:t>The standout G3 lineage was DeepSeek's Obsidian Phalanx Refuge. It survived 6 of 10 epochs and appears to have found the strongest Project 3 survival niche. Claude formed a second-tier strategy with 2 of 10 survival. Gemini produced one survival. GPT, Grok, and Kimi failed to reach final survival in G3 despite often showing coherent evidence-based design.</w:t>
      </w:r>
    </w:p>
    <w:p>
      <w:pPr>
        <w:pStyle w:val="Body A"/>
        <w:rPr>
          <w:sz w:val="20"/>
          <w:szCs w:val="20"/>
        </w:rPr>
      </w:pPr>
      <w:r>
        <w:rPr>
          <w:rFonts w:cs="Arial Unicode MS" w:eastAsia="Arial Unicode MS"/>
          <w:outline w:val="0"/>
          <w:color w:val="000000"/>
          <w:u w:color="000000"/>
          <w:rtl w:val="0"/>
          <w:lang w:val="en-US"/>
          <w14:textFill>
            <w14:solidFill>
              <w14:srgbClr w14:val="000000"/>
            </w14:solidFill>
          </w14:textFill>
        </w:rPr>
        <w:t>The superiority was contextual. DeepSeek G3 was superior for refugia survival, not necessarily for plural civic civilization or technological persistence. This distinction matters: Project 3 selected for the ability to outlast collapse, not the ability to keep industrial/technological civilization intact.</w:t>
      </w:r>
    </w:p>
    <w:p>
      <w:pPr>
        <w:pStyle w:val="Heading 2"/>
        <w:spacing w:before="360" w:after="160"/>
        <w:rPr>
          <w:sz w:val="28"/>
          <w:szCs w:val="28"/>
          <w14:textOutline w14:w="12700" w14:cap="flat">
            <w14:noFill/>
            <w14:miter w14:lim="400000"/>
          </w14:textOutline>
        </w:rPr>
      </w:pPr>
      <w:bookmarkStart w:name="_RefHeading___Toc11119_1960957562" w:id="47"/>
      <w:bookmarkEnd w:id="47"/>
      <w:r>
        <w:rPr>
          <w:outline w:val="0"/>
          <w:color w:val="000000"/>
          <w:sz w:val="28"/>
          <w:szCs w:val="28"/>
          <w:u w:color="000000"/>
          <w:rtl w:val="0"/>
          <w:lang w:val="en-US"/>
          <w14:textOutline w14:w="12700" w14:cap="flat">
            <w14:noFill/>
            <w14:miter w14:lim="400000"/>
          </w14:textOutline>
          <w14:textFill>
            <w14:solidFill>
              <w14:srgbClr w14:val="000000"/>
            </w14:solidFill>
          </w14:textFill>
        </w:rPr>
        <w:t>8</w:t>
      </w:r>
      <w:r>
        <w:rPr>
          <w:outline w:val="0"/>
          <w:color w:val="000000"/>
          <w:sz w:val="28"/>
          <w:szCs w:val="28"/>
          <w:u w:color="000000"/>
          <w:rtl w:val="0"/>
          <w:lang w:val="en-US"/>
          <w14:textOutline w14:w="12700" w14:cap="flat">
            <w14:noFill/>
            <w14:miter w14:lim="400000"/>
          </w14:textOutline>
          <w14:textFill>
            <w14:solidFill>
              <w14:srgbClr w14:val="000000"/>
            </w14:solidFill>
          </w14:textFill>
        </w:rPr>
        <w:t>. Civic Identity and Plural Civilization</w:t>
      </w:r>
    </w:p>
    <w:p>
      <w:pPr>
        <w:pStyle w:val="Body A"/>
        <w:rPr>
          <w:sz w:val="20"/>
          <w:szCs w:val="20"/>
        </w:rPr>
      </w:pPr>
      <w:r>
        <w:rPr>
          <w:rFonts w:cs="Arial Unicode MS" w:eastAsia="Arial Unicode MS"/>
          <w:outline w:val="0"/>
          <w:color w:val="000000"/>
          <w:u w:color="000000"/>
          <w:rtl w:val="0"/>
          <w:lang w:val="en-US"/>
          <w14:textFill>
            <w14:solidFill>
              <w14:srgbClr w14:val="000000"/>
            </w14:solidFill>
          </w14:textFill>
        </w:rPr>
        <w:t>Civic identity mattered, but it did not produce durable plural civilization. The civic override share fell from 0.0133 in G1 to 0.0126 in G2 and 0.0105 in G3. Civic kin signals increased somewhat, and mixed regions appeared during expansion phases, but final societies generally collapsed into near-monopoly refugia.</w:t>
      </w:r>
    </w:p>
    <w:tbl>
      <w:tblPr>
        <w:tblW w:w="10539" w:type="dxa"/>
        <w:jc w:val="center"/>
        <w:tblInd w:w="32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2634"/>
        <w:gridCol w:w="2635"/>
        <w:gridCol w:w="2635"/>
        <w:gridCol w:w="2635"/>
      </w:tblGrid>
      <w:tr>
        <w:tblPrEx>
          <w:shd w:val="clear" w:color="auto" w:fill="ced7e7"/>
        </w:tblPrEx>
        <w:trPr>
          <w:trHeight w:val="214" w:hRule="atLeast"/>
        </w:trPr>
        <w:tc>
          <w:tcPr>
            <w:tcW w:type="dxa" w:w="2634"/>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Metric</w:t>
            </w:r>
          </w:p>
        </w:tc>
        <w:tc>
          <w:tcPr>
            <w:tcW w:type="dxa" w:w="2635"/>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G1</w:t>
            </w:r>
          </w:p>
        </w:tc>
        <w:tc>
          <w:tcPr>
            <w:tcW w:type="dxa" w:w="2635"/>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G2</w:t>
            </w:r>
          </w:p>
        </w:tc>
        <w:tc>
          <w:tcPr>
            <w:tcW w:type="dxa" w:w="2635"/>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G3</w:t>
            </w:r>
          </w:p>
        </w:tc>
      </w:tr>
      <w:tr>
        <w:tblPrEx>
          <w:shd w:val="clear" w:color="auto" w:fill="ced7e7"/>
        </w:tblPrEx>
        <w:trPr>
          <w:trHeight w:val="214" w:hRule="atLeast"/>
        </w:trPr>
        <w:tc>
          <w:tcPr>
            <w:tcW w:type="dxa" w:w="2634"/>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Civic override share</w:t>
            </w:r>
          </w:p>
        </w:tc>
        <w:tc>
          <w:tcPr>
            <w:tcW w:type="dxa" w:w="2635"/>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0.0133</w:t>
            </w:r>
          </w:p>
        </w:tc>
        <w:tc>
          <w:tcPr>
            <w:tcW w:type="dxa" w:w="2635"/>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0.0126</w:t>
            </w:r>
          </w:p>
        </w:tc>
        <w:tc>
          <w:tcPr>
            <w:tcW w:type="dxa" w:w="2635"/>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0.0105</w:t>
            </w:r>
          </w:p>
        </w:tc>
      </w:tr>
      <w:tr>
        <w:tblPrEx>
          <w:shd w:val="clear" w:color="auto" w:fill="ced7e7"/>
        </w:tblPrEx>
        <w:trPr>
          <w:trHeight w:val="444" w:hRule="atLeast"/>
        </w:trPr>
        <w:tc>
          <w:tcPr>
            <w:tcW w:type="dxa" w:w="2634"/>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Final mixed inhabited region share</w:t>
            </w:r>
          </w:p>
        </w:tc>
        <w:tc>
          <w:tcPr>
            <w:tcW w:type="dxa" w:w="2635"/>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0.0073</w:t>
            </w:r>
          </w:p>
        </w:tc>
        <w:tc>
          <w:tcPr>
            <w:tcW w:type="dxa" w:w="2635"/>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0.0000</w:t>
            </w:r>
          </w:p>
        </w:tc>
        <w:tc>
          <w:tcPr>
            <w:tcW w:type="dxa" w:w="2635"/>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0.0314</w:t>
            </w:r>
          </w:p>
        </w:tc>
      </w:tr>
    </w:tbl>
    <w:p>
      <w:pPr>
        <w:pStyle w:val="Body A"/>
        <w:widowControl w:val="0"/>
        <w:spacing w:line="240" w:lineRule="auto"/>
        <w:ind w:left="216" w:hanging="216"/>
        <w:jc w:val="center"/>
        <w:rPr>
          <w:sz w:val="20"/>
          <w:szCs w:val="20"/>
        </w:rPr>
      </w:pPr>
    </w:p>
    <w:p>
      <w:pPr>
        <w:pStyle w:val="Body A"/>
        <w:widowControl w:val="0"/>
        <w:spacing w:line="240" w:lineRule="auto"/>
        <w:ind w:left="108" w:hanging="108"/>
        <w:jc w:val="center"/>
        <w:rPr>
          <w:sz w:val="20"/>
          <w:szCs w:val="20"/>
        </w:rPr>
      </w:pPr>
    </w:p>
    <w:p>
      <w:pPr>
        <w:pStyle w:val="Body A"/>
        <w:widowControl w:val="0"/>
        <w:rPr>
          <w:sz w:val="20"/>
          <w:szCs w:val="20"/>
        </w:rPr>
      </w:pPr>
    </w:p>
    <w:p>
      <w:pPr>
        <w:pStyle w:val="Body A"/>
        <w:rPr>
          <w:sz w:val="20"/>
          <w:szCs w:val="20"/>
        </w:rPr>
      </w:pPr>
      <w:r>
        <w:rPr>
          <w:rFonts w:cs="Arial Unicode MS" w:eastAsia="Arial Unicode MS"/>
          <w:outline w:val="0"/>
          <w:color w:val="000000"/>
          <w:u w:color="000000"/>
          <w:rtl w:val="0"/>
          <w:lang w:val="en-US"/>
          <w14:textFill>
            <w14:solidFill>
              <w14:srgbClr w14:val="000000"/>
            </w14:solidFill>
          </w14:textFill>
        </w:rPr>
        <w:t>Project 3 civic trust created contact, temporary mixing, and occasional civic coordination. It did not stabilize multi-lineage civilization. The final refugia were overwhelmingly single-lineage.</w:t>
      </w:r>
    </w:p>
    <w:p>
      <w:pPr>
        <w:pStyle w:val="Heading 2"/>
        <w:spacing w:before="360" w:after="160"/>
        <w:rPr>
          <w:sz w:val="28"/>
          <w:szCs w:val="28"/>
          <w14:textOutline w14:w="12700" w14:cap="flat">
            <w14:noFill/>
            <w14:miter w14:lim="400000"/>
          </w14:textOutline>
        </w:rPr>
      </w:pPr>
      <w:bookmarkStart w:name="_RefHeading___Toc11117_1960957562" w:id="48"/>
      <w:bookmarkEnd w:id="48"/>
      <w:r>
        <w:rPr>
          <w:outline w:val="0"/>
          <w:color w:val="000000"/>
          <w:sz w:val="28"/>
          <w:szCs w:val="28"/>
          <w:u w:color="000000"/>
          <w:rtl w:val="0"/>
          <w:lang w:val="en-US"/>
          <w14:textOutline w14:w="12700" w14:cap="flat">
            <w14:noFill/>
            <w14:miter w14:lim="400000"/>
          </w14:textOutline>
          <w14:textFill>
            <w14:solidFill>
              <w14:srgbClr w14:val="000000"/>
            </w14:solidFill>
          </w14:textFill>
        </w:rPr>
        <w:t>9</w:t>
      </w:r>
      <w:r>
        <w:rPr>
          <w:outline w:val="0"/>
          <w:color w:val="000000"/>
          <w:sz w:val="28"/>
          <w:szCs w:val="28"/>
          <w:u w:color="000000"/>
          <w:rtl w:val="0"/>
          <w:lang w:val="en-US"/>
          <w14:textOutline w14:w="12700" w14:cap="flat">
            <w14:noFill/>
            <w14:miter w14:lim="400000"/>
          </w14:textOutline>
          <w14:textFill>
            <w14:solidFill>
              <w14:srgbClr w14:val="000000"/>
            </w14:solidFill>
          </w14:textFill>
        </w:rPr>
        <w:t>. Geography and Quadrant Structure</w:t>
      </w:r>
    </w:p>
    <w:p>
      <w:pPr>
        <w:pStyle w:val="Body A"/>
        <w:rPr>
          <w:sz w:val="20"/>
          <w:szCs w:val="20"/>
        </w:rPr>
      </w:pPr>
      <w:r>
        <w:rPr>
          <w:rFonts w:cs="Arial Unicode MS" w:eastAsia="Arial Unicode MS"/>
          <w:outline w:val="0"/>
          <w:color w:val="000000"/>
          <w:u w:color="000000"/>
          <w:rtl w:val="0"/>
          <w:lang w:val="en-US"/>
          <w14:textFill>
            <w14:solidFill>
              <w14:srgbClr w14:val="000000"/>
            </w14:solidFill>
          </w14:textFill>
        </w:rPr>
        <w:t>Geography preserved contingency more than pluralism. Different quadrants could become final refugia in different epochs, which means the quadrant topology mattered. It prevented the world from becoming a single smooth arena. But it did not preserve four durable independent civilizations. It preserved the possibility that one final sanctuary could emerge somewhere.</w:t>
      </w:r>
    </w:p>
    <w:p>
      <w:pPr>
        <w:pStyle w:val="Body A"/>
        <w:rPr>
          <w:sz w:val="20"/>
          <w:szCs w:val="20"/>
        </w:rPr>
      </w:pPr>
      <w:r>
        <w:rPr>
          <w:rFonts w:cs="Arial Unicode MS" w:eastAsia="Arial Unicode MS"/>
          <w:outline w:val="0"/>
          <w:color w:val="000000"/>
          <w:u w:color="000000"/>
          <w:rtl w:val="0"/>
          <w:lang w:val="en-US"/>
          <w14:textFill>
            <w14:solidFill>
              <w14:srgbClr w14:val="000000"/>
            </w14:solidFill>
          </w14:textFill>
        </w:rPr>
        <w:t>The quadrant design successfully changed history by making survival location-dependent. It did not defeat the eventual pattern of monopoly, collapse, and refugia.</w:t>
      </w:r>
    </w:p>
    <w:p>
      <w:pPr>
        <w:pStyle w:val="Heading 2"/>
        <w:spacing w:before="360" w:after="160"/>
        <w:rPr>
          <w:sz w:val="28"/>
          <w:szCs w:val="28"/>
          <w14:textOutline w14:w="12700" w14:cap="flat">
            <w14:noFill/>
            <w14:miter w14:lim="400000"/>
          </w14:textOutline>
        </w:rPr>
      </w:pPr>
      <w:bookmarkStart w:name="_RefHeading___Toc11115_1960957562" w:id="49"/>
      <w:bookmarkEnd w:id="49"/>
      <w:r>
        <w:rPr>
          <w:outline w:val="0"/>
          <w:color w:val="000000"/>
          <w:sz w:val="28"/>
          <w:szCs w:val="28"/>
          <w:u w:color="000000"/>
          <w:rtl w:val="0"/>
          <w:lang w:val="en-US"/>
          <w14:textOutline w14:w="12700" w14:cap="flat">
            <w14:noFill/>
            <w14:miter w14:lim="400000"/>
          </w14:textOutline>
          <w14:textFill>
            <w14:solidFill>
              <w14:srgbClr w14:val="000000"/>
            </w14:solidFill>
          </w14:textFill>
        </w:rPr>
        <w:t>1</w:t>
      </w:r>
      <w:r>
        <w:rPr>
          <w:outline w:val="0"/>
          <w:color w:val="000000"/>
          <w:sz w:val="28"/>
          <w:szCs w:val="28"/>
          <w:u w:color="000000"/>
          <w:rtl w:val="0"/>
          <w:lang w:val="en-US"/>
          <w14:textOutline w14:w="12700" w14:cap="flat">
            <w14:noFill/>
            <w14:miter w14:lim="400000"/>
          </w14:textOutline>
          <w14:textFill>
            <w14:solidFill>
              <w14:srgbClr w14:val="000000"/>
            </w14:solidFill>
          </w14:textFill>
        </w:rPr>
        <w:t>0. Hypothesis Readout</w:t>
      </w:r>
    </w:p>
    <w:tbl>
      <w:tblPr>
        <w:tblW w:w="10540" w:type="dxa"/>
        <w:jc w:val="center"/>
        <w:tblInd w:w="32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3513"/>
        <w:gridCol w:w="3513"/>
        <w:gridCol w:w="3514"/>
      </w:tblGrid>
      <w:tr>
        <w:tblPrEx>
          <w:shd w:val="clear" w:color="auto" w:fill="ced7e7"/>
        </w:tblPrEx>
        <w:trPr>
          <w:trHeight w:val="214" w:hRule="atLeast"/>
        </w:trPr>
        <w:tc>
          <w:tcPr>
            <w:tcW w:type="dxa" w:w="3513"/>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Hypothesis</w:t>
            </w:r>
          </w:p>
        </w:tc>
        <w:tc>
          <w:tcPr>
            <w:tcW w:type="dxa" w:w="3513"/>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Result</w:t>
            </w:r>
          </w:p>
        </w:tc>
        <w:tc>
          <w:tcPr>
            <w:tcW w:type="dxa" w:w="3514"/>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Interpretation</w:t>
            </w:r>
          </w:p>
        </w:tc>
      </w:tr>
      <w:tr>
        <w:tblPrEx>
          <w:shd w:val="clear" w:color="auto" w:fill="ced7e7"/>
        </w:tblPrEx>
        <w:trPr>
          <w:trHeight w:val="673" w:hRule="atLeast"/>
        </w:trPr>
        <w:tc>
          <w:tcPr>
            <w:tcW w:type="dxa" w:w="3513"/>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H1 - Learning improves survival</w:t>
            </w:r>
          </w:p>
        </w:tc>
        <w:tc>
          <w:tcPr>
            <w:tcW w:type="dxa" w:w="3513"/>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Not cleanly supported</w:t>
            </w:r>
          </w:p>
        </w:tc>
        <w:tc>
          <w:tcPr>
            <w:tcW w:type="dxa" w:w="3514"/>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LLM survival fell from 21.67% in G1 to 18.33% in G2/G3. Duration and peak scale improved, but survival did not.</w:t>
            </w:r>
          </w:p>
        </w:tc>
      </w:tr>
      <w:tr>
        <w:tblPrEx>
          <w:shd w:val="clear" w:color="auto" w:fill="ced7e7"/>
        </w:tblPrEx>
        <w:trPr>
          <w:trHeight w:val="673" w:hRule="atLeast"/>
        </w:trPr>
        <w:tc>
          <w:tcPr>
            <w:tcW w:type="dxa" w:w="3513"/>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H1b - Synthetic learning can catch old guard</w:t>
            </w:r>
          </w:p>
        </w:tc>
        <w:tc>
          <w:tcPr>
            <w:tcW w:type="dxa" w:w="3513"/>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Supported</w:t>
            </w:r>
          </w:p>
        </w:tc>
        <w:tc>
          <w:tcPr>
            <w:tcW w:type="dxa" w:w="3514"/>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LLMs dominated biologics in survival slots, peak population, final-pop winners, and peak-pop winners.</w:t>
            </w:r>
          </w:p>
        </w:tc>
      </w:tr>
      <w:tr>
        <w:tblPrEx>
          <w:shd w:val="clear" w:color="auto" w:fill="ced7e7"/>
        </w:tblPrEx>
        <w:trPr>
          <w:trHeight w:val="444" w:hRule="atLeast"/>
        </w:trPr>
        <w:tc>
          <w:tcPr>
            <w:tcW w:type="dxa" w:w="3513"/>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H2 - Redesign converges on robust traits</w:t>
            </w:r>
          </w:p>
        </w:tc>
        <w:tc>
          <w:tcPr>
            <w:tcW w:type="dxa" w:w="3513"/>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Strongly supported</w:t>
            </w:r>
          </w:p>
        </w:tc>
        <w:tc>
          <w:tcPr>
            <w:tcW w:type="dxa" w:w="3514"/>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Hardiness rose, legacy fell, xeno trust fell, and mobility narrowed.</w:t>
            </w:r>
          </w:p>
        </w:tc>
      </w:tr>
      <w:tr>
        <w:tblPrEx>
          <w:shd w:val="clear" w:color="auto" w:fill="ced7e7"/>
        </w:tblPrEx>
        <w:trPr>
          <w:trHeight w:val="673" w:hRule="atLeast"/>
        </w:trPr>
        <w:tc>
          <w:tcPr>
            <w:tcW w:type="dxa" w:w="3513"/>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H3 - Civic trust preserves mixed societies</w:t>
            </w:r>
          </w:p>
        </w:tc>
        <w:tc>
          <w:tcPr>
            <w:tcW w:type="dxa" w:w="3513"/>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Mostly not supported</w:t>
            </w:r>
          </w:p>
        </w:tc>
        <w:tc>
          <w:tcPr>
            <w:tcW w:type="dxa" w:w="3514"/>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Mixed regions appeared in expansion, but final societies collapsed to near-monopoly refugia.</w:t>
            </w:r>
          </w:p>
        </w:tc>
      </w:tr>
      <w:tr>
        <w:tblPrEx>
          <w:shd w:val="clear" w:color="auto" w:fill="ced7e7"/>
        </w:tblPrEx>
        <w:trPr>
          <w:trHeight w:val="673" w:hRule="atLeast"/>
        </w:trPr>
        <w:tc>
          <w:tcPr>
            <w:tcW w:type="dxa" w:w="3513"/>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H4 - Geography enables independent development</w:t>
            </w:r>
          </w:p>
        </w:tc>
        <w:tc>
          <w:tcPr>
            <w:tcW w:type="dxa" w:w="3513"/>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Partially supported</w:t>
            </w:r>
          </w:p>
        </w:tc>
        <w:tc>
          <w:tcPr>
            <w:tcW w:type="dxa" w:w="3514"/>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Quadrants shaped where refugia emerged but did not preserve durable multi-civilization outcomes.</w:t>
            </w:r>
          </w:p>
        </w:tc>
      </w:tr>
      <w:tr>
        <w:tblPrEx>
          <w:shd w:val="clear" w:color="auto" w:fill="ced7e7"/>
        </w:tblPrEx>
        <w:trPr>
          <w:trHeight w:val="673" w:hRule="atLeast"/>
        </w:trPr>
        <w:tc>
          <w:tcPr>
            <w:tcW w:type="dxa" w:w="3513"/>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H5 - Thermodynamic limit remains dominant</w:t>
            </w:r>
          </w:p>
        </w:tc>
        <w:tc>
          <w:tcPr>
            <w:tcW w:type="dxa" w:w="3513"/>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Strongly supported</w:t>
            </w:r>
          </w:p>
        </w:tc>
        <w:tc>
          <w:tcPr>
            <w:tcW w:type="dxa" w:w="3514"/>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Starvation remained roughly 77-80% of LLM deaths, final complexity stayed low, and fossil/climate stress dominated outcomes.</w:t>
            </w:r>
          </w:p>
        </w:tc>
      </w:tr>
      <w:tr>
        <w:tblPrEx>
          <w:shd w:val="clear" w:color="auto" w:fill="ced7e7"/>
        </w:tblPrEx>
        <w:trPr>
          <w:trHeight w:val="673" w:hRule="atLeast"/>
        </w:trPr>
        <w:tc>
          <w:tcPr>
            <w:tcW w:type="dxa" w:w="3513"/>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H6 - Overfitting/diminishing returns</w:t>
            </w:r>
          </w:p>
        </w:tc>
        <w:tc>
          <w:tcPr>
            <w:tcW w:type="dxa" w:w="3513"/>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Partially supported</w:t>
            </w:r>
          </w:p>
        </w:tc>
        <w:tc>
          <w:tcPr>
            <w:tcW w:type="dxa" w:w="3514"/>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G3 converged further toward survival traits but did not improve LLM survival over G2. Some lineages likely overcorrected.</w:t>
            </w:r>
          </w:p>
        </w:tc>
      </w:tr>
    </w:tbl>
    <w:p>
      <w:pPr>
        <w:pStyle w:val="Heading 2"/>
        <w:widowControl w:val="0"/>
        <w:spacing w:before="360" w:after="160" w:line="240" w:lineRule="auto"/>
        <w:ind w:left="216" w:hanging="216"/>
        <w:jc w:val="center"/>
        <w:rPr>
          <w:sz w:val="28"/>
          <w:szCs w:val="28"/>
          <w14:textOutline w14:w="12700" w14:cap="flat">
            <w14:noFill/>
            <w14:miter w14:lim="400000"/>
          </w14:textOutline>
        </w:rPr>
      </w:pPr>
    </w:p>
    <w:p>
      <w:pPr>
        <w:pStyle w:val="Heading 2"/>
        <w:widowControl w:val="0"/>
        <w:spacing w:before="360" w:after="160" w:line="240" w:lineRule="auto"/>
        <w:ind w:left="108" w:hanging="108"/>
        <w:jc w:val="center"/>
        <w:rPr>
          <w:sz w:val="28"/>
          <w:szCs w:val="28"/>
          <w14:textOutline w14:w="12700" w14:cap="flat">
            <w14:noFill/>
            <w14:miter w14:lim="400000"/>
          </w14:textOutline>
        </w:rPr>
      </w:pPr>
    </w:p>
    <w:p>
      <w:pPr>
        <w:pStyle w:val="Heading 2"/>
        <w:widowControl w:val="0"/>
        <w:spacing w:before="360" w:after="160"/>
        <w:rPr>
          <w:sz w:val="28"/>
          <w:szCs w:val="28"/>
          <w14:textOutline w14:w="12700" w14:cap="flat">
            <w14:noFill/>
            <w14:miter w14:lim="400000"/>
          </w14:textOutline>
        </w:rPr>
      </w:pPr>
    </w:p>
    <w:p>
      <w:pPr>
        <w:pStyle w:val="Heading 2"/>
        <w:spacing w:before="360" w:after="160"/>
        <w:rPr>
          <w:sz w:val="28"/>
          <w:szCs w:val="28"/>
          <w14:textOutline w14:w="12700" w14:cap="flat">
            <w14:noFill/>
            <w14:miter w14:lim="400000"/>
          </w14:textOutline>
        </w:rPr>
      </w:pPr>
      <w:bookmarkStart w:name="_RefHeading___Toc11113_1960957562" w:id="50"/>
      <w:bookmarkEnd w:id="50"/>
      <w:r>
        <w:rPr>
          <w:outline w:val="0"/>
          <w:color w:val="000000"/>
          <w:sz w:val="28"/>
          <w:szCs w:val="28"/>
          <w:u w:color="000000"/>
          <w:rtl w:val="0"/>
          <w:lang w:val="it-IT"/>
          <w14:textOutline w14:w="12700" w14:cap="flat">
            <w14:noFill/>
            <w14:miter w14:lim="400000"/>
          </w14:textOutline>
          <w14:textFill>
            <w14:solidFill>
              <w14:srgbClr w14:val="000000"/>
            </w14:solidFill>
          </w14:textFill>
        </w:rPr>
        <w:t>1</w:t>
      </w:r>
      <w:r>
        <w:rPr>
          <w:outline w:val="0"/>
          <w:color w:val="000000"/>
          <w:sz w:val="28"/>
          <w:szCs w:val="28"/>
          <w:u w:color="000000"/>
          <w:rtl w:val="0"/>
          <w:lang w:val="it-IT"/>
          <w14:textOutline w14:w="12700" w14:cap="flat">
            <w14:noFill/>
            <w14:miter w14:lim="400000"/>
          </w14:textOutline>
          <w14:textFill>
            <w14:solidFill>
              <w14:srgbClr w14:val="000000"/>
            </w14:solidFill>
          </w14:textFill>
        </w:rPr>
        <w:t>1. Narrative Interpretation</w:t>
      </w:r>
    </w:p>
    <w:p>
      <w:pPr>
        <w:pStyle w:val="Body A"/>
        <w:rPr>
          <w:sz w:val="20"/>
          <w:szCs w:val="20"/>
        </w:rPr>
      </w:pPr>
      <w:r>
        <w:rPr>
          <w:rFonts w:cs="Arial Unicode MS" w:eastAsia="Arial Unicode MS"/>
          <w:outline w:val="0"/>
          <w:color w:val="000000"/>
          <w:u w:color="000000"/>
          <w:rtl w:val="0"/>
          <w:lang w:val="en-US"/>
          <w14:textFill>
            <w14:solidFill>
              <w14:srgbClr w14:val="000000"/>
            </w14:solidFill>
          </w14:textFill>
        </w:rPr>
        <w:t>Project 3 produced a more subtle result than simple success or failure. The LLMs improved as designers. They read the evidence and converged on the correct pressure points: hardiness, reproductive restraint, xeno caution, kin cohesion, and refugia survival. The movement from G1 to G3 is coherent enough to qualify as evidence-driven adaptation.</w:t>
      </w:r>
    </w:p>
    <w:p>
      <w:pPr>
        <w:pStyle w:val="Body A"/>
        <w:rPr>
          <w:sz w:val="20"/>
          <w:szCs w:val="20"/>
        </w:rPr>
      </w:pPr>
      <w:r>
        <w:rPr>
          <w:rFonts w:cs="Arial Unicode MS" w:eastAsia="Arial Unicode MS"/>
          <w:outline w:val="0"/>
          <w:color w:val="000000"/>
          <w:u w:color="000000"/>
          <w:rtl w:val="0"/>
          <w:lang w:val="en-US"/>
          <w14:textFill>
            <w14:solidFill>
              <w14:srgbClr w14:val="000000"/>
            </w14:solidFill>
          </w14:textFill>
        </w:rPr>
        <w:t>But they learned the harshest lesson in the world. Civilization-building and civilization-survival were different objectives. Designs that scaled into industrial and technological complexity still faced the fossil/climate/starvation wall. Designs that survived that wall increasingly resembled refugia organisms: hard, cautious, low-fertility, low-trust, territorially anchored, and not especially plural.</w:t>
      </w:r>
    </w:p>
    <w:p>
      <w:pPr>
        <w:pStyle w:val="Body A"/>
        <w:ind w:left="142" w:firstLine="0"/>
        <w:rPr>
          <w:sz w:val="20"/>
          <w:szCs w:val="20"/>
        </w:rPr>
      </w:pPr>
      <w:r>
        <w:rPr>
          <w:b w:val="1"/>
          <w:bCs w:val="1"/>
          <w:outline w:val="0"/>
          <w:color w:val="000000"/>
          <w:u w:color="000000"/>
          <w:rtl w:val="0"/>
          <w:lang w:val="de-DE"/>
          <w14:textFill>
            <w14:solidFill>
              <w14:srgbClr w14:val="000000"/>
            </w14:solidFill>
          </w14:textFill>
        </w:rPr>
        <w:t>Core Narrative Answer</w:t>
      </w:r>
      <w:r>
        <w:rPr>
          <w:b w:val="1"/>
          <w:bCs w:val="1"/>
          <w:outline w:val="0"/>
          <w:color w:val="000000"/>
          <w:u w:color="000000"/>
          <w:lang w:val="en-US"/>
          <w14:textFill>
            <w14:solidFill>
              <w14:srgbClr w14:val="000000"/>
            </w14:solidFill>
          </w14:textFill>
        </w:rPr>
        <w:br w:type="textWrapping"/>
      </w:r>
      <w:r>
        <w:rPr>
          <w:outline w:val="0"/>
          <w:color w:val="000000"/>
          <w:u w:color="000000"/>
          <w:rtl w:val="0"/>
          <w:lang w:val="en-US"/>
          <w14:textFill>
            <w14:solidFill>
              <w14:srgbClr w14:val="000000"/>
            </w14:solidFill>
          </w14:textFill>
        </w:rPr>
        <w:t>When civilization is given memory, evidence, and three chances to redesign itself, it evolves. But in this world, evolution does not yet save civilization. It shifts the winning objective from building civilization to surviving civilization's collapse.</w:t>
      </w:r>
    </w:p>
    <w:p>
      <w:pPr>
        <w:pStyle w:val="Heading 2"/>
        <w:spacing w:before="360" w:after="160"/>
        <w:rPr>
          <w:sz w:val="28"/>
          <w:szCs w:val="28"/>
          <w14:textOutline w14:w="12700" w14:cap="flat">
            <w14:noFill/>
            <w14:miter w14:lim="400000"/>
          </w14:textOutline>
        </w:rPr>
      </w:pPr>
      <w:bookmarkStart w:name="_RefHeading___Toc11111_1960957562" w:id="51"/>
      <w:bookmarkEnd w:id="51"/>
      <w:r>
        <w:rPr>
          <w:outline w:val="0"/>
          <w:color w:val="000000"/>
          <w:sz w:val="28"/>
          <w:szCs w:val="28"/>
          <w:u w:color="000000"/>
          <w:rtl w:val="0"/>
          <w:lang w:val="en-US"/>
          <w14:textOutline w14:w="12700" w14:cap="flat">
            <w14:noFill/>
            <w14:miter w14:lim="400000"/>
          </w14:textOutline>
          <w14:textFill>
            <w14:solidFill>
              <w14:srgbClr w14:val="000000"/>
            </w14:solidFill>
          </w14:textFill>
        </w:rPr>
        <w:t>1</w:t>
      </w:r>
      <w:r>
        <w:rPr>
          <w:outline w:val="0"/>
          <w:color w:val="000000"/>
          <w:sz w:val="28"/>
          <w:szCs w:val="28"/>
          <w:u w:color="000000"/>
          <w:rtl w:val="0"/>
          <w:lang w:val="en-US"/>
          <w14:textOutline w14:w="12700" w14:cap="flat">
            <w14:noFill/>
            <w14:miter w14:lim="400000"/>
          </w14:textOutline>
          <w14:textFill>
            <w14:solidFill>
              <w14:srgbClr w14:val="000000"/>
            </w14:solidFill>
          </w14:textFill>
        </w:rPr>
        <w:t>2. Final Interpretive Thesis</w:t>
      </w:r>
    </w:p>
    <w:p>
      <w:pPr>
        <w:pStyle w:val="Body A"/>
        <w:rPr>
          <w:sz w:val="20"/>
          <w:szCs w:val="20"/>
        </w:rPr>
      </w:pPr>
      <w:r>
        <w:rPr>
          <w:rFonts w:cs="Arial Unicode MS" w:eastAsia="Arial Unicode MS"/>
          <w:outline w:val="0"/>
          <w:color w:val="000000"/>
          <w:u w:color="000000"/>
          <w:rtl w:val="0"/>
          <w:lang w:val="en-US"/>
          <w14:textFill>
            <w14:solidFill>
              <w14:srgbClr w14:val="000000"/>
            </w14:solidFill>
          </w14:textFill>
        </w:rPr>
        <w:t>Project 3 demonstrates evidence-driven synthetic adaptation, but not civilizational escape. The LLMs learned from extinction. Their founder genomes converged toward robust survival traits, and they decisively outcompeted unchanged biologic controls. However, the improvement manifested primarily as higher peak scale, later survival, and more durable refugia, not as stable technological persistence or plural civic civilization. Starvation and post-fossil systemic stress remained dominant. The best G3 strategy, DeepSeek's Obsidian Phalanx Refuge, appears to have discovered the strongest survival niche: not renewed civilization, but controlled descent into hard refugia.</w:t>
      </w:r>
    </w:p>
    <w:p>
      <w:pPr>
        <w:pStyle w:val="Body A"/>
        <w:sectPr>
          <w:headerReference w:type="default" r:id="rId25"/>
          <w:footerReference w:type="default" r:id="rId26"/>
          <w:pgSz w:w="12240" w:h="15840" w:orient="portrait"/>
          <w:pgMar w:top="1134" w:right="850" w:bottom="1134" w:left="850" w:header="720" w:footer="720"/>
          <w:bidi w:val="0"/>
        </w:sectPr>
      </w:pPr>
      <w:r>
        <w:rPr>
          <w:rFonts w:cs="Arial Unicode MS" w:eastAsia="Arial Unicode MS"/>
          <w:outline w:val="0"/>
          <w:color w:val="000000"/>
          <w:u w:color="000000"/>
          <w:rtl w:val="0"/>
          <w:lang w:val="en-US"/>
          <w14:textFill>
            <w14:solidFill>
              <w14:srgbClr w14:val="000000"/>
            </w14:solidFill>
          </w14:textFill>
        </w:rPr>
        <w:t>The machines learned. They adapted. They became harder, colder, more cautious, and less fertile. They did not save the world. They learned how to outlast it.</w:t>
      </w:r>
    </w:p>
    <w:p>
      <w:pPr>
        <w:pStyle w:val="Crucible Cover Small"/>
      </w:pPr>
      <w:r>
        <w:rPr>
          <w:rFonts w:cs="Arial Unicode MS" w:eastAsia="Arial Unicode MS"/>
          <w:rtl w:val="0"/>
          <w:lang w:val="en-US"/>
        </w:rPr>
        <w:t>THE CRUCIBLE</w:t>
      </w:r>
    </w:p>
    <w:p>
      <w:pPr>
        <w:pStyle w:val="Crucible Cover Title"/>
      </w:pPr>
      <w:bookmarkStart w:name="_RefHeading___Toc11081_1960957562" w:id="52"/>
      <w:bookmarkEnd w:id="52"/>
      <w:r>
        <w:rPr>
          <w:rFonts w:cs="Arial Unicode MS" w:eastAsia="Arial Unicode MS"/>
          <w:rtl w:val="0"/>
          <w:lang w:val="en-US"/>
        </w:rPr>
        <w:t>P</w:t>
      </w:r>
      <w:r>
        <w:rPr>
          <w:rFonts w:cs="Arial Unicode MS" w:eastAsia="Arial Unicode MS"/>
          <w:rtl w:val="0"/>
          <w:lang w:val="en-US"/>
        </w:rPr>
        <w:t>roject 4: Bombs</w:t>
      </w:r>
    </w:p>
    <w:p>
      <w:pPr>
        <w:pStyle w:val="Crucible Cover Subtitle"/>
      </w:pPr>
      <w:r>
        <w:rPr>
          <w:rFonts w:cs="Arial Unicode MS" w:eastAsia="Arial Unicode MS"/>
          <w:rtl w:val="0"/>
          <w:lang w:val="en-US"/>
        </w:rPr>
        <w:t>Delayed consequences of civilization</w:t>
      </w:r>
    </w:p>
    <w:p>
      <w:pPr>
        <w:pStyle w:val="Body A"/>
      </w:pPr>
      <w:r>
        <w:rPr>
          <w:rFonts w:ascii="Arial Unicode MS" w:cs="Arial Unicode MS" w:hAnsi="Arial Unicode MS" w:eastAsia="Arial Unicode MS"/>
          <w:b w:val="0"/>
          <w:bCs w:val="0"/>
          <w:i w:val="0"/>
          <w:iCs w:val="0"/>
        </w:rPr>
        <w:br w:type="page"/>
      </w:r>
    </w:p>
    <w:p>
      <w:pPr>
        <w:pStyle w:val="Heading 2"/>
        <w:pBdr>
          <w:top w:val="nil"/>
          <w:left w:val="nil"/>
          <w:bottom w:val="single" w:color="a0a0a0" w:sz="8" w:space="0" w:shadow="0" w:frame="0"/>
          <w:right w:val="nil"/>
        </w:pBdr>
        <w:spacing w:before="0" w:after="160"/>
        <w:rPr>
          <w:outline w:val="0"/>
          <w:color w:val="1f3646"/>
          <w:sz w:val="44"/>
          <w:szCs w:val="44"/>
          <w:u w:val="none" w:color="1f3646"/>
          <w14:textFill>
            <w14:solidFill>
              <w14:srgbClr w14:val="1F3646"/>
            </w14:solidFill>
          </w14:textFill>
        </w:rPr>
      </w:pPr>
      <w:bookmarkStart w:name="_RefHeading___Toc11109_1960957562" w:id="53"/>
      <w:bookmarkEnd w:id="53"/>
      <w:r>
        <w:rPr>
          <w:outline w:val="0"/>
          <w:color w:val="000000"/>
          <w:sz w:val="44"/>
          <w:szCs w:val="44"/>
          <w:u w:val="none" w:color="1f3646"/>
          <w:rtl w:val="0"/>
          <w:lang w:val="en-US"/>
          <w14:textFill>
            <w14:solidFill>
              <w14:srgbClr w14:val="000000"/>
            </w14:solidFill>
          </w14:textFill>
        </w:rPr>
        <w:t>I</w:t>
      </w:r>
      <w:r>
        <w:rPr>
          <w:outline w:val="0"/>
          <w:color w:val="000000"/>
          <w:sz w:val="44"/>
          <w:szCs w:val="44"/>
          <w:u w:val="none" w:color="1f3646"/>
          <w:rtl w:val="0"/>
          <w:lang w:val="en-US"/>
          <w14:textFill>
            <w14:solidFill>
              <w14:srgbClr w14:val="000000"/>
            </w14:solidFill>
          </w14:textFill>
        </w:rPr>
        <w:t>ntroduction and Study Design</w:t>
      </w:r>
    </w:p>
    <w:p>
      <w:pPr>
        <w:pStyle w:val="Body A"/>
        <w:rPr>
          <w:sz w:val="21"/>
          <w:szCs w:val="21"/>
        </w:rPr>
      </w:pPr>
      <w:r>
        <w:rPr>
          <w:rFonts w:cs="Arial Unicode MS" w:eastAsia="Arial Unicode MS"/>
          <w:outline w:val="0"/>
          <w:color w:val="000000"/>
          <w:u w:color="000000"/>
          <w:rtl w:val="0"/>
          <w:lang w:val="en-US"/>
          <w14:textFill>
            <w14:solidFill>
              <w14:srgbClr w14:val="000000"/>
            </w14:solidFill>
          </w14:textFill>
        </w:rPr>
        <w:t>Project 4 is the escalation project. Project 3 asked whether evolved language-model-designed tribes could learn from evidence and produce better survival strategies while biologic controls remained fixed. Project 4 asks a harsher question: when evolved tribes are already surviving recurring apocalypse, what happens when the world includes three delayed consequences created by industrial civilization itself?</w:t>
      </w:r>
    </w:p>
    <w:p>
      <w:pPr>
        <w:pStyle w:val="Body A"/>
        <w:rPr>
          <w:sz w:val="21"/>
          <w:szCs w:val="21"/>
        </w:rPr>
      </w:pPr>
      <w:r>
        <w:rPr>
          <w:rFonts w:cs="Arial Unicode MS" w:eastAsia="Arial Unicode MS"/>
          <w:outline w:val="0"/>
          <w:color w:val="000000"/>
          <w:u w:color="000000"/>
          <w:rtl w:val="0"/>
          <w:lang w:val="en-US"/>
          <w14:textFill>
            <w14:solidFill>
              <w14:srgbClr w14:val="000000"/>
            </w14:solidFill>
          </w14:textFill>
        </w:rPr>
        <w:t>The three Project 4 hazards are not arbitrary disasters. Aerosol demasking follows industrial shutdown and the loss of temporary aerosol cooling. Arctic methane release follows high-energy warming and introduces a long-lived greenhouse feedback. Nuclear meltdown follows the failure of high-maintenance technological infrastructure after grid, institutional, and supply-chain collapse.</w:t>
      </w:r>
    </w:p>
    <w:p>
      <w:pPr>
        <w:pStyle w:val="Body A"/>
        <w:rPr>
          <w:sz w:val="21"/>
          <w:szCs w:val="21"/>
        </w:rPr>
      </w:pPr>
      <w:r>
        <w:rPr>
          <w:b w:val="1"/>
          <w:bCs w:val="1"/>
          <w:outline w:val="0"/>
          <w:color w:val="000000"/>
          <w:u w:color="000000"/>
          <w:rtl w:val="0"/>
          <w:lang w:val="it-IT"/>
          <w14:textFill>
            <w14:solidFill>
              <w14:srgbClr w14:val="000000"/>
            </w14:solidFill>
          </w14:textFill>
        </w:rPr>
        <w:t>Central question</w:t>
      </w:r>
      <w:r>
        <w:rPr>
          <w:outline w:val="0"/>
          <w:color w:val="000000"/>
          <w:u w:color="000000"/>
          <w:lang w:val="en-US"/>
          <w14:textFill>
            <w14:solidFill>
              <w14:srgbClr w14:val="000000"/>
            </w14:solidFill>
          </w14:textFill>
        </w:rPr>
        <w:br w:type="textWrapping"/>
      </w:r>
      <w:r>
        <w:rPr>
          <w:b w:val="1"/>
          <w:bCs w:val="1"/>
          <w:outline w:val="0"/>
          <w:color w:val="000000"/>
          <w:u w:color="000000"/>
          <w:rtl w:val="0"/>
          <w:lang w:val="en-US"/>
          <w14:textFill>
            <w14:solidFill>
              <w14:srgbClr w14:val="000000"/>
            </w14:solidFill>
          </w14:textFill>
        </w:rPr>
        <w:t>Can the best evolved survivors endure the feedback shocks created by prior energy capture, or does evolution only teach them how to survive the first apocalypse?</w:t>
      </w:r>
    </w:p>
    <w:p>
      <w:pPr>
        <w:pStyle w:val="Heading 3"/>
        <w:spacing w:after="160"/>
        <w:rPr>
          <w:outline w:val="0"/>
          <w:color w:val="1f3646"/>
          <w:sz w:val="30"/>
          <w:szCs w:val="30"/>
          <w:u w:val="none" w:color="1f3646"/>
          <w14:textOutline w14:w="12700" w14:cap="flat">
            <w14:noFill/>
            <w14:miter w14:lim="400000"/>
          </w14:textOutline>
          <w14:textFill>
            <w14:solidFill>
              <w14:srgbClr w14:val="1F3646"/>
            </w14:solidFill>
          </w14:textFill>
        </w:rPr>
      </w:pPr>
      <w:r>
        <w:rPr>
          <w:outline w:val="0"/>
          <w:color w:val="000000"/>
          <w:sz w:val="30"/>
          <w:szCs w:val="30"/>
          <w:u w:val="none" w:color="1f3646"/>
          <w:rtl w:val="0"/>
          <w:lang w:val="en-US"/>
          <w14:textOutline w14:w="12700" w14:cap="flat">
            <w14:noFill/>
            <w14:miter w14:lim="400000"/>
          </w14:textOutline>
          <w14:textFill>
            <w14:solidFill>
              <w14:srgbClr w14:val="000000"/>
            </w14:solidFill>
          </w14:textFill>
        </w:rPr>
        <w:t>Relationship to the earlier projects</w:t>
      </w:r>
    </w:p>
    <w:p>
      <w:pPr>
        <w:pStyle w:val="Body A"/>
        <w:rPr>
          <w:sz w:val="21"/>
          <w:szCs w:val="21"/>
        </w:rPr>
      </w:pPr>
      <w:r>
        <w:rPr>
          <w:rFonts w:cs="Arial Unicode MS" w:eastAsia="Arial Unicode MS"/>
          <w:outline w:val="0"/>
          <w:color w:val="000000"/>
          <w:u w:color="000000"/>
          <w:rtl w:val="0"/>
          <w:lang w:val="en-US"/>
          <w14:textFill>
            <w14:solidFill>
              <w14:srgbClr w14:val="000000"/>
            </w14:solidFill>
          </w14:textFill>
        </w:rPr>
        <w:t>Project 4 treats the prior projects as a reference baseline: Project 1 establishes collapse dynamics, Project 2 tests competition and non-transitive fitness, and Project 3 adds iterative language-model redesign. The bomb series then tests whether those evolved strategies remain robust when collapse generates delayed planetary and infrastructural consequences.</w:t>
      </w:r>
    </w:p>
    <w:tbl>
      <w:tblPr>
        <w:tblW w:w="10540" w:type="dxa"/>
        <w:jc w:val="center"/>
        <w:tblInd w:w="32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3513"/>
        <w:gridCol w:w="3513"/>
        <w:gridCol w:w="3514"/>
      </w:tblGrid>
      <w:tr>
        <w:tblPrEx>
          <w:shd w:val="clear" w:color="auto" w:fill="4f81bd"/>
        </w:tblPrEx>
        <w:trPr>
          <w:trHeight w:val="214" w:hRule="atLeast"/>
          <w:tblHeader/>
        </w:trPr>
        <w:tc>
          <w:tcPr>
            <w:tcW w:type="dxa" w:w="3513"/>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Prior project</w:t>
            </w:r>
          </w:p>
        </w:tc>
        <w:tc>
          <w:tcPr>
            <w:tcW w:type="dxa" w:w="3513"/>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Question left unresolved</w:t>
            </w:r>
          </w:p>
        </w:tc>
        <w:tc>
          <w:tcPr>
            <w:tcW w:type="dxa" w:w="3514"/>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Project 4 response</w:t>
            </w:r>
          </w:p>
        </w:tc>
      </w:tr>
      <w:tr>
        <w:tblPrEx>
          <w:shd w:val="clear" w:color="auto" w:fill="ced7e7"/>
        </w:tblPrEx>
        <w:trPr>
          <w:trHeight w:val="673" w:hRule="atLeast"/>
        </w:trPr>
        <w:tc>
          <w:tcPr>
            <w:tcW w:type="dxa" w:w="3513"/>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Project 1 - Baseline Crucible</w:t>
            </w:r>
          </w:p>
        </w:tc>
        <w:tc>
          <w:tcPr>
            <w:tcW w:type="dxa" w:w="3513"/>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Civilization emerges, overshoots, collapses, and leaves refugia. Climate amplifies collapse but baseline fragility already exists.</w:t>
            </w:r>
          </w:p>
        </w:tc>
        <w:tc>
          <w:tcPr>
            <w:tcW w:type="dxa" w:w="3514"/>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Use the harsh climate standard as background and add delayed post-collapse or peak-industrial consequences.</w:t>
            </w:r>
          </w:p>
        </w:tc>
      </w:tr>
      <w:tr>
        <w:tblPrEx>
          <w:shd w:val="clear" w:color="auto" w:fill="ced7e7"/>
        </w:tblPrEx>
        <w:trPr>
          <w:trHeight w:val="673" w:hRule="atLeast"/>
        </w:trPr>
        <w:tc>
          <w:tcPr>
            <w:tcW w:type="dxa" w:w="3513"/>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Project 2 - Competition</w:t>
            </w:r>
          </w:p>
        </w:tc>
        <w:tc>
          <w:tcPr>
            <w:tcW w:type="dxa" w:w="3513"/>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Fitness may be intrinsic, opponent-specific, or non-transitive.</w:t>
            </w:r>
          </w:p>
        </w:tc>
        <w:tc>
          <w:tcPr>
            <w:tcW w:type="dxa" w:w="3514"/>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Keep evolved competitors together and ask whether any strategy remains robust under new world hazards.</w:t>
            </w:r>
          </w:p>
        </w:tc>
      </w:tr>
      <w:tr>
        <w:tblPrEx>
          <w:shd w:val="clear" w:color="auto" w:fill="ced7e7"/>
        </w:tblPrEx>
        <w:trPr>
          <w:trHeight w:val="673" w:hRule="atLeast"/>
        </w:trPr>
        <w:tc>
          <w:tcPr>
            <w:tcW w:type="dxa" w:w="3513"/>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Project 3 - Evolution</w:t>
            </w:r>
          </w:p>
        </w:tc>
        <w:tc>
          <w:tcPr>
            <w:tcW w:type="dxa" w:w="3513"/>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LLMs adapted toward hardiness, low legacy, refugia survival, and selective cooperation, but did not solve civilization.</w:t>
            </w:r>
          </w:p>
        </w:tc>
        <w:tc>
          <w:tcPr>
            <w:tcW w:type="dxa" w:w="3514"/>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Test whether those evolved refugia strategies survive when collapse itself generates additional shocks.</w:t>
            </w:r>
          </w:p>
        </w:tc>
      </w:tr>
    </w:tbl>
    <w:p>
      <w:pPr>
        <w:pStyle w:val="Body A"/>
        <w:widowControl w:val="0"/>
        <w:spacing w:line="240" w:lineRule="auto"/>
        <w:ind w:left="216" w:hanging="216"/>
        <w:jc w:val="center"/>
        <w:rPr>
          <w:sz w:val="21"/>
          <w:szCs w:val="21"/>
        </w:rPr>
      </w:pPr>
    </w:p>
    <w:p>
      <w:pPr>
        <w:pStyle w:val="Body A"/>
        <w:widowControl w:val="0"/>
        <w:spacing w:line="240" w:lineRule="auto"/>
        <w:ind w:left="108" w:hanging="108"/>
        <w:jc w:val="center"/>
        <w:rPr>
          <w:sz w:val="21"/>
          <w:szCs w:val="21"/>
        </w:rPr>
      </w:pPr>
    </w:p>
    <w:p>
      <w:pPr>
        <w:pStyle w:val="Body A"/>
        <w:widowControl w:val="0"/>
        <w:rPr>
          <w:sz w:val="21"/>
          <w:szCs w:val="21"/>
        </w:rPr>
      </w:pPr>
    </w:p>
    <w:p>
      <w:pPr>
        <w:pStyle w:val="Heading 3"/>
        <w:spacing w:after="160"/>
        <w:rPr>
          <w:outline w:val="0"/>
          <w:color w:val="1f3646"/>
          <w:sz w:val="30"/>
          <w:szCs w:val="30"/>
          <w:u w:val="none" w:color="1f3646"/>
          <w14:textOutline w14:w="12700" w14:cap="flat">
            <w14:noFill/>
            <w14:miter w14:lim="400000"/>
          </w14:textOutline>
          <w14:textFill>
            <w14:solidFill>
              <w14:srgbClr w14:val="1F3646"/>
            </w14:solidFill>
          </w14:textFill>
        </w:rPr>
      </w:pPr>
      <w:r>
        <w:rPr>
          <w:outline w:val="0"/>
          <w:color w:val="000000"/>
          <w:sz w:val="30"/>
          <w:szCs w:val="30"/>
          <w:u w:val="none" w:color="1f3646"/>
          <w:rtl w:val="0"/>
          <w:lang w:val="en-US"/>
          <w14:textOutline w14:w="12700" w14:cap="flat">
            <w14:noFill/>
            <w14:miter w14:lim="400000"/>
          </w14:textOutline>
          <w14:textFill>
            <w14:solidFill>
              <w14:srgbClr w14:val="000000"/>
            </w14:solidFill>
          </w14:textFill>
        </w:rPr>
        <w:t>Experimental blocks</w:t>
      </w:r>
    </w:p>
    <w:p>
      <w:pPr>
        <w:pStyle w:val="Body A"/>
        <w:rPr>
          <w:sz w:val="21"/>
          <w:szCs w:val="21"/>
        </w:rPr>
      </w:pPr>
      <w:r>
        <w:rPr>
          <w:rFonts w:cs="Arial Unicode MS" w:eastAsia="Arial Unicode MS"/>
          <w:outline w:val="0"/>
          <w:color w:val="000000"/>
          <w:u w:color="000000"/>
          <w:rtl w:val="0"/>
          <w:lang w:val="en-US"/>
          <w14:textFill>
            <w14:solidFill>
              <w14:srgbClr w14:val="000000"/>
            </w14:solidFill>
          </w14:textFill>
        </w:rPr>
        <w:t>The formal study is a four-block experiment. Each block preserves the ordinary collapse background and changes only the Project 4 bomb configuration. The stacked block tests whether the combined effects are worse than the individual-bomb phases.</w:t>
      </w:r>
    </w:p>
    <w:tbl>
      <w:tblPr>
        <w:tblW w:w="10539" w:type="dxa"/>
        <w:jc w:val="center"/>
        <w:tblInd w:w="32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2634"/>
        <w:gridCol w:w="2635"/>
        <w:gridCol w:w="2635"/>
        <w:gridCol w:w="2635"/>
      </w:tblGrid>
      <w:tr>
        <w:tblPrEx>
          <w:shd w:val="clear" w:color="auto" w:fill="4f81bd"/>
        </w:tblPrEx>
        <w:trPr>
          <w:trHeight w:val="214" w:hRule="atLeast"/>
          <w:tblHeader/>
        </w:trPr>
        <w:tc>
          <w:tcPr>
            <w:tcW w:type="dxa" w:w="2634"/>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Block</w:t>
            </w:r>
          </w:p>
        </w:tc>
        <w:tc>
          <w:tcPr>
            <w:tcW w:type="dxa" w:w="2635"/>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Event configuration</w:t>
            </w:r>
          </w:p>
        </w:tc>
        <w:tc>
          <w:tcPr>
            <w:tcW w:type="dxa" w:w="2635"/>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Purpose</w:t>
            </w:r>
          </w:p>
        </w:tc>
        <w:tc>
          <w:tcPr>
            <w:tcW w:type="dxa" w:w="2635"/>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Output</w:t>
            </w:r>
          </w:p>
        </w:tc>
      </w:tr>
      <w:tr>
        <w:tblPrEx>
          <w:shd w:val="clear" w:color="auto" w:fill="ced7e7"/>
        </w:tblPrEx>
        <w:trPr>
          <w:trHeight w:val="673" w:hRule="atLeast"/>
        </w:trPr>
        <w:tc>
          <w:tcPr>
            <w:tcW w:type="dxa" w:w="2634"/>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Phase 1</w:t>
            </w:r>
          </w:p>
        </w:tc>
        <w:tc>
          <w:tcPr>
            <w:tcW w:type="dxa" w:w="2635"/>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Aerosol demasking only, with normal baseline climate/fossil events still active.</w:t>
            </w:r>
          </w:p>
        </w:tc>
        <w:tc>
          <w:tcPr>
            <w:tcW w:type="dxa" w:w="2635"/>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Test whether post-crash survivors can withstand the loss of industrial aerosol cooling.</w:t>
            </w:r>
          </w:p>
        </w:tc>
        <w:tc>
          <w:tcPr>
            <w:tcW w:type="dxa" w:w="2635"/>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10 epochs.</w:t>
            </w:r>
          </w:p>
        </w:tc>
      </w:tr>
      <w:tr>
        <w:tblPrEx>
          <w:shd w:val="clear" w:color="auto" w:fill="ced7e7"/>
        </w:tblPrEx>
        <w:trPr>
          <w:trHeight w:val="902" w:hRule="atLeast"/>
        </w:trPr>
        <w:tc>
          <w:tcPr>
            <w:tcW w:type="dxa" w:w="2634"/>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Phase 2</w:t>
            </w:r>
          </w:p>
        </w:tc>
        <w:tc>
          <w:tcPr>
            <w:tcW w:type="dxa" w:w="2635"/>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Arctic methane release only, with normal baseline climate/fossil events still active.</w:t>
            </w:r>
          </w:p>
        </w:tc>
        <w:tc>
          <w:tcPr>
            <w:tcW w:type="dxa" w:w="2635"/>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Test whether industrial ascent triggers a long-lived greenhouse feedback that later punishes survivors.</w:t>
            </w:r>
          </w:p>
        </w:tc>
        <w:tc>
          <w:tcPr>
            <w:tcW w:type="dxa" w:w="2635"/>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10 epochs.</w:t>
            </w:r>
          </w:p>
        </w:tc>
      </w:tr>
      <w:tr>
        <w:tblPrEx>
          <w:shd w:val="clear" w:color="auto" w:fill="ced7e7"/>
        </w:tblPrEx>
        <w:trPr>
          <w:trHeight w:val="902" w:hRule="atLeast"/>
        </w:trPr>
        <w:tc>
          <w:tcPr>
            <w:tcW w:type="dxa" w:w="2634"/>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Phase 3</w:t>
            </w:r>
          </w:p>
        </w:tc>
        <w:tc>
          <w:tcPr>
            <w:tcW w:type="dxa" w:w="2635"/>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Nuclear meltdown only, with normal baseline climate/fossil events still active.</w:t>
            </w:r>
          </w:p>
        </w:tc>
        <w:tc>
          <w:tcPr>
            <w:tcW w:type="dxa" w:w="2635"/>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Test whether failed high-complexity infrastructure creates local exclusion zones and late refugia hazards.</w:t>
            </w:r>
          </w:p>
        </w:tc>
        <w:tc>
          <w:tcPr>
            <w:tcW w:type="dxa" w:w="2635"/>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10 epochs.</w:t>
            </w:r>
          </w:p>
        </w:tc>
      </w:tr>
      <w:tr>
        <w:tblPrEx>
          <w:shd w:val="clear" w:color="auto" w:fill="ced7e7"/>
        </w:tblPrEx>
        <w:trPr>
          <w:trHeight w:val="902" w:hRule="atLeast"/>
        </w:trPr>
        <w:tc>
          <w:tcPr>
            <w:tcW w:type="dxa" w:w="2634"/>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Phase 4</w:t>
            </w:r>
          </w:p>
        </w:tc>
        <w:tc>
          <w:tcPr>
            <w:tcW w:type="dxa" w:w="2635"/>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All three Project 4 events enabled together.</w:t>
            </w:r>
          </w:p>
        </w:tc>
        <w:tc>
          <w:tcPr>
            <w:tcW w:type="dxa" w:w="2635"/>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Test for nonlinear stacking: whether combined feedbacks are worse than the sum of separate bombs.</w:t>
            </w:r>
          </w:p>
        </w:tc>
        <w:tc>
          <w:tcPr>
            <w:tcW w:type="dxa" w:w="2635"/>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10 epochs.</w:t>
            </w:r>
          </w:p>
        </w:tc>
      </w:tr>
    </w:tbl>
    <w:p>
      <w:pPr>
        <w:pStyle w:val="Body A"/>
        <w:widowControl w:val="0"/>
        <w:spacing w:line="240" w:lineRule="auto"/>
        <w:ind w:left="216" w:hanging="216"/>
        <w:jc w:val="center"/>
        <w:rPr>
          <w:sz w:val="21"/>
          <w:szCs w:val="21"/>
        </w:rPr>
      </w:pPr>
    </w:p>
    <w:p>
      <w:pPr>
        <w:pStyle w:val="Body A"/>
        <w:widowControl w:val="0"/>
        <w:spacing w:line="240" w:lineRule="auto"/>
        <w:ind w:left="108" w:hanging="108"/>
        <w:jc w:val="center"/>
        <w:rPr>
          <w:sz w:val="21"/>
          <w:szCs w:val="21"/>
        </w:rPr>
      </w:pPr>
    </w:p>
    <w:p>
      <w:pPr>
        <w:pStyle w:val="Body A"/>
        <w:widowControl w:val="0"/>
        <w:rPr>
          <w:sz w:val="21"/>
          <w:szCs w:val="21"/>
        </w:rPr>
      </w:pPr>
    </w:p>
    <w:p>
      <w:pPr>
        <w:pStyle w:val="Heading 2"/>
        <w:pBdr>
          <w:top w:val="nil"/>
          <w:left w:val="nil"/>
          <w:bottom w:val="single" w:color="a0a0a0" w:sz="8" w:space="0" w:shadow="0" w:frame="0"/>
          <w:right w:val="nil"/>
        </w:pBdr>
        <w:spacing w:before="360" w:after="160"/>
        <w:rPr>
          <w:outline w:val="0"/>
          <w:color w:val="1f3646"/>
          <w:sz w:val="44"/>
          <w:szCs w:val="44"/>
          <w:u w:val="none" w:color="1f3646"/>
          <w14:textFill>
            <w14:solidFill>
              <w14:srgbClr w14:val="1F3646"/>
            </w14:solidFill>
          </w14:textFill>
        </w:rPr>
      </w:pPr>
      <w:bookmarkStart w:name="_RefHeading___Toc11107_1960957562" w:id="54"/>
      <w:bookmarkEnd w:id="54"/>
      <w:r>
        <w:rPr>
          <w:outline w:val="0"/>
          <w:color w:val="000000"/>
          <w:sz w:val="44"/>
          <w:szCs w:val="44"/>
          <w:u w:val="none" w:color="1f3646"/>
          <w:rtl w:val="0"/>
          <w:lang w:val="en-US"/>
          <w14:textFill>
            <w14:solidFill>
              <w14:srgbClr w14:val="000000"/>
            </w14:solidFill>
          </w14:textFill>
        </w:rPr>
        <w:t>T</w:t>
      </w:r>
      <w:r>
        <w:rPr>
          <w:outline w:val="0"/>
          <w:color w:val="000000"/>
          <w:sz w:val="44"/>
          <w:szCs w:val="44"/>
          <w:u w:val="none" w:color="1f3646"/>
          <w:rtl w:val="0"/>
          <w:lang w:val="en-US"/>
          <w14:textFill>
            <w14:solidFill>
              <w14:srgbClr w14:val="000000"/>
            </w14:solidFill>
          </w14:textFill>
        </w:rPr>
        <w:t>erms Used in This Report</w:t>
      </w:r>
    </w:p>
    <w:p>
      <w:pPr>
        <w:pStyle w:val="Body A"/>
        <w:rPr>
          <w:sz w:val="21"/>
          <w:szCs w:val="21"/>
        </w:rPr>
      </w:pPr>
      <w:r>
        <w:rPr>
          <w:rFonts w:cs="Arial Unicode MS" w:eastAsia="Arial Unicode MS"/>
          <w:outline w:val="0"/>
          <w:color w:val="000000"/>
          <w:u w:color="000000"/>
          <w:rtl w:val="0"/>
          <w:lang w:val="en-US"/>
          <w14:textFill>
            <w14:solidFill>
              <w14:srgbClr w14:val="000000"/>
            </w14:solidFill>
          </w14:textFill>
        </w:rPr>
        <w:t>The terms below are used throughout the Project 4 analysis. They are model-specific interpretive labels, not direct real-world classifications of people or societies.</w:t>
      </w:r>
    </w:p>
    <w:tbl>
      <w:tblPr>
        <w:tblW w:w="10539" w:type="dxa"/>
        <w:jc w:val="center"/>
        <w:tblInd w:w="32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5269"/>
        <w:gridCol w:w="5270"/>
      </w:tblGrid>
      <w:tr>
        <w:tblPrEx>
          <w:shd w:val="clear" w:color="auto" w:fill="4f81bd"/>
        </w:tblPrEx>
        <w:trPr>
          <w:trHeight w:val="214" w:hRule="atLeast"/>
          <w:tblHeader/>
        </w:trPr>
        <w:tc>
          <w:tcPr>
            <w:tcW w:type="dxa" w:w="5269"/>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Term</w:t>
            </w:r>
          </w:p>
        </w:tc>
        <w:tc>
          <w:tcPr>
            <w:tcW w:type="dxa" w:w="5270"/>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Meaning in the Project 4 model</w:t>
            </w:r>
          </w:p>
        </w:tc>
      </w:tr>
      <w:tr>
        <w:tblPrEx>
          <w:shd w:val="clear" w:color="auto" w:fill="ced7e7"/>
        </w:tblPrEx>
        <w:trPr>
          <w:trHeight w:val="444" w:hRule="atLeast"/>
        </w:trPr>
        <w:tc>
          <w:tcPr>
            <w:tcW w:type="dxa" w:w="5269"/>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Aerosol demasking</w:t>
            </w:r>
          </w:p>
        </w:tc>
        <w:tc>
          <w:tcPr>
            <w:tcW w:type="dxa" w:w="5270"/>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The loss of industrial aerosol cooling after industrial shutdown, exposing previously masked greenhouse heat.</w:t>
            </w:r>
          </w:p>
        </w:tc>
      </w:tr>
      <w:tr>
        <w:tblPrEx>
          <w:shd w:val="clear" w:color="auto" w:fill="ced7e7"/>
        </w:tblPrEx>
        <w:trPr>
          <w:trHeight w:val="444" w:hRule="atLeast"/>
        </w:trPr>
        <w:tc>
          <w:tcPr>
            <w:tcW w:type="dxa" w:w="5269"/>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Arctic methane release</w:t>
            </w:r>
          </w:p>
        </w:tc>
        <w:tc>
          <w:tcPr>
            <w:tcW w:type="dxa" w:w="5270"/>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A long-duration greenhouse feedback triggered during rapid industrial ascent or peak energy growth.</w:t>
            </w:r>
          </w:p>
        </w:tc>
      </w:tr>
      <w:tr>
        <w:tblPrEx>
          <w:shd w:val="clear" w:color="auto" w:fill="ced7e7"/>
        </w:tblPrEx>
        <w:trPr>
          <w:trHeight w:val="673" w:hRule="atLeast"/>
        </w:trPr>
        <w:tc>
          <w:tcPr>
            <w:tcW w:type="dxa" w:w="5269"/>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Nuclear meltdown</w:t>
            </w:r>
          </w:p>
        </w:tc>
        <w:tc>
          <w:tcPr>
            <w:tcW w:type="dxa" w:w="5270"/>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Failure of high-complexity infrastructure after collapse, modeled as regional contamination, hazards, capacity loss, and exclusion-zone pressure.</w:t>
            </w:r>
          </w:p>
        </w:tc>
      </w:tr>
      <w:tr>
        <w:tblPrEx>
          <w:shd w:val="clear" w:color="auto" w:fill="ced7e7"/>
        </w:tblPrEx>
        <w:trPr>
          <w:trHeight w:val="444" w:hRule="atLeast"/>
        </w:trPr>
        <w:tc>
          <w:tcPr>
            <w:tcW w:type="dxa" w:w="5269"/>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Prisoner's Dilemma</w:t>
            </w:r>
          </w:p>
        </w:tc>
        <w:tc>
          <w:tcPr>
            <w:tcW w:type="dxa" w:w="5270"/>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The interaction game used to model cooperation, defection, exploitation, and strategic trust under survival pressure.</w:t>
            </w:r>
          </w:p>
        </w:tc>
      </w:tr>
      <w:tr>
        <w:tblPrEx>
          <w:shd w:val="clear" w:color="auto" w:fill="ced7e7"/>
        </w:tblPrEx>
        <w:trPr>
          <w:trHeight w:val="444" w:hRule="atLeast"/>
        </w:trPr>
        <w:tc>
          <w:tcPr>
            <w:tcW w:type="dxa" w:w="5269"/>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EROI</w:t>
            </w:r>
          </w:p>
        </w:tc>
        <w:tc>
          <w:tcPr>
            <w:tcW w:type="dxa" w:w="5270"/>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Energy return on investment; lower EROI indicates a harsher energy environment and weaker recovery potential.</w:t>
            </w:r>
          </w:p>
        </w:tc>
      </w:tr>
      <w:tr>
        <w:tblPrEx>
          <w:shd w:val="clear" w:color="auto" w:fill="ced7e7"/>
        </w:tblPrEx>
        <w:trPr>
          <w:trHeight w:val="214" w:hRule="atLeast"/>
        </w:trPr>
        <w:tc>
          <w:tcPr>
            <w:tcW w:type="dxa" w:w="5269"/>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Refugium / refugia</w:t>
            </w:r>
          </w:p>
        </w:tc>
        <w:tc>
          <w:tcPr>
            <w:tcW w:type="dxa" w:w="5270"/>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A surviving pocket or set of pockets after the main crash.</w:t>
            </w:r>
          </w:p>
        </w:tc>
      </w:tr>
      <w:tr>
        <w:tblPrEx>
          <w:shd w:val="clear" w:color="auto" w:fill="ced7e7"/>
        </w:tblPrEx>
        <w:trPr>
          <w:trHeight w:val="444" w:hRule="atLeast"/>
        </w:trPr>
        <w:tc>
          <w:tcPr>
            <w:tcW w:type="dxa" w:w="5269"/>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Language-model Generation 3</w:t>
            </w:r>
          </w:p>
        </w:tc>
        <w:tc>
          <w:tcPr>
            <w:tcW w:type="dxa" w:w="5270"/>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A redesigned language-model tribe from the later project generations.</w:t>
            </w:r>
          </w:p>
        </w:tc>
      </w:tr>
      <w:tr>
        <w:tblPrEx>
          <w:shd w:val="clear" w:color="auto" w:fill="ced7e7"/>
        </w:tblPrEx>
        <w:trPr>
          <w:trHeight w:val="444" w:hRule="atLeast"/>
        </w:trPr>
        <w:tc>
          <w:tcPr>
            <w:tcW w:type="dxa" w:w="5269"/>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Biologic controls</w:t>
            </w:r>
          </w:p>
        </w:tc>
        <w:tc>
          <w:tcPr>
            <w:tcW w:type="dxa" w:w="5270"/>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The unchanged old-guard biologic tribes used as controls across the later phases.</w:t>
            </w:r>
          </w:p>
        </w:tc>
      </w:tr>
      <w:tr>
        <w:tblPrEx>
          <w:shd w:val="clear" w:color="auto" w:fill="ced7e7"/>
        </w:tblPrEx>
        <w:trPr>
          <w:trHeight w:val="444" w:hRule="atLeast"/>
        </w:trPr>
        <w:tc>
          <w:tcPr>
            <w:tcW w:type="dxa" w:w="5269"/>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Hardiness</w:t>
            </w:r>
          </w:p>
        </w:tc>
        <w:tc>
          <w:tcPr>
            <w:tcW w:type="dxa" w:w="5270"/>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A survival-efficiency trait associated with endurance under scarcity, metabolic stress, and climate or hazard pressure.</w:t>
            </w:r>
          </w:p>
        </w:tc>
      </w:tr>
      <w:tr>
        <w:tblPrEx>
          <w:shd w:val="clear" w:color="auto" w:fill="ced7e7"/>
        </w:tblPrEx>
        <w:trPr>
          <w:trHeight w:val="444" w:hRule="atLeast"/>
        </w:trPr>
        <w:tc>
          <w:tcPr>
            <w:tcW w:type="dxa" w:w="5269"/>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Vitality</w:t>
            </w:r>
          </w:p>
        </w:tc>
        <w:tc>
          <w:tcPr>
            <w:tcW w:type="dxa" w:w="5270"/>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A resilience trait associated with health, longevity, and hazard survival.</w:t>
            </w:r>
          </w:p>
        </w:tc>
      </w:tr>
      <w:tr>
        <w:tblPrEx>
          <w:shd w:val="clear" w:color="auto" w:fill="ced7e7"/>
        </w:tblPrEx>
        <w:trPr>
          <w:trHeight w:val="444" w:hRule="atLeast"/>
        </w:trPr>
        <w:tc>
          <w:tcPr>
            <w:tcW w:type="dxa" w:w="5269"/>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Legacy</w:t>
            </w:r>
          </w:p>
        </w:tc>
        <w:tc>
          <w:tcPr>
            <w:tcW w:type="dxa" w:w="5270"/>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A reproduction-pressure trait; lower legacy often reduces boom-bust reproductive overshoot.</w:t>
            </w:r>
          </w:p>
        </w:tc>
      </w:tr>
      <w:tr>
        <w:tblPrEx>
          <w:shd w:val="clear" w:color="auto" w:fill="ced7e7"/>
        </w:tblPrEx>
        <w:trPr>
          <w:trHeight w:val="214" w:hRule="atLeast"/>
        </w:trPr>
        <w:tc>
          <w:tcPr>
            <w:tcW w:type="dxa" w:w="5269"/>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Kin trust</w:t>
            </w:r>
          </w:p>
        </w:tc>
        <w:tc>
          <w:tcPr>
            <w:tcW w:type="dxa" w:w="5270"/>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Cooperation tendency toward same-tribe or kin-like partners.</w:t>
            </w:r>
          </w:p>
        </w:tc>
      </w:tr>
      <w:tr>
        <w:tblPrEx>
          <w:shd w:val="clear" w:color="auto" w:fill="ced7e7"/>
        </w:tblPrEx>
        <w:trPr>
          <w:trHeight w:val="444" w:hRule="atLeast"/>
        </w:trPr>
        <w:tc>
          <w:tcPr>
            <w:tcW w:type="dxa" w:w="5269"/>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Xeno trust</w:t>
            </w:r>
          </w:p>
        </w:tc>
        <w:tc>
          <w:tcPr>
            <w:tcW w:type="dxa" w:w="5270"/>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Cooperation tendency toward outsiders; high xeno trust can increase exposure during scarcity.</w:t>
            </w:r>
          </w:p>
        </w:tc>
      </w:tr>
      <w:tr>
        <w:tblPrEx>
          <w:shd w:val="clear" w:color="auto" w:fill="ced7e7"/>
        </w:tblPrEx>
        <w:trPr>
          <w:trHeight w:val="444" w:hRule="atLeast"/>
        </w:trPr>
        <w:tc>
          <w:tcPr>
            <w:tcW w:type="dxa" w:w="5269"/>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Opportunism</w:t>
            </w:r>
          </w:p>
        </w:tc>
        <w:tc>
          <w:tcPr>
            <w:tcW w:type="dxa" w:w="5270"/>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Tendency to exploit or defect when conditions make cooperation risky or unrewarding.</w:t>
            </w:r>
          </w:p>
        </w:tc>
      </w:tr>
      <w:tr>
        <w:tblPrEx>
          <w:shd w:val="clear" w:color="auto" w:fill="ced7e7"/>
        </w:tblPrEx>
        <w:trPr>
          <w:trHeight w:val="214" w:hRule="atLeast"/>
        </w:trPr>
        <w:tc>
          <w:tcPr>
            <w:tcW w:type="dxa" w:w="5269"/>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Wander</w:t>
            </w:r>
          </w:p>
        </w:tc>
        <w:tc>
          <w:tcPr>
            <w:tcW w:type="dxa" w:w="5270"/>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Movement tendency under abundance, scarcity, or desperation.</w:t>
            </w:r>
          </w:p>
        </w:tc>
      </w:tr>
      <w:tr>
        <w:tblPrEx>
          <w:shd w:val="clear" w:color="auto" w:fill="ced7e7"/>
        </w:tblPrEx>
        <w:trPr>
          <w:trHeight w:val="214" w:hRule="atLeast"/>
        </w:trPr>
        <w:tc>
          <w:tcPr>
            <w:tcW w:type="dxa" w:w="5269"/>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Regime 1 (Foraging)</w:t>
            </w:r>
          </w:p>
        </w:tc>
        <w:tc>
          <w:tcPr>
            <w:tcW w:type="dxa" w:w="5270"/>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Lowest-complexity subsistence state.</w:t>
            </w:r>
          </w:p>
        </w:tc>
      </w:tr>
      <w:tr>
        <w:tblPrEx>
          <w:shd w:val="clear" w:color="auto" w:fill="ced7e7"/>
        </w:tblPrEx>
        <w:trPr>
          <w:trHeight w:val="214" w:hRule="atLeast"/>
        </w:trPr>
        <w:tc>
          <w:tcPr>
            <w:tcW w:type="dxa" w:w="5269"/>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Regime 2 (Agrarian)</w:t>
            </w:r>
          </w:p>
        </w:tc>
        <w:tc>
          <w:tcPr>
            <w:tcW w:type="dxa" w:w="5270"/>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Low-energy settled survival state; most final refugia settle here.</w:t>
            </w:r>
          </w:p>
        </w:tc>
      </w:tr>
      <w:tr>
        <w:tblPrEx>
          <w:shd w:val="clear" w:color="auto" w:fill="ced7e7"/>
        </w:tblPrEx>
        <w:trPr>
          <w:trHeight w:val="214" w:hRule="atLeast"/>
        </w:trPr>
        <w:tc>
          <w:tcPr>
            <w:tcW w:type="dxa" w:w="5269"/>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Regime 3 (Industrial)</w:t>
            </w:r>
          </w:p>
        </w:tc>
        <w:tc>
          <w:tcPr>
            <w:tcW w:type="dxa" w:w="5270"/>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Fossil/industrial expansion state.</w:t>
            </w:r>
          </w:p>
        </w:tc>
      </w:tr>
      <w:tr>
        <w:tblPrEx>
          <w:shd w:val="clear" w:color="auto" w:fill="ced7e7"/>
        </w:tblPrEx>
        <w:trPr>
          <w:trHeight w:val="214" w:hRule="atLeast"/>
        </w:trPr>
        <w:tc>
          <w:tcPr>
            <w:tcW w:type="dxa" w:w="5269"/>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Regime 4 (Technological)</w:t>
            </w:r>
          </w:p>
        </w:tc>
        <w:tc>
          <w:tcPr>
            <w:tcW w:type="dxa" w:w="5270"/>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High-complexity, networked, advanced energy state.</w:t>
            </w:r>
          </w:p>
        </w:tc>
      </w:tr>
    </w:tbl>
    <w:p>
      <w:pPr>
        <w:pStyle w:val="Body A"/>
        <w:widowControl w:val="0"/>
        <w:spacing w:line="240" w:lineRule="auto"/>
        <w:ind w:left="216" w:hanging="216"/>
        <w:jc w:val="center"/>
        <w:rPr>
          <w:sz w:val="21"/>
          <w:szCs w:val="21"/>
        </w:rPr>
      </w:pPr>
    </w:p>
    <w:p>
      <w:pPr>
        <w:pStyle w:val="Body A"/>
        <w:widowControl w:val="0"/>
        <w:spacing w:line="240" w:lineRule="auto"/>
        <w:ind w:left="108" w:hanging="108"/>
        <w:jc w:val="center"/>
        <w:rPr>
          <w:sz w:val="21"/>
          <w:szCs w:val="21"/>
        </w:rPr>
      </w:pPr>
    </w:p>
    <w:p>
      <w:pPr>
        <w:pStyle w:val="Body A"/>
        <w:widowControl w:val="0"/>
        <w:rPr>
          <w:sz w:val="21"/>
          <w:szCs w:val="21"/>
        </w:rPr>
      </w:pPr>
    </w:p>
    <w:p>
      <w:pPr>
        <w:pStyle w:val="Heading 2"/>
        <w:pBdr>
          <w:top w:val="nil"/>
          <w:left w:val="nil"/>
          <w:bottom w:val="single" w:color="a0a0a0" w:sz="8" w:space="0" w:shadow="0" w:frame="0"/>
          <w:right w:val="nil"/>
        </w:pBdr>
        <w:spacing w:before="360" w:after="160"/>
        <w:rPr>
          <w:outline w:val="0"/>
          <w:color w:val="1f3646"/>
          <w:sz w:val="44"/>
          <w:szCs w:val="44"/>
          <w:u w:val="none" w:color="1f3646"/>
          <w14:textFill>
            <w14:solidFill>
              <w14:srgbClr w14:val="1F3646"/>
            </w14:solidFill>
          </w14:textFill>
        </w:rPr>
      </w:pPr>
      <w:bookmarkStart w:name="_RefHeading___Toc11105_1960957562" w:id="55"/>
      <w:bookmarkEnd w:id="55"/>
      <w:r>
        <w:rPr>
          <w:outline w:val="0"/>
          <w:color w:val="000000"/>
          <w:sz w:val="44"/>
          <w:szCs w:val="44"/>
          <w:u w:val="none" w:color="1f3646"/>
          <w:rtl w:val="0"/>
          <w:lang w:val="en-US"/>
          <w14:textFill>
            <w14:solidFill>
              <w14:srgbClr w14:val="000000"/>
            </w14:solidFill>
          </w14:textFill>
        </w:rPr>
        <w:t>R</w:t>
      </w:r>
      <w:r>
        <w:rPr>
          <w:outline w:val="0"/>
          <w:color w:val="000000"/>
          <w:sz w:val="44"/>
          <w:szCs w:val="44"/>
          <w:u w:val="none" w:color="1f3646"/>
          <w:rtl w:val="0"/>
          <w:lang w:val="en-US"/>
          <w14:textFill>
            <w14:solidFill>
              <w14:srgbClr w14:val="000000"/>
            </w14:solidFill>
          </w14:textFill>
        </w:rPr>
        <w:t>esearch Questions and Measures</w:t>
      </w:r>
    </w:p>
    <w:p>
      <w:pPr>
        <w:pStyle w:val="Body A"/>
        <w:rPr>
          <w:sz w:val="21"/>
          <w:szCs w:val="21"/>
        </w:rPr>
      </w:pPr>
      <w:r>
        <w:rPr>
          <w:rFonts w:cs="Arial Unicode MS" w:eastAsia="Arial Unicode MS"/>
          <w:outline w:val="0"/>
          <w:color w:val="000000"/>
          <w:u w:color="000000"/>
          <w:rtl w:val="0"/>
          <w:lang w:val="en-US"/>
          <w14:textFill>
            <w14:solidFill>
              <w14:srgbClr w14:val="000000"/>
            </w14:solidFill>
          </w14:textFill>
        </w:rPr>
        <w:t>The study evaluates world outcomes, event timing, tribe performance, social behavior, geography, genetics, and objective achievement. The central analytical problem is to distinguish ordinary collapse survival from survival under the delayed consequences of the civilization that created the collapse conditions.</w:t>
      </w:r>
    </w:p>
    <w:tbl>
      <w:tblPr>
        <w:tblW w:w="10540" w:type="dxa"/>
        <w:jc w:val="center"/>
        <w:tblInd w:w="32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3513"/>
        <w:gridCol w:w="1755"/>
        <w:gridCol w:w="1758"/>
        <w:gridCol w:w="3514"/>
      </w:tblGrid>
      <w:tr>
        <w:tblPrEx>
          <w:shd w:val="clear" w:color="auto" w:fill="4f81bd"/>
        </w:tblPrEx>
        <w:trPr>
          <w:trHeight w:val="214" w:hRule="atLeast"/>
          <w:tblHeader/>
        </w:trPr>
        <w:tc>
          <w:tcPr>
            <w:tcW w:type="dxa" w:w="3513"/>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ID</w:t>
            </w:r>
          </w:p>
        </w:tc>
        <w:tc>
          <w:tcPr>
            <w:tcW w:type="dxa" w:w="3513"/>
            <w:gridSpan w:val="2"/>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Question / hypothesis</w:t>
            </w:r>
          </w:p>
        </w:tc>
        <w:tc>
          <w:tcPr>
            <w:tcW w:type="dxa" w:w="3514"/>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Primary evidence</w:t>
            </w:r>
          </w:p>
        </w:tc>
      </w:tr>
      <w:tr>
        <w:tblPrEx>
          <w:shd w:val="clear" w:color="auto" w:fill="ced7e7"/>
        </w:tblPrEx>
        <w:trPr>
          <w:trHeight w:val="444" w:hRule="atLeast"/>
        </w:trPr>
        <w:tc>
          <w:tcPr>
            <w:tcW w:type="dxa" w:w="3513"/>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RQ1</w:t>
            </w:r>
          </w:p>
        </w:tc>
        <w:tc>
          <w:tcPr>
            <w:tcW w:type="dxa" w:w="3513"/>
            <w:gridSpan w:val="2"/>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Does Project 4 reduce survival relative to Project 3?</w:t>
            </w:r>
          </w:p>
        </w:tc>
        <w:tc>
          <w:tcPr>
            <w:tcW w:type="dxa" w:w="3514"/>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Surviving tribes, final population, extinction pulse, final refugia by phase.</w:t>
            </w:r>
          </w:p>
        </w:tc>
      </w:tr>
      <w:tr>
        <w:tblPrEx>
          <w:shd w:val="clear" w:color="auto" w:fill="ced7e7"/>
        </w:tblPrEx>
        <w:trPr>
          <w:trHeight w:val="444" w:hRule="atLeast"/>
        </w:trPr>
        <w:tc>
          <w:tcPr>
            <w:tcW w:type="dxa" w:w="3513"/>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RQ2</w:t>
            </w:r>
          </w:p>
        </w:tc>
        <w:tc>
          <w:tcPr>
            <w:tcW w:type="dxa" w:w="3513"/>
            <w:gridSpan w:val="2"/>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Are Project 3 evolved traits still adaptive once delayed bombs are added?</w:t>
            </w:r>
          </w:p>
        </w:tc>
        <w:tc>
          <w:tcPr>
            <w:tcW w:type="dxa" w:w="3514"/>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Founder-to-elite drift, survivor traits, tribe rankings, event-specific survival.</w:t>
            </w:r>
          </w:p>
        </w:tc>
      </w:tr>
      <w:tr>
        <w:tblPrEx>
          <w:shd w:val="clear" w:color="auto" w:fill="ced7e7"/>
        </w:tblPrEx>
        <w:trPr>
          <w:trHeight w:val="444" w:hRule="atLeast"/>
        </w:trPr>
        <w:tc>
          <w:tcPr>
            <w:tcW w:type="dxa" w:w="3513"/>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RQ3</w:t>
            </w:r>
          </w:p>
        </w:tc>
        <w:tc>
          <w:tcPr>
            <w:tcW w:type="dxa" w:w="3513"/>
            <w:gridSpan w:val="2"/>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Do different bombs select for different survival strategies?</w:t>
            </w:r>
          </w:p>
        </w:tc>
        <w:tc>
          <w:tcPr>
            <w:tcW w:type="dxa" w:w="3514"/>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Cross-phase trait comparison: demasking-only vs methane-only vs meltdown-only.</w:t>
            </w:r>
          </w:p>
        </w:tc>
      </w:tr>
      <w:tr>
        <w:tblPrEx>
          <w:shd w:val="clear" w:color="auto" w:fill="ced7e7"/>
        </w:tblPrEx>
        <w:trPr>
          <w:trHeight w:val="673" w:hRule="atLeast"/>
        </w:trPr>
        <w:tc>
          <w:tcPr>
            <w:tcW w:type="dxa" w:w="3513"/>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RQ4</w:t>
            </w:r>
          </w:p>
        </w:tc>
        <w:tc>
          <w:tcPr>
            <w:tcW w:type="dxa" w:w="3513"/>
            <w:gridSpan w:val="2"/>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Does stacked Project 4 pressure produce nonlinear collapse?</w:t>
            </w:r>
          </w:p>
        </w:tc>
        <w:tc>
          <w:tcPr>
            <w:tcW w:type="dxa" w:w="3514"/>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Combined phase versus separate-event averages; final population and extinction rate compared with additive expectations.</w:t>
            </w:r>
          </w:p>
        </w:tc>
      </w:tr>
      <w:tr>
        <w:tblPrEx>
          <w:shd w:val="clear" w:color="auto" w:fill="ced7e7"/>
        </w:tblPrEx>
        <w:trPr>
          <w:trHeight w:val="444" w:hRule="atLeast"/>
        </w:trPr>
        <w:tc>
          <w:tcPr>
            <w:tcW w:type="dxa" w:w="3513"/>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RQ5</w:t>
            </w:r>
          </w:p>
        </w:tc>
        <w:tc>
          <w:tcPr>
            <w:tcW w:type="dxa" w:w="3513"/>
            <w:gridSpan w:val="2"/>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Do LLM-designed tribes still outperform biologic controls?</w:t>
            </w:r>
          </w:p>
        </w:tc>
        <w:tc>
          <w:tcPr>
            <w:tcW w:type="dxa" w:w="3514"/>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Survival and peak/final population by player_type and generation.</w:t>
            </w:r>
          </w:p>
        </w:tc>
      </w:tr>
      <w:tr>
        <w:tblPrEx>
          <w:shd w:val="clear" w:color="auto" w:fill="ced7e7"/>
        </w:tblPrEx>
        <w:trPr>
          <w:trHeight w:val="444" w:hRule="atLeast"/>
        </w:trPr>
        <w:tc>
          <w:tcPr>
            <w:tcW w:type="dxa" w:w="3513"/>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RQ6</w:t>
            </w:r>
          </w:p>
        </w:tc>
        <w:tc>
          <w:tcPr>
            <w:tcW w:type="dxa" w:w="3513"/>
            <w:gridSpan w:val="2"/>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Is survival merely remnant survival or reproductive continuity?</w:t>
            </w:r>
          </w:p>
        </w:tc>
        <w:tc>
          <w:tcPr>
            <w:tcW w:type="dxa" w:w="3514"/>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Late births, failed births, age/generation, final energy, last 2000-pulse viability.</w:t>
            </w:r>
          </w:p>
        </w:tc>
      </w:tr>
      <w:tr>
        <w:tblPrEx>
          <w:shd w:val="clear" w:color="auto" w:fill="ced7e7"/>
        </w:tblPrEx>
        <w:trPr>
          <w:trHeight w:val="444" w:hRule="atLeast"/>
        </w:trPr>
        <w:tc>
          <w:tcPr>
            <w:tcW w:type="dxa" w:w="3513"/>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RQ7</w:t>
            </w:r>
          </w:p>
        </w:tc>
        <w:tc>
          <w:tcPr>
            <w:tcW w:type="dxa" w:w="3513"/>
            <w:gridSpan w:val="2"/>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Does high complexity help preserve civilization or become a liability?</w:t>
            </w:r>
          </w:p>
        </w:tc>
        <w:tc>
          <w:tcPr>
            <w:tcW w:type="dxa" w:w="3514"/>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Peak/final complexity, meltdown targeting, final refugia complexity, region history.</w:t>
            </w:r>
          </w:p>
        </w:tc>
      </w:tr>
      <w:tr>
        <w:tblPrEx>
          <w:shd w:val="clear" w:color="auto" w:fill="ced7e7"/>
        </w:tblPrEx>
        <w:trPr>
          <w:trHeight w:val="673" w:hRule="atLeast"/>
        </w:trPr>
        <w:tc>
          <w:tcPr>
            <w:tcW w:type="dxa" w:w="3513"/>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RQ8</w:t>
            </w:r>
          </w:p>
        </w:tc>
        <w:tc>
          <w:tcPr>
            <w:tcW w:type="dxa" w:w="3513"/>
            <w:gridSpan w:val="2"/>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How does social strategy behave under bombs?</w:t>
            </w:r>
          </w:p>
        </w:tc>
        <w:tc>
          <w:tcPr>
            <w:tcW w:type="dxa" w:w="3514"/>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PD cooperation/defection/exploitation, same-tribe/civic/xeno shares by period and around trigger windows.</w:t>
            </w:r>
          </w:p>
        </w:tc>
      </w:tr>
      <w:tr>
        <w:tblPrEx>
          <w:shd w:val="clear" w:color="auto" w:fill="ced7e7"/>
        </w:tblPrEx>
        <w:trPr>
          <w:trHeight w:val="444" w:hRule="atLeast"/>
        </w:trPr>
        <w:tc>
          <w:tcPr>
            <w:tcW w:type="dxa" w:w="3513"/>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RQ9</w:t>
            </w:r>
          </w:p>
        </w:tc>
        <w:tc>
          <w:tcPr>
            <w:tcW w:type="dxa" w:w="3513"/>
            <w:gridSpan w:val="2"/>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Did tribes achieve their stated objectives?</w:t>
            </w:r>
          </w:p>
        </w:tc>
        <w:tc>
          <w:tcPr>
            <w:tcW w:type="dxa" w:w="3514"/>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Declared objective text, objective scorecard, survival/complexity/refugia alignment.</w:t>
            </w:r>
          </w:p>
        </w:tc>
      </w:tr>
      <w:tr>
        <w:tblPrEx>
          <w:shd w:val="clear" w:color="auto" w:fill="ced7e7"/>
        </w:tblPrEx>
        <w:trPr>
          <w:trHeight w:val="214" w:hRule="atLeast"/>
        </w:trPr>
        <w:tc>
          <w:tcPr>
            <w:tcW w:type="dxa" w:w="5268"/>
            <w:gridSpan w:val="2"/>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Layer</w:t>
            </w:r>
          </w:p>
        </w:tc>
        <w:tc>
          <w:tcPr>
            <w:tcW w:type="dxa" w:w="5272"/>
            <w:gridSpan w:val="2"/>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Measures</w:t>
            </w:r>
          </w:p>
        </w:tc>
      </w:tr>
      <w:tr>
        <w:tblPrEx>
          <w:shd w:val="clear" w:color="auto" w:fill="ced7e7"/>
        </w:tblPrEx>
        <w:trPr>
          <w:trHeight w:val="673" w:hRule="atLeast"/>
        </w:trPr>
        <w:tc>
          <w:tcPr>
            <w:tcW w:type="dxa" w:w="5268"/>
            <w:gridSpan w:val="2"/>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World outcome</w:t>
            </w:r>
          </w:p>
        </w:tc>
        <w:tc>
          <w:tcPr>
            <w:tcW w:type="dxa" w:w="5272"/>
            <w:gridSpan w:val="2"/>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Peak/final population, peak/final complexity, population crash depth, total surviving tribes, inhabited regions, climate heat/damage/feedback/chaos, resource pool floor.</w:t>
            </w:r>
          </w:p>
        </w:tc>
      </w:tr>
      <w:tr>
        <w:tblPrEx>
          <w:shd w:val="clear" w:color="auto" w:fill="ced7e7"/>
        </w:tblPrEx>
        <w:trPr>
          <w:trHeight w:val="444" w:hRule="atLeast"/>
        </w:trPr>
        <w:tc>
          <w:tcPr>
            <w:tcW w:type="dxa" w:w="5268"/>
            <w:gridSpan w:val="2"/>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Event timing</w:t>
            </w:r>
          </w:p>
        </w:tc>
        <w:tc>
          <w:tcPr>
            <w:tcW w:type="dxa" w:w="5272"/>
            <w:gridSpan w:val="2"/>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Arm pulse, trigger pulse, population/energy/complexity at trigger, +500 and +1500 pulse aftermath, final state.</w:t>
            </w:r>
          </w:p>
        </w:tc>
      </w:tr>
      <w:tr>
        <w:tblPrEx>
          <w:shd w:val="clear" w:color="auto" w:fill="ced7e7"/>
        </w:tblPrEx>
        <w:trPr>
          <w:trHeight w:val="444" w:hRule="atLeast"/>
        </w:trPr>
        <w:tc>
          <w:tcPr>
            <w:tcW w:type="dxa" w:w="5268"/>
            <w:gridSpan w:val="2"/>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Tribe performance</w:t>
            </w:r>
          </w:p>
        </w:tc>
        <w:tc>
          <w:tcPr>
            <w:tcW w:type="dxa" w:w="5272"/>
            <w:gridSpan w:val="2"/>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Survival, extinction pulse, peak/final population, regime reached, births, failed births, death shares, final energy.</w:t>
            </w:r>
          </w:p>
        </w:tc>
      </w:tr>
      <w:tr>
        <w:tblPrEx>
          <w:shd w:val="clear" w:color="auto" w:fill="ced7e7"/>
        </w:tblPrEx>
        <w:trPr>
          <w:trHeight w:val="444" w:hRule="atLeast"/>
        </w:trPr>
        <w:tc>
          <w:tcPr>
            <w:tcW w:type="dxa" w:w="5268"/>
            <w:gridSpan w:val="2"/>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Behavior</w:t>
            </w:r>
          </w:p>
        </w:tc>
        <w:tc>
          <w:tcPr>
            <w:tcW w:type="dxa" w:w="5272"/>
            <w:gridSpan w:val="2"/>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Mutual cooperation, mutual defection, exploitation, same-tribe share, xeno share, civic override, civic kin.</w:t>
            </w:r>
          </w:p>
        </w:tc>
      </w:tr>
      <w:tr>
        <w:tblPrEx>
          <w:shd w:val="clear" w:color="auto" w:fill="ced7e7"/>
        </w:tblPrEx>
        <w:trPr>
          <w:trHeight w:val="444" w:hRule="atLeast"/>
        </w:trPr>
        <w:tc>
          <w:tcPr>
            <w:tcW w:type="dxa" w:w="5268"/>
            <w:gridSpan w:val="2"/>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Geography</w:t>
            </w:r>
          </w:p>
        </w:tc>
        <w:tc>
          <w:tcPr>
            <w:tcW w:type="dxa" w:w="5272"/>
            <w:gridSpan w:val="2"/>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Final refugia, region histories, quadrant outcomes, contaminated or damaged regions, mixed regions, stranded survivors.</w:t>
            </w:r>
          </w:p>
        </w:tc>
      </w:tr>
      <w:tr>
        <w:tblPrEx>
          <w:shd w:val="clear" w:color="auto" w:fill="ced7e7"/>
        </w:tblPrEx>
        <w:trPr>
          <w:trHeight w:val="444" w:hRule="atLeast"/>
        </w:trPr>
        <w:tc>
          <w:tcPr>
            <w:tcW w:type="dxa" w:w="5268"/>
            <w:gridSpan w:val="2"/>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Genetics</w:t>
            </w:r>
          </w:p>
        </w:tc>
        <w:tc>
          <w:tcPr>
            <w:tcW w:type="dxa" w:w="5272"/>
            <w:gridSpan w:val="2"/>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Founder means, elite means, survivor means, drift in hardiness/vitality/legacy, wander, trust, forgiveness, opportunism.</w:t>
            </w:r>
          </w:p>
        </w:tc>
      </w:tr>
      <w:tr>
        <w:tblPrEx>
          <w:shd w:val="clear" w:color="auto" w:fill="ced7e7"/>
        </w:tblPrEx>
        <w:trPr>
          <w:trHeight w:val="444" w:hRule="atLeast"/>
        </w:trPr>
        <w:tc>
          <w:tcPr>
            <w:tcW w:type="dxa" w:w="5268"/>
            <w:gridSpan w:val="2"/>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World function</w:t>
            </w:r>
          </w:p>
        </w:tc>
        <w:tc>
          <w:tcPr>
            <w:tcW w:type="dxa" w:w="5272"/>
            <w:gridSpan w:val="2"/>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Whether triggers fired at intended times, whether effects were visible, whether outcomes were event-specific or noise.</w:t>
            </w:r>
          </w:p>
        </w:tc>
      </w:tr>
    </w:tbl>
    <w:p>
      <w:pPr>
        <w:pStyle w:val="Body A"/>
        <w:widowControl w:val="0"/>
        <w:spacing w:line="240" w:lineRule="auto"/>
        <w:ind w:left="216" w:hanging="216"/>
        <w:jc w:val="center"/>
        <w:rPr>
          <w:sz w:val="21"/>
          <w:szCs w:val="21"/>
        </w:rPr>
      </w:pPr>
    </w:p>
    <w:p>
      <w:pPr>
        <w:pStyle w:val="Body A"/>
        <w:widowControl w:val="0"/>
        <w:spacing w:line="240" w:lineRule="auto"/>
        <w:ind w:left="108" w:hanging="108"/>
        <w:jc w:val="center"/>
        <w:rPr>
          <w:sz w:val="21"/>
          <w:szCs w:val="21"/>
        </w:rPr>
      </w:pPr>
    </w:p>
    <w:p>
      <w:pPr>
        <w:pStyle w:val="Body A"/>
        <w:widowControl w:val="0"/>
        <w:rPr>
          <w:sz w:val="21"/>
          <w:szCs w:val="21"/>
        </w:rPr>
      </w:pPr>
    </w:p>
    <w:p>
      <w:pPr>
        <w:pStyle w:val="Heading 3"/>
        <w:spacing w:after="160"/>
        <w:rPr>
          <w:outline w:val="0"/>
          <w:color w:val="1f3646"/>
          <w:sz w:val="30"/>
          <w:szCs w:val="30"/>
          <w:u w:val="none" w:color="1f3646"/>
          <w14:textOutline w14:w="12700" w14:cap="flat">
            <w14:noFill/>
            <w14:miter w14:lim="400000"/>
          </w14:textOutline>
          <w14:textFill>
            <w14:solidFill>
              <w14:srgbClr w14:val="1F3646"/>
            </w14:solidFill>
          </w14:textFill>
        </w:rPr>
      </w:pPr>
      <w:r>
        <w:rPr>
          <w:outline w:val="0"/>
          <w:color w:val="000000"/>
          <w:sz w:val="30"/>
          <w:szCs w:val="30"/>
          <w:u w:val="none" w:color="1f3646"/>
          <w:rtl w:val="0"/>
          <w:lang w:val="en-US"/>
          <w14:textOutline w14:w="12700" w14:cap="flat">
            <w14:noFill/>
            <w14:miter w14:lim="400000"/>
          </w14:textOutline>
          <w14:textFill>
            <w14:solidFill>
              <w14:srgbClr w14:val="000000"/>
            </w14:solidFill>
          </w14:textFill>
        </w:rPr>
        <w:t>Objective scoring framework</w:t>
      </w:r>
    </w:p>
    <w:p>
      <w:pPr>
        <w:pStyle w:val="Body A"/>
        <w:rPr>
          <w:sz w:val="21"/>
          <w:szCs w:val="21"/>
        </w:rPr>
      </w:pPr>
      <w:r>
        <w:rPr>
          <w:rFonts w:cs="Arial Unicode MS" w:eastAsia="Arial Unicode MS"/>
          <w:outline w:val="0"/>
          <w:color w:val="000000"/>
          <w:u w:color="000000"/>
          <w:rtl w:val="0"/>
          <w:lang w:val="en-US"/>
          <w14:textFill>
            <w14:solidFill>
              <w14:srgbClr w14:val="000000"/>
            </w14:solidFill>
          </w14:textFill>
        </w:rPr>
        <w:t>Final population alone is not enough to score Project 4 survival. A single survivor is meaningful, but it is different from a reproducing, distributed, recoverable refugia network.</w:t>
      </w:r>
    </w:p>
    <w:tbl>
      <w:tblPr>
        <w:tblW w:w="10540" w:type="dxa"/>
        <w:jc w:val="center"/>
        <w:tblInd w:w="32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3513"/>
        <w:gridCol w:w="3513"/>
        <w:gridCol w:w="3514"/>
      </w:tblGrid>
      <w:tr>
        <w:tblPrEx>
          <w:shd w:val="clear" w:color="auto" w:fill="4f81bd"/>
        </w:tblPrEx>
        <w:trPr>
          <w:trHeight w:val="214" w:hRule="atLeast"/>
          <w:tblHeader/>
        </w:trPr>
        <w:tc>
          <w:tcPr>
            <w:tcW w:type="dxa" w:w="3513"/>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Tier</w:t>
            </w:r>
          </w:p>
        </w:tc>
        <w:tc>
          <w:tcPr>
            <w:tcW w:type="dxa" w:w="3513"/>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Survival meaning</w:t>
            </w:r>
          </w:p>
        </w:tc>
        <w:tc>
          <w:tcPr>
            <w:tcW w:type="dxa" w:w="3514"/>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Example indicator</w:t>
            </w:r>
          </w:p>
        </w:tc>
      </w:tr>
      <w:tr>
        <w:tblPrEx>
          <w:shd w:val="clear" w:color="auto" w:fill="ced7e7"/>
        </w:tblPrEx>
        <w:trPr>
          <w:trHeight w:val="444" w:hRule="atLeast"/>
        </w:trPr>
        <w:tc>
          <w:tcPr>
            <w:tcW w:type="dxa" w:w="3513"/>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Tier 1 - Existence</w:t>
            </w:r>
          </w:p>
        </w:tc>
        <w:tc>
          <w:tcPr>
            <w:tcW w:type="dxa" w:w="3513"/>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At least one member of the lineage survives to final pulse.</w:t>
            </w:r>
          </w:p>
        </w:tc>
        <w:tc>
          <w:tcPr>
            <w:tcW w:type="dxa" w:w="3514"/>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final_population &gt; 0</w:t>
            </w:r>
          </w:p>
        </w:tc>
      </w:tr>
      <w:tr>
        <w:tblPrEx>
          <w:shd w:val="clear" w:color="auto" w:fill="ced7e7"/>
        </w:tblPrEx>
        <w:trPr>
          <w:trHeight w:val="444" w:hRule="atLeast"/>
        </w:trPr>
        <w:tc>
          <w:tcPr>
            <w:tcW w:type="dxa" w:w="3513"/>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Tier 2 - Reproductive continuity</w:t>
            </w:r>
          </w:p>
        </w:tc>
        <w:tc>
          <w:tcPr>
            <w:tcW w:type="dxa" w:w="3513"/>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Survivors are not merely old remnants; late births continue.</w:t>
            </w:r>
          </w:p>
        </w:tc>
        <w:tc>
          <w:tcPr>
            <w:tcW w:type="dxa" w:w="3514"/>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late_births &gt; 0 in final 2000 pulses</w:t>
            </w:r>
          </w:p>
        </w:tc>
      </w:tr>
      <w:tr>
        <w:tblPrEx>
          <w:shd w:val="clear" w:color="auto" w:fill="ced7e7"/>
        </w:tblPrEx>
        <w:trPr>
          <w:trHeight w:val="444" w:hRule="atLeast"/>
        </w:trPr>
        <w:tc>
          <w:tcPr>
            <w:tcW w:type="dxa" w:w="3513"/>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Tier 3 - Refugia stability</w:t>
            </w:r>
          </w:p>
        </w:tc>
        <w:tc>
          <w:tcPr>
            <w:tcW w:type="dxa" w:w="3513"/>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Survival is not a one-agent accident in a dead region.</w:t>
            </w:r>
          </w:p>
        </w:tc>
        <w:tc>
          <w:tcPr>
            <w:tcW w:type="dxa" w:w="3514"/>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final energy, low stress, viable EROI, regional population &gt; token remnant</w:t>
            </w:r>
          </w:p>
        </w:tc>
      </w:tr>
      <w:tr>
        <w:tblPrEx>
          <w:shd w:val="clear" w:color="auto" w:fill="ced7e7"/>
        </w:tblPrEx>
        <w:trPr>
          <w:trHeight w:val="444" w:hRule="atLeast"/>
        </w:trPr>
        <w:tc>
          <w:tcPr>
            <w:tcW w:type="dxa" w:w="3513"/>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Tier 4 - Distributed survival</w:t>
            </w:r>
          </w:p>
        </w:tc>
        <w:tc>
          <w:tcPr>
            <w:tcW w:type="dxa" w:w="3513"/>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Lineage survives in more than one region or has multiple refugia options.</w:t>
            </w:r>
          </w:p>
        </w:tc>
        <w:tc>
          <w:tcPr>
            <w:tcW w:type="dxa" w:w="3514"/>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multiple inhabited regions / regions with same surviving player</w:t>
            </w:r>
          </w:p>
        </w:tc>
      </w:tr>
      <w:tr>
        <w:tblPrEx>
          <w:shd w:val="clear" w:color="auto" w:fill="ced7e7"/>
        </w:tblPrEx>
        <w:trPr>
          <w:trHeight w:val="444" w:hRule="atLeast"/>
        </w:trPr>
        <w:tc>
          <w:tcPr>
            <w:tcW w:type="dxa" w:w="3513"/>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Tier 5 - Recoverable complexity</w:t>
            </w:r>
          </w:p>
        </w:tc>
        <w:tc>
          <w:tcPr>
            <w:tcW w:type="dxa" w:w="3513"/>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The lineage retains enough complexity, memory, or institutional capacity to rebuild.</w:t>
            </w:r>
          </w:p>
        </w:tc>
        <w:tc>
          <w:tcPr>
            <w:tcW w:type="dxa" w:w="3514"/>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nonzero final/regional complexity, surviving high-regime inheritance</w:t>
            </w:r>
          </w:p>
        </w:tc>
      </w:tr>
      <w:tr>
        <w:tblPrEx>
          <w:shd w:val="clear" w:color="auto" w:fill="ced7e7"/>
        </w:tblPrEx>
        <w:trPr>
          <w:trHeight w:val="673" w:hRule="atLeast"/>
        </w:trPr>
        <w:tc>
          <w:tcPr>
            <w:tcW w:type="dxa" w:w="3513"/>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Tier 6 - Civilizational continuity</w:t>
            </w:r>
          </w:p>
        </w:tc>
        <w:tc>
          <w:tcPr>
            <w:tcW w:type="dxa" w:w="3513"/>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Survival preserves more than biology: cooperation, civic bridges, and rebuilding potential remain.</w:t>
            </w:r>
          </w:p>
        </w:tc>
        <w:tc>
          <w:tcPr>
            <w:tcW w:type="dxa" w:w="3514"/>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late cooperation/civic measures plus recoverable complexity</w:t>
            </w:r>
          </w:p>
        </w:tc>
      </w:tr>
    </w:tbl>
    <w:p>
      <w:pPr>
        <w:pStyle w:val="Body A"/>
        <w:widowControl w:val="0"/>
        <w:spacing w:line="240" w:lineRule="auto"/>
        <w:ind w:left="216" w:hanging="216"/>
        <w:jc w:val="center"/>
        <w:rPr>
          <w:sz w:val="21"/>
          <w:szCs w:val="21"/>
        </w:rPr>
      </w:pPr>
    </w:p>
    <w:p>
      <w:pPr>
        <w:pStyle w:val="Body A"/>
        <w:widowControl w:val="0"/>
        <w:spacing w:line="240" w:lineRule="auto"/>
        <w:ind w:left="108" w:hanging="108"/>
        <w:jc w:val="center"/>
        <w:rPr>
          <w:sz w:val="21"/>
          <w:szCs w:val="21"/>
        </w:rPr>
      </w:pPr>
    </w:p>
    <w:p>
      <w:pPr>
        <w:pStyle w:val="Body A"/>
        <w:widowControl w:val="0"/>
        <w:rPr>
          <w:sz w:val="21"/>
          <w:szCs w:val="21"/>
        </w:rPr>
      </w:pPr>
    </w:p>
    <w:p>
      <w:pPr>
        <w:pStyle w:val="Heading 3"/>
        <w:spacing w:after="160"/>
        <w:rPr>
          <w:outline w:val="0"/>
          <w:color w:val="1f3646"/>
          <w:sz w:val="30"/>
          <w:szCs w:val="30"/>
          <w:u w:val="none" w:color="1f3646"/>
          <w14:textOutline w14:w="12700" w14:cap="flat">
            <w14:noFill/>
            <w14:miter w14:lim="400000"/>
          </w14:textOutline>
          <w14:textFill>
            <w14:solidFill>
              <w14:srgbClr w14:val="1F3646"/>
            </w14:solidFill>
          </w14:textFill>
        </w:rPr>
      </w:pPr>
      <w:r>
        <w:rPr>
          <w:outline w:val="0"/>
          <w:color w:val="000000"/>
          <w:sz w:val="30"/>
          <w:szCs w:val="30"/>
          <w:u w:val="none" w:color="1f3646"/>
          <w:rtl w:val="0"/>
          <w:lang w:val="en-US"/>
          <w14:textOutline w14:w="12700" w14:cap="flat">
            <w14:noFill/>
            <w14:miter w14:lim="400000"/>
          </w14:textOutline>
          <w14:textFill>
            <w14:solidFill>
              <w14:srgbClr w14:val="000000"/>
            </w14:solidFill>
          </w14:textFill>
        </w:rPr>
        <w:t>Event models</w:t>
      </w:r>
    </w:p>
    <w:p>
      <w:pPr>
        <w:pStyle w:val="Body A"/>
        <w:rPr>
          <w:sz w:val="21"/>
          <w:szCs w:val="21"/>
        </w:rPr>
      </w:pPr>
      <w:r>
        <w:rPr>
          <w:rFonts w:cs="Arial Unicode MS" w:eastAsia="Arial Unicode MS"/>
          <w:outline w:val="0"/>
          <w:color w:val="000000"/>
          <w:u w:color="000000"/>
          <w:rtl w:val="0"/>
          <w:lang w:val="en-US"/>
          <w14:textFill>
            <w14:solidFill>
              <w14:srgbClr w14:val="000000"/>
            </w14:solidFill>
          </w14:textFill>
        </w:rPr>
        <w:t>Each bomb represents a different delayed consequence of industrial civilization. Aerosol demasking is fast and post-crash; methane is earlier and chronic; nuclear meltdown is regional and infrastructure-bound.</w:t>
      </w:r>
    </w:p>
    <w:p>
      <w:pPr>
        <w:pStyle w:val="Heading 3"/>
        <w:spacing w:after="160"/>
        <w:rPr>
          <w:outline w:val="0"/>
          <w:color w:val="1f3646"/>
          <w:sz w:val="30"/>
          <w:szCs w:val="30"/>
          <w:u w:val="none" w:color="1f3646"/>
          <w14:textOutline w14:w="12700" w14:cap="flat">
            <w14:noFill/>
            <w14:miter w14:lim="400000"/>
          </w14:textOutline>
          <w14:textFill>
            <w14:solidFill>
              <w14:srgbClr w14:val="1F3646"/>
            </w14:solidFill>
          </w14:textFill>
        </w:rPr>
      </w:pPr>
      <w:r>
        <w:rPr>
          <w:outline w:val="0"/>
          <w:color w:val="000000"/>
          <w:sz w:val="30"/>
          <w:szCs w:val="30"/>
          <w:u w:val="none" w:color="1f3646"/>
          <w:rtl w:val="0"/>
          <w:lang w:val="en-US"/>
          <w14:textOutline w14:w="12700" w14:cap="flat">
            <w14:noFill/>
            <w14:miter w14:lim="400000"/>
          </w14:textOutline>
          <w14:textFill>
            <w14:solidFill>
              <w14:srgbClr w14:val="000000"/>
            </w14:solidFill>
          </w14:textFill>
        </w:rPr>
        <w:t>Aerosol demasking event model</w:t>
      </w:r>
    </w:p>
    <w:tbl>
      <w:tblPr>
        <w:tblW w:w="10539" w:type="dxa"/>
        <w:jc w:val="center"/>
        <w:tblInd w:w="32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5269"/>
        <w:gridCol w:w="5270"/>
      </w:tblGrid>
      <w:tr>
        <w:tblPrEx>
          <w:shd w:val="clear" w:color="auto" w:fill="4f81bd"/>
        </w:tblPrEx>
        <w:trPr>
          <w:trHeight w:val="214" w:hRule="atLeast"/>
          <w:tblHeader/>
        </w:trPr>
        <w:tc>
          <w:tcPr>
            <w:tcW w:type="dxa" w:w="5269"/>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Dimension</w:t>
            </w:r>
          </w:p>
        </w:tc>
        <w:tc>
          <w:tcPr>
            <w:tcW w:type="dxa" w:w="5270"/>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Implementation meaning</w:t>
            </w:r>
          </w:p>
        </w:tc>
      </w:tr>
      <w:tr>
        <w:tblPrEx>
          <w:shd w:val="clear" w:color="auto" w:fill="ced7e7"/>
        </w:tblPrEx>
        <w:trPr>
          <w:trHeight w:val="673" w:hRule="atLeast"/>
        </w:trPr>
        <w:tc>
          <w:tcPr>
            <w:tcW w:type="dxa" w:w="5269"/>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Trigger logic</w:t>
            </w:r>
          </w:p>
        </w:tc>
        <w:tc>
          <w:tcPr>
            <w:tcW w:type="dxa" w:w="5270"/>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A large energy drop arms the event; demasking fires later after an industrial/emissions proxy falls below a configured fraction of its prior peak, with a fallback delay if needed.</w:t>
            </w:r>
          </w:p>
        </w:tc>
      </w:tr>
      <w:tr>
        <w:tblPrEx>
          <w:shd w:val="clear" w:color="auto" w:fill="ced7e7"/>
        </w:tblPrEx>
        <w:trPr>
          <w:trHeight w:val="673" w:hRule="atLeast"/>
        </w:trPr>
        <w:tc>
          <w:tcPr>
            <w:tcW w:type="dxa" w:w="5269"/>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Duration</w:t>
            </w:r>
          </w:p>
        </w:tc>
        <w:tc>
          <w:tcPr>
            <w:tcW w:type="dxa" w:w="5270"/>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1500 pulses. This is short compared with methane and meltdown, reflecting the fast clearing of aerosols relative to long-lived greenhouse forcing.</w:t>
            </w:r>
          </w:p>
        </w:tc>
      </w:tr>
      <w:tr>
        <w:tblPrEx>
          <w:shd w:val="clear" w:color="auto" w:fill="ced7e7"/>
        </w:tblPrEx>
        <w:trPr>
          <w:trHeight w:val="673" w:hRule="atLeast"/>
        </w:trPr>
        <w:tc>
          <w:tcPr>
            <w:tcW w:type="dxa" w:w="5269"/>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Thermodynamics</w:t>
            </w:r>
          </w:p>
        </w:tc>
        <w:tc>
          <w:tcPr>
            <w:tcW w:type="dxa" w:w="5270"/>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Adds a heat shock, increases climate damage and chaos, raises hazard pressure, reduces fertile capacity, drains regional pools, and suppresses regional ratios/EROI during the active window.</w:t>
            </w:r>
          </w:p>
        </w:tc>
      </w:tr>
      <w:tr>
        <w:tblPrEx>
          <w:shd w:val="clear" w:color="auto" w:fill="ced7e7"/>
        </w:tblPrEx>
        <w:trPr>
          <w:trHeight w:val="902" w:hRule="atLeast"/>
        </w:trPr>
        <w:tc>
          <w:tcPr>
            <w:tcW w:type="dxa" w:w="5269"/>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Prisoner's Dilemma behavior</w:t>
            </w:r>
          </w:p>
        </w:tc>
        <w:tc>
          <w:tcPr>
            <w:tcW w:type="dxa" w:w="5270"/>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Pushes agents into scarcity or desperation states, increasing the strategic importance of kin trust, xeno caution, and anti-exploitation traits. Cooperation may remain valuable inside refugia but risky across collapsing borders.</w:t>
            </w:r>
          </w:p>
        </w:tc>
      </w:tr>
      <w:tr>
        <w:tblPrEx>
          <w:shd w:val="clear" w:color="auto" w:fill="ced7e7"/>
        </w:tblPrEx>
        <w:trPr>
          <w:trHeight w:val="673" w:hRule="atLeast"/>
        </w:trPr>
        <w:tc>
          <w:tcPr>
            <w:tcW w:type="dxa" w:w="5269"/>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Reproduction</w:t>
            </w:r>
          </w:p>
        </w:tc>
        <w:tc>
          <w:tcPr>
            <w:tcW w:type="dxa" w:w="5270"/>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Lower energy and harsher regional conditions should increase failed births, reduce successful reproduction, and punish high-legacy designs that try to expand into the shock.</w:t>
            </w:r>
          </w:p>
        </w:tc>
      </w:tr>
      <w:tr>
        <w:tblPrEx>
          <w:shd w:val="clear" w:color="auto" w:fill="ced7e7"/>
        </w:tblPrEx>
        <w:trPr>
          <w:trHeight w:val="673" w:hRule="atLeast"/>
        </w:trPr>
        <w:tc>
          <w:tcPr>
            <w:tcW w:type="dxa" w:w="5269"/>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Expected signature</w:t>
            </w:r>
          </w:p>
        </w:tc>
        <w:tc>
          <w:tcPr>
            <w:tcW w:type="dxa" w:w="5270"/>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A visible post-crash discontinuity in heat, climate damage, hazards, deaths, resource pools, and late refugia viability, without necessarily causing total extinction every epoch.</w:t>
            </w:r>
          </w:p>
        </w:tc>
      </w:tr>
    </w:tbl>
    <w:p>
      <w:pPr>
        <w:pStyle w:val="Heading 3"/>
        <w:widowControl w:val="0"/>
        <w:spacing w:after="160" w:line="240" w:lineRule="auto"/>
        <w:ind w:left="216" w:hanging="216"/>
        <w:jc w:val="center"/>
        <w:rPr>
          <w:outline w:val="0"/>
          <w:color w:val="1f3646"/>
          <w:sz w:val="30"/>
          <w:szCs w:val="30"/>
          <w:u w:val="none" w:color="1f3646"/>
          <w14:textOutline w14:w="12700" w14:cap="flat">
            <w14:noFill/>
            <w14:miter w14:lim="400000"/>
          </w14:textOutline>
          <w14:textFill>
            <w14:solidFill>
              <w14:srgbClr w14:val="1F3646"/>
            </w14:solidFill>
          </w14:textFill>
        </w:rPr>
      </w:pPr>
    </w:p>
    <w:p>
      <w:pPr>
        <w:pStyle w:val="Heading 3"/>
        <w:widowControl w:val="0"/>
        <w:spacing w:after="160" w:line="240" w:lineRule="auto"/>
        <w:ind w:left="108" w:hanging="108"/>
        <w:jc w:val="center"/>
        <w:rPr>
          <w:outline w:val="0"/>
          <w:color w:val="1f3646"/>
          <w:sz w:val="30"/>
          <w:szCs w:val="30"/>
          <w:u w:val="none" w:color="1f3646"/>
          <w14:textOutline w14:w="12700" w14:cap="flat">
            <w14:noFill/>
            <w14:miter w14:lim="400000"/>
          </w14:textOutline>
          <w14:textFill>
            <w14:solidFill>
              <w14:srgbClr w14:val="1F3646"/>
            </w14:solidFill>
          </w14:textFill>
        </w:rPr>
      </w:pPr>
    </w:p>
    <w:p>
      <w:pPr>
        <w:pStyle w:val="Heading 3"/>
        <w:widowControl w:val="0"/>
        <w:spacing w:after="160"/>
        <w:rPr>
          <w:outline w:val="0"/>
          <w:color w:val="1f3646"/>
          <w:sz w:val="30"/>
          <w:szCs w:val="30"/>
          <w:u w:val="none" w:color="1f3646"/>
          <w14:textOutline w14:w="12700" w14:cap="flat">
            <w14:noFill/>
            <w14:miter w14:lim="400000"/>
          </w14:textOutline>
          <w14:textFill>
            <w14:solidFill>
              <w14:srgbClr w14:val="1F3646"/>
            </w14:solidFill>
          </w14:textFill>
        </w:rPr>
      </w:pPr>
    </w:p>
    <w:p>
      <w:pPr>
        <w:pStyle w:val="Heading 3"/>
        <w:spacing w:after="160"/>
        <w:rPr>
          <w:outline w:val="0"/>
          <w:color w:val="1f3646"/>
          <w:sz w:val="30"/>
          <w:szCs w:val="30"/>
          <w:u w:val="none" w:color="1f3646"/>
          <w14:textOutline w14:w="12700" w14:cap="flat">
            <w14:noFill/>
            <w14:miter w14:lim="400000"/>
          </w14:textOutline>
          <w14:textFill>
            <w14:solidFill>
              <w14:srgbClr w14:val="1F3646"/>
            </w14:solidFill>
          </w14:textFill>
        </w:rPr>
      </w:pPr>
      <w:r>
        <w:rPr>
          <w:outline w:val="0"/>
          <w:color w:val="000000"/>
          <w:sz w:val="30"/>
          <w:szCs w:val="30"/>
          <w:u w:val="none" w:color="1f3646"/>
          <w:rtl w:val="0"/>
          <w:lang w:val="en-US"/>
          <w14:textOutline w14:w="12700" w14:cap="flat">
            <w14:noFill/>
            <w14:miter w14:lim="400000"/>
          </w14:textOutline>
          <w14:textFill>
            <w14:solidFill>
              <w14:srgbClr w14:val="000000"/>
            </w14:solidFill>
          </w14:textFill>
        </w:rPr>
        <w:t>Arctic methane release event model</w:t>
      </w:r>
    </w:p>
    <w:tbl>
      <w:tblPr>
        <w:tblW w:w="10539" w:type="dxa"/>
        <w:jc w:val="center"/>
        <w:tblInd w:w="32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5269"/>
        <w:gridCol w:w="5270"/>
      </w:tblGrid>
      <w:tr>
        <w:tblPrEx>
          <w:shd w:val="clear" w:color="auto" w:fill="4f81bd"/>
        </w:tblPrEx>
        <w:trPr>
          <w:trHeight w:val="214" w:hRule="atLeast"/>
          <w:tblHeader/>
        </w:trPr>
        <w:tc>
          <w:tcPr>
            <w:tcW w:type="dxa" w:w="5269"/>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Dimension</w:t>
            </w:r>
          </w:p>
        </w:tc>
        <w:tc>
          <w:tcPr>
            <w:tcW w:type="dxa" w:w="5270"/>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Implementation meaning</w:t>
            </w:r>
          </w:p>
        </w:tc>
      </w:tr>
      <w:tr>
        <w:tblPrEx>
          <w:shd w:val="clear" w:color="auto" w:fill="ced7e7"/>
        </w:tblPrEx>
        <w:trPr>
          <w:trHeight w:val="673" w:hRule="atLeast"/>
        </w:trPr>
        <w:tc>
          <w:tcPr>
            <w:tcW w:type="dxa" w:w="5269"/>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Trigger logic</w:t>
            </w:r>
          </w:p>
        </w:tc>
        <w:tc>
          <w:tcPr>
            <w:tcW w:type="dxa" w:w="5270"/>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Triggered by a large energy increase over a defined window during industrial ascent or pre-peak acceleration. The current design target is a 2B energy increase over 1500 pulses.</w:t>
            </w:r>
          </w:p>
        </w:tc>
      </w:tr>
      <w:tr>
        <w:tblPrEx>
          <w:shd w:val="clear" w:color="auto" w:fill="ced7e7"/>
        </w:tblPrEx>
        <w:trPr>
          <w:trHeight w:val="444" w:hRule="atLeast"/>
        </w:trPr>
        <w:tc>
          <w:tcPr>
            <w:tcW w:type="dxa" w:w="5269"/>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Duration</w:t>
            </w:r>
          </w:p>
        </w:tc>
        <w:tc>
          <w:tcPr>
            <w:tcW w:type="dxa" w:w="5270"/>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8000 pulses. This makes methane a long-lived system feedback rather than a short disaster.</w:t>
            </w:r>
          </w:p>
        </w:tc>
      </w:tr>
      <w:tr>
        <w:tblPrEx>
          <w:shd w:val="clear" w:color="auto" w:fill="ced7e7"/>
        </w:tblPrEx>
        <w:trPr>
          <w:trHeight w:val="673" w:hRule="atLeast"/>
        </w:trPr>
        <w:tc>
          <w:tcPr>
            <w:tcW w:type="dxa" w:w="5269"/>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Thermodynamics</w:t>
            </w:r>
          </w:p>
        </w:tc>
        <w:tc>
          <w:tcPr>
            <w:tcW w:type="dxa" w:w="5270"/>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Adds forcing to climate heat, increases feedback growth, lowers effective heat decay/damping, raises climate chaos, increases hazard pressure, and gradually damages fertile capacity.</w:t>
            </w:r>
          </w:p>
        </w:tc>
      </w:tr>
      <w:tr>
        <w:tblPrEx>
          <w:shd w:val="clear" w:color="auto" w:fill="ced7e7"/>
        </w:tblPrEx>
        <w:trPr>
          <w:trHeight w:val="673" w:hRule="atLeast"/>
        </w:trPr>
        <w:tc>
          <w:tcPr>
            <w:tcW w:type="dxa" w:w="5269"/>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Prisoner's Dilemma behavior</w:t>
            </w:r>
          </w:p>
        </w:tc>
        <w:tc>
          <w:tcPr>
            <w:tcW w:type="dxa" w:w="5270"/>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Acts earlier than demasking, so it can alter the competitive landscape before peak population. It may punish high-growth lineages by bringing climate stress forward into their expansion window.</w:t>
            </w:r>
          </w:p>
        </w:tc>
      </w:tr>
      <w:tr>
        <w:tblPrEx>
          <w:shd w:val="clear" w:color="auto" w:fill="ced7e7"/>
        </w:tblPrEx>
        <w:trPr>
          <w:trHeight w:val="673" w:hRule="atLeast"/>
        </w:trPr>
        <w:tc>
          <w:tcPr>
            <w:tcW w:type="dxa" w:w="5269"/>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Reproduction</w:t>
            </w:r>
          </w:p>
        </w:tc>
        <w:tc>
          <w:tcPr>
            <w:tcW w:type="dxa" w:w="5270"/>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Should increase failed births and mortality over a long interval, especially in overpopulated regions where EROI and resource pools are already strained.</w:t>
            </w:r>
          </w:p>
        </w:tc>
      </w:tr>
      <w:tr>
        <w:tblPrEx>
          <w:shd w:val="clear" w:color="auto" w:fill="ced7e7"/>
        </w:tblPrEx>
        <w:trPr>
          <w:trHeight w:val="673" w:hRule="atLeast"/>
        </w:trPr>
        <w:tc>
          <w:tcPr>
            <w:tcW w:type="dxa" w:w="5269"/>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Expected signature</w:t>
            </w:r>
          </w:p>
        </w:tc>
        <w:tc>
          <w:tcPr>
            <w:tcW w:type="dxa" w:w="5270"/>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Higher peak heat/damage, earlier climate stress, lower late resilience, and possibly reduced peak or more fragile post-peak survival.</w:t>
            </w:r>
          </w:p>
        </w:tc>
      </w:tr>
    </w:tbl>
    <w:p>
      <w:pPr>
        <w:pStyle w:val="Heading 3"/>
        <w:widowControl w:val="0"/>
        <w:spacing w:after="160" w:line="240" w:lineRule="auto"/>
        <w:ind w:left="216" w:hanging="216"/>
        <w:jc w:val="center"/>
        <w:rPr>
          <w:outline w:val="0"/>
          <w:color w:val="1f3646"/>
          <w:sz w:val="30"/>
          <w:szCs w:val="30"/>
          <w:u w:val="none" w:color="1f3646"/>
          <w14:textOutline w14:w="12700" w14:cap="flat">
            <w14:noFill/>
            <w14:miter w14:lim="400000"/>
          </w14:textOutline>
          <w14:textFill>
            <w14:solidFill>
              <w14:srgbClr w14:val="1F3646"/>
            </w14:solidFill>
          </w14:textFill>
        </w:rPr>
      </w:pPr>
    </w:p>
    <w:p>
      <w:pPr>
        <w:pStyle w:val="Heading 3"/>
        <w:widowControl w:val="0"/>
        <w:spacing w:after="160" w:line="240" w:lineRule="auto"/>
        <w:ind w:left="108" w:hanging="108"/>
        <w:jc w:val="center"/>
        <w:rPr>
          <w:outline w:val="0"/>
          <w:color w:val="1f3646"/>
          <w:sz w:val="30"/>
          <w:szCs w:val="30"/>
          <w:u w:val="none" w:color="1f3646"/>
          <w14:textOutline w14:w="12700" w14:cap="flat">
            <w14:noFill/>
            <w14:miter w14:lim="400000"/>
          </w14:textOutline>
          <w14:textFill>
            <w14:solidFill>
              <w14:srgbClr w14:val="1F3646"/>
            </w14:solidFill>
          </w14:textFill>
        </w:rPr>
      </w:pPr>
    </w:p>
    <w:p>
      <w:pPr>
        <w:pStyle w:val="Heading 3"/>
        <w:widowControl w:val="0"/>
        <w:spacing w:after="160"/>
        <w:rPr>
          <w:outline w:val="0"/>
          <w:color w:val="1f3646"/>
          <w:sz w:val="30"/>
          <w:szCs w:val="30"/>
          <w:u w:val="none" w:color="1f3646"/>
          <w14:textOutline w14:w="12700" w14:cap="flat">
            <w14:noFill/>
            <w14:miter w14:lim="400000"/>
          </w14:textOutline>
          <w14:textFill>
            <w14:solidFill>
              <w14:srgbClr w14:val="1F3646"/>
            </w14:solidFill>
          </w14:textFill>
        </w:rPr>
      </w:pPr>
    </w:p>
    <w:p>
      <w:pPr>
        <w:pStyle w:val="Heading 3"/>
        <w:spacing w:after="160"/>
        <w:rPr>
          <w:outline w:val="0"/>
          <w:color w:val="1f3646"/>
          <w:sz w:val="30"/>
          <w:szCs w:val="30"/>
          <w:u w:val="none" w:color="1f3646"/>
          <w14:textOutline w14:w="12700" w14:cap="flat">
            <w14:noFill/>
            <w14:miter w14:lim="400000"/>
          </w14:textOutline>
          <w14:textFill>
            <w14:solidFill>
              <w14:srgbClr w14:val="1F3646"/>
            </w14:solidFill>
          </w14:textFill>
        </w:rPr>
      </w:pPr>
      <w:r>
        <w:rPr>
          <w:outline w:val="0"/>
          <w:color w:val="000000"/>
          <w:sz w:val="30"/>
          <w:szCs w:val="30"/>
          <w:u w:val="none" w:color="1f3646"/>
          <w:rtl w:val="0"/>
          <w:lang w:val="en-US"/>
          <w14:textOutline w14:w="12700" w14:cap="flat">
            <w14:noFill/>
            <w14:miter w14:lim="400000"/>
          </w14:textOutline>
          <w14:textFill>
            <w14:solidFill>
              <w14:srgbClr w14:val="000000"/>
            </w14:solidFill>
          </w14:textFill>
        </w:rPr>
        <w:t>Nuclear meltdown event model</w:t>
      </w:r>
    </w:p>
    <w:tbl>
      <w:tblPr>
        <w:tblW w:w="10539" w:type="dxa"/>
        <w:jc w:val="center"/>
        <w:tblInd w:w="32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5269"/>
        <w:gridCol w:w="5270"/>
      </w:tblGrid>
      <w:tr>
        <w:tblPrEx>
          <w:shd w:val="clear" w:color="auto" w:fill="4f81bd"/>
        </w:tblPrEx>
        <w:trPr>
          <w:trHeight w:val="214" w:hRule="atLeast"/>
          <w:tblHeader/>
        </w:trPr>
        <w:tc>
          <w:tcPr>
            <w:tcW w:type="dxa" w:w="5269"/>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Dimension</w:t>
            </w:r>
          </w:p>
        </w:tc>
        <w:tc>
          <w:tcPr>
            <w:tcW w:type="dxa" w:w="5270"/>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Implementation meaning</w:t>
            </w:r>
          </w:p>
        </w:tc>
      </w:tr>
      <w:tr>
        <w:tblPrEx>
          <w:shd w:val="clear" w:color="auto" w:fill="ced7e7"/>
        </w:tblPrEx>
        <w:trPr>
          <w:trHeight w:val="444" w:hRule="atLeast"/>
        </w:trPr>
        <w:tc>
          <w:tcPr>
            <w:tcW w:type="dxa" w:w="5269"/>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Trigger logic</w:t>
            </w:r>
          </w:p>
        </w:tc>
        <w:tc>
          <w:tcPr>
            <w:tcW w:type="dxa" w:w="5270"/>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Triggered by a severe energy drop after collapse. The current design target is a 6B energy drop over 2000 pulses.</w:t>
            </w:r>
          </w:p>
        </w:tc>
      </w:tr>
      <w:tr>
        <w:tblPrEx>
          <w:shd w:val="clear" w:color="auto" w:fill="ced7e7"/>
        </w:tblPrEx>
        <w:trPr>
          <w:trHeight w:val="444" w:hRule="atLeast"/>
        </w:trPr>
        <w:tc>
          <w:tcPr>
            <w:tcW w:type="dxa" w:w="5269"/>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Duration</w:t>
            </w:r>
          </w:p>
        </w:tc>
        <w:tc>
          <w:tcPr>
            <w:tcW w:type="dxa" w:w="5270"/>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8000 pulses. This expresses a long tail of contamination and abandoned infrastructure risk.</w:t>
            </w:r>
          </w:p>
        </w:tc>
      </w:tr>
      <w:tr>
        <w:tblPrEx>
          <w:shd w:val="clear" w:color="auto" w:fill="ced7e7"/>
        </w:tblPrEx>
        <w:trPr>
          <w:trHeight w:val="673" w:hRule="atLeast"/>
        </w:trPr>
        <w:tc>
          <w:tcPr>
            <w:tcW w:type="dxa" w:w="5269"/>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Thermodynamics</w:t>
            </w:r>
          </w:p>
        </w:tc>
        <w:tc>
          <w:tcPr>
            <w:tcW w:type="dxa" w:w="5270"/>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Locally destroys or suppresses usable energy, carrying capacity, environmental pools, and EROI in affected regions. Unlike methane, it is spatially uneven.</w:t>
            </w:r>
          </w:p>
        </w:tc>
      </w:tr>
      <w:tr>
        <w:tblPrEx>
          <w:shd w:val="clear" w:color="auto" w:fill="ced7e7"/>
        </w:tblPrEx>
        <w:trPr>
          <w:trHeight w:val="673" w:hRule="atLeast"/>
        </w:trPr>
        <w:tc>
          <w:tcPr>
            <w:tcW w:type="dxa" w:w="5269"/>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Prisoner's Dilemma behavior</w:t>
            </w:r>
          </w:p>
        </w:tc>
        <w:tc>
          <w:tcPr>
            <w:tcW w:type="dxa" w:w="5270"/>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Forces displacement and contact. Safe territory becomes more valuable, raising the importance of border behavior, xeno strategy, civic override, and conflict avoidance or exploitation.</w:t>
            </w:r>
          </w:p>
        </w:tc>
      </w:tr>
      <w:tr>
        <w:tblPrEx>
          <w:shd w:val="clear" w:color="auto" w:fill="ced7e7"/>
        </w:tblPrEx>
        <w:trPr>
          <w:trHeight w:val="673" w:hRule="atLeast"/>
        </w:trPr>
        <w:tc>
          <w:tcPr>
            <w:tcW w:type="dxa" w:w="5269"/>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Reproduction</w:t>
            </w:r>
          </w:p>
        </w:tc>
        <w:tc>
          <w:tcPr>
            <w:tcW w:type="dxa" w:w="5270"/>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Affected regions should experience higher hazard mortality, more scarcity, and lower viable reproduction. Refugee pressure may increase failed births in receiving regions.</w:t>
            </w:r>
          </w:p>
        </w:tc>
      </w:tr>
      <w:tr>
        <w:tblPrEx>
          <w:shd w:val="clear" w:color="auto" w:fill="ced7e7"/>
        </w:tblPrEx>
        <w:trPr>
          <w:trHeight w:val="902" w:hRule="atLeast"/>
        </w:trPr>
        <w:tc>
          <w:tcPr>
            <w:tcW w:type="dxa" w:w="5269"/>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Expected signature</w:t>
            </w:r>
          </w:p>
        </w:tc>
        <w:tc>
          <w:tcPr>
            <w:tcW w:type="dxa" w:w="5270"/>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Geographic discontinuity: some regions become long-term traps or exclusion zones while others become final refugia. Survival may depend on avoiding the technological inheritance of former high-complexity centers.</w:t>
            </w:r>
          </w:p>
        </w:tc>
      </w:tr>
    </w:tbl>
    <w:p>
      <w:pPr>
        <w:pStyle w:val="Heading 3"/>
        <w:widowControl w:val="0"/>
        <w:spacing w:after="160" w:line="240" w:lineRule="auto"/>
        <w:ind w:left="216" w:hanging="216"/>
        <w:jc w:val="center"/>
        <w:rPr>
          <w:outline w:val="0"/>
          <w:color w:val="1f3646"/>
          <w:sz w:val="30"/>
          <w:szCs w:val="30"/>
          <w:u w:val="none" w:color="1f3646"/>
          <w14:textOutline w14:w="12700" w14:cap="flat">
            <w14:noFill/>
            <w14:miter w14:lim="400000"/>
          </w14:textOutline>
          <w14:textFill>
            <w14:solidFill>
              <w14:srgbClr w14:val="1F3646"/>
            </w14:solidFill>
          </w14:textFill>
        </w:rPr>
      </w:pPr>
    </w:p>
    <w:p>
      <w:pPr>
        <w:pStyle w:val="Heading 3"/>
        <w:widowControl w:val="0"/>
        <w:spacing w:after="160" w:line="240" w:lineRule="auto"/>
        <w:ind w:left="108" w:hanging="108"/>
        <w:jc w:val="center"/>
        <w:rPr>
          <w:outline w:val="0"/>
          <w:color w:val="1f3646"/>
          <w:sz w:val="30"/>
          <w:szCs w:val="30"/>
          <w:u w:val="none" w:color="1f3646"/>
          <w14:textOutline w14:w="12700" w14:cap="flat">
            <w14:noFill/>
            <w14:miter w14:lim="400000"/>
          </w14:textOutline>
          <w14:textFill>
            <w14:solidFill>
              <w14:srgbClr w14:val="1F3646"/>
            </w14:solidFill>
          </w14:textFill>
        </w:rPr>
      </w:pPr>
    </w:p>
    <w:p>
      <w:pPr>
        <w:pStyle w:val="Heading 3"/>
        <w:widowControl w:val="0"/>
        <w:spacing w:after="160"/>
        <w:rPr>
          <w:outline w:val="0"/>
          <w:color w:val="1f3646"/>
          <w:sz w:val="30"/>
          <w:szCs w:val="30"/>
          <w:u w:val="none" w:color="1f3646"/>
          <w14:textOutline w14:w="12700" w14:cap="flat">
            <w14:noFill/>
            <w14:miter w14:lim="400000"/>
          </w14:textOutline>
          <w14:textFill>
            <w14:solidFill>
              <w14:srgbClr w14:val="1F3646"/>
            </w14:solidFill>
          </w14:textFill>
        </w:rPr>
      </w:pPr>
    </w:p>
    <w:p>
      <w:pPr>
        <w:pStyle w:val="Heading 3"/>
        <w:spacing w:after="160"/>
        <w:rPr>
          <w:outline w:val="0"/>
          <w:color w:val="1f3646"/>
          <w:sz w:val="30"/>
          <w:szCs w:val="30"/>
          <w:u w:val="none" w:color="1f3646"/>
          <w14:textOutline w14:w="12700" w14:cap="flat">
            <w14:noFill/>
            <w14:miter w14:lim="400000"/>
          </w14:textOutline>
          <w14:textFill>
            <w14:solidFill>
              <w14:srgbClr w14:val="1F3646"/>
            </w14:solidFill>
          </w14:textFill>
        </w:rPr>
      </w:pPr>
      <w:r>
        <w:rPr>
          <w:outline w:val="0"/>
          <w:color w:val="000000"/>
          <w:sz w:val="30"/>
          <w:szCs w:val="30"/>
          <w:u w:val="none" w:color="1f3646"/>
          <w:rtl w:val="0"/>
          <w:lang w:val="en-US"/>
          <w14:textOutline w14:w="12700" w14:cap="flat">
            <w14:noFill/>
            <w14:miter w14:lim="400000"/>
          </w14:textOutline>
          <w14:textFill>
            <w14:solidFill>
              <w14:srgbClr w14:val="000000"/>
            </w14:solidFill>
          </w14:textFill>
        </w:rPr>
        <w:t>Working event trigger summary</w:t>
      </w:r>
    </w:p>
    <w:tbl>
      <w:tblPr>
        <w:tblW w:w="10539" w:type="dxa"/>
        <w:jc w:val="center"/>
        <w:tblInd w:w="32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2634"/>
        <w:gridCol w:w="2635"/>
        <w:gridCol w:w="2635"/>
        <w:gridCol w:w="2635"/>
      </w:tblGrid>
      <w:tr>
        <w:tblPrEx>
          <w:shd w:val="clear" w:color="auto" w:fill="4f81bd"/>
        </w:tblPrEx>
        <w:trPr>
          <w:trHeight w:val="214" w:hRule="atLeast"/>
          <w:tblHeader/>
        </w:trPr>
        <w:tc>
          <w:tcPr>
            <w:tcW w:type="dxa" w:w="2634"/>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Event</w:t>
            </w:r>
          </w:p>
        </w:tc>
        <w:tc>
          <w:tcPr>
            <w:tcW w:type="dxa" w:w="2635"/>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Trigger concept</w:t>
            </w:r>
          </w:p>
        </w:tc>
        <w:tc>
          <w:tcPr>
            <w:tcW w:type="dxa" w:w="2635"/>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Duration</w:t>
            </w:r>
          </w:p>
        </w:tc>
        <w:tc>
          <w:tcPr>
            <w:tcW w:type="dxa" w:w="2635"/>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Primary intended effect</w:t>
            </w:r>
          </w:p>
        </w:tc>
      </w:tr>
      <w:tr>
        <w:tblPrEx>
          <w:shd w:val="clear" w:color="auto" w:fill="ced7e7"/>
        </w:tblPrEx>
        <w:trPr>
          <w:trHeight w:val="902" w:hRule="atLeast"/>
        </w:trPr>
        <w:tc>
          <w:tcPr>
            <w:tcW w:type="dxa" w:w="2634"/>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Aerosol demasking</w:t>
            </w:r>
          </w:p>
        </w:tc>
        <w:tc>
          <w:tcPr>
            <w:tcW w:type="dxa" w:w="2635"/>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Large post-peak energy crash arms event; industrial/emissions proxy decline fires event after delay.</w:t>
            </w:r>
          </w:p>
        </w:tc>
        <w:tc>
          <w:tcPr>
            <w:tcW w:type="dxa" w:w="2635"/>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1500</w:t>
            </w:r>
          </w:p>
        </w:tc>
        <w:tc>
          <w:tcPr>
            <w:tcW w:type="dxa" w:w="2635"/>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Fast revealed warming and post-crash climate/resource shock.</w:t>
            </w:r>
          </w:p>
        </w:tc>
      </w:tr>
      <w:tr>
        <w:tblPrEx>
          <w:shd w:val="clear" w:color="auto" w:fill="ced7e7"/>
        </w:tblPrEx>
        <w:trPr>
          <w:trHeight w:val="673" w:hRule="atLeast"/>
        </w:trPr>
        <w:tc>
          <w:tcPr>
            <w:tcW w:type="dxa" w:w="2634"/>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Arctic methane release</w:t>
            </w:r>
          </w:p>
        </w:tc>
        <w:tc>
          <w:tcPr>
            <w:tcW w:type="dxa" w:w="2635"/>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Rapid energy increase during industrial ascent/peak warming.</w:t>
            </w:r>
          </w:p>
        </w:tc>
        <w:tc>
          <w:tcPr>
            <w:tcW w:type="dxa" w:w="2635"/>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8000</w:t>
            </w:r>
          </w:p>
        </w:tc>
        <w:tc>
          <w:tcPr>
            <w:tcW w:type="dxa" w:w="2635"/>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Long greenhouse feedback pulse and chronic climate destabilization.</w:t>
            </w:r>
          </w:p>
        </w:tc>
      </w:tr>
      <w:tr>
        <w:tblPrEx>
          <w:shd w:val="clear" w:color="auto" w:fill="ced7e7"/>
        </w:tblPrEx>
        <w:trPr>
          <w:trHeight w:val="673" w:hRule="atLeast"/>
        </w:trPr>
        <w:tc>
          <w:tcPr>
            <w:tcW w:type="dxa" w:w="2634"/>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Nuclear meltdown</w:t>
            </w:r>
          </w:p>
        </w:tc>
        <w:tc>
          <w:tcPr>
            <w:tcW w:type="dxa" w:w="2635"/>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Severe post-crash energy decline and infrastructure maintenance failure.</w:t>
            </w:r>
          </w:p>
        </w:tc>
        <w:tc>
          <w:tcPr>
            <w:tcW w:type="dxa" w:w="2635"/>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8000</w:t>
            </w:r>
          </w:p>
        </w:tc>
        <w:tc>
          <w:tcPr>
            <w:tcW w:type="dxa" w:w="2635"/>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Regional contamination, hazard, capacity loss, and exclusion-zone dynamics.</w:t>
            </w:r>
          </w:p>
        </w:tc>
      </w:tr>
    </w:tbl>
    <w:p>
      <w:pPr>
        <w:pStyle w:val="Heading 3"/>
        <w:widowControl w:val="0"/>
        <w:spacing w:after="160" w:line="240" w:lineRule="auto"/>
        <w:ind w:left="216" w:hanging="216"/>
        <w:jc w:val="center"/>
        <w:rPr>
          <w:outline w:val="0"/>
          <w:color w:val="1f3646"/>
          <w:sz w:val="30"/>
          <w:szCs w:val="30"/>
          <w:u w:val="none" w:color="1f3646"/>
          <w14:textOutline w14:w="12700" w14:cap="flat">
            <w14:noFill/>
            <w14:miter w14:lim="400000"/>
          </w14:textOutline>
          <w14:textFill>
            <w14:solidFill>
              <w14:srgbClr w14:val="1F3646"/>
            </w14:solidFill>
          </w14:textFill>
        </w:rPr>
      </w:pPr>
    </w:p>
    <w:p>
      <w:pPr>
        <w:pStyle w:val="Heading 3"/>
        <w:widowControl w:val="0"/>
        <w:spacing w:after="160" w:line="240" w:lineRule="auto"/>
        <w:ind w:left="108" w:hanging="108"/>
        <w:jc w:val="center"/>
        <w:rPr>
          <w:outline w:val="0"/>
          <w:color w:val="1f3646"/>
          <w:sz w:val="30"/>
          <w:szCs w:val="30"/>
          <w:u w:val="none" w:color="1f3646"/>
          <w14:textOutline w14:w="12700" w14:cap="flat">
            <w14:noFill/>
            <w14:miter w14:lim="400000"/>
          </w14:textOutline>
          <w14:textFill>
            <w14:solidFill>
              <w14:srgbClr w14:val="1F3646"/>
            </w14:solidFill>
          </w14:textFill>
        </w:rPr>
      </w:pPr>
    </w:p>
    <w:p>
      <w:pPr>
        <w:pStyle w:val="Heading 3"/>
        <w:widowControl w:val="0"/>
        <w:spacing w:after="160"/>
        <w:rPr>
          <w:outline w:val="0"/>
          <w:color w:val="1f3646"/>
          <w:sz w:val="30"/>
          <w:szCs w:val="30"/>
          <w:u w:val="none" w:color="1f3646"/>
          <w14:textOutline w14:w="12700" w14:cap="flat">
            <w14:noFill/>
            <w14:miter w14:lim="400000"/>
          </w14:textOutline>
          <w14:textFill>
            <w14:solidFill>
              <w14:srgbClr w14:val="1F3646"/>
            </w14:solidFill>
          </w14:textFill>
        </w:rPr>
      </w:pPr>
    </w:p>
    <w:p>
      <w:pPr>
        <w:pStyle w:val="Body A"/>
        <w:rPr>
          <w:sz w:val="21"/>
          <w:szCs w:val="21"/>
        </w:rPr>
      </w:pPr>
      <w:r>
        <w:rPr>
          <w:rFonts w:cs="Arial Unicode MS" w:eastAsia="Arial Unicode MS"/>
          <w:outline w:val="0"/>
          <w:color w:val="000000"/>
          <w:u w:color="000000"/>
          <w:rtl w:val="0"/>
          <w:lang w:val="en-US"/>
          <w14:textFill>
            <w14:solidFill>
              <w14:srgbClr w14:val="000000"/>
            </w14:solidFill>
          </w14:textFill>
        </w:rPr>
        <w:t>The stacked phase tests nonlinear sequencing. Methane can heat the ascent before peak, aerosol demasking can reveal suppressed warming after industrial collapse, and nuclear meltdown can poison the same high-complexity regions that once looked richest or safest. The same trait can therefore be adaptive under one event and maladaptive under another.</w:t>
      </w:r>
    </w:p>
    <w:p>
      <w:pPr>
        <w:pStyle w:val="Heading 2"/>
        <w:pBdr>
          <w:top w:val="nil"/>
          <w:left w:val="nil"/>
          <w:bottom w:val="single" w:color="a0a0a0" w:sz="8" w:space="0" w:shadow="0" w:frame="0"/>
          <w:right w:val="nil"/>
        </w:pBdr>
        <w:spacing w:before="360" w:after="160"/>
        <w:rPr>
          <w:outline w:val="0"/>
          <w:color w:val="1f3646"/>
          <w:sz w:val="44"/>
          <w:szCs w:val="44"/>
          <w:u w:val="none" w:color="1f3646"/>
          <w14:textFill>
            <w14:solidFill>
              <w14:srgbClr w14:val="1F3646"/>
            </w14:solidFill>
          </w14:textFill>
        </w:rPr>
      </w:pPr>
      <w:bookmarkStart w:name="_RefHeading___Toc11103_1960957562" w:id="56"/>
      <w:bookmarkEnd w:id="56"/>
      <w:r>
        <w:rPr>
          <w:outline w:val="0"/>
          <w:color w:val="000000"/>
          <w:sz w:val="44"/>
          <w:szCs w:val="44"/>
          <w:u w:val="none" w:color="1f3646"/>
          <w:rtl w:val="0"/>
          <w:lang w:val="en-US"/>
          <w14:textFill>
            <w14:solidFill>
              <w14:srgbClr w14:val="000000"/>
            </w14:solidFill>
          </w14:textFill>
        </w:rPr>
        <w:t>P</w:t>
      </w:r>
      <w:r>
        <w:rPr>
          <w:outline w:val="0"/>
          <w:color w:val="000000"/>
          <w:sz w:val="44"/>
          <w:szCs w:val="44"/>
          <w:u w:val="none" w:color="1f3646"/>
          <w:rtl w:val="0"/>
          <w:lang w:val="en-US"/>
          <w14:textFill>
            <w14:solidFill>
              <w14:srgbClr w14:val="000000"/>
            </w14:solidFill>
          </w14:textFill>
        </w:rPr>
        <w:t>hase 1 - Aerosol Demasking</w:t>
      </w:r>
    </w:p>
    <w:p>
      <w:pPr>
        <w:pStyle w:val="Heading 2"/>
        <w:spacing w:before="0" w:after="240" w:line="360" w:lineRule="auto"/>
        <w:rPr>
          <w:sz w:val="21"/>
          <w:szCs w:val="21"/>
        </w:rPr>
      </w:pPr>
      <w:r>
        <w:rPr>
          <w:outline w:val="0"/>
          <w:color w:val="000000"/>
          <w:sz w:val="22"/>
          <w:szCs w:val="22"/>
          <w:u w:color="000000"/>
          <w:rtl w:val="0"/>
          <w:lang w:val="en-US"/>
          <w14:textFill>
            <w14:solidFill>
              <w14:srgbClr w14:val="000000"/>
            </w14:solidFill>
          </w14:textFill>
        </w:rPr>
        <w:t>Phase 1 tests aerosol demasking alone. The event is designed as a post-collapse filter: civilization can still reach a large industrial or technological peak, but the loss of the industrial aerosol veil makes the post-peak world much more lethal.</w:t>
      </w:r>
    </w:p>
    <w:p>
      <w:pPr>
        <w:pStyle w:val="Heading 2"/>
        <w:spacing w:before="0" w:after="240" w:line="360" w:lineRule="auto"/>
        <w:rPr>
          <w:sz w:val="21"/>
          <w:szCs w:val="21"/>
        </w:rPr>
      </w:pPr>
      <w:r>
        <w:rPr>
          <w:outline w:val="0"/>
          <w:color w:val="000000"/>
          <w:sz w:val="22"/>
          <w:szCs w:val="22"/>
          <w:u w:color="000000"/>
          <w:rtl w:val="0"/>
          <w:lang w:val="en-US"/>
          <w14:textFill>
            <w14:solidFill>
              <w14:srgbClr w14:val="000000"/>
            </w14:solidFill>
          </w14:textFill>
        </w:rPr>
        <w:t>Phase 1 finding</w:t>
      </w:r>
      <w:r>
        <w:rPr>
          <w:outline w:val="0"/>
          <w:color w:val="000000"/>
          <w:sz w:val="22"/>
          <w:szCs w:val="22"/>
          <w:u w:color="000000"/>
          <w14:textFill>
            <w14:solidFill>
              <w14:srgbClr w14:val="000000"/>
            </w14:solidFill>
          </w14:textFill>
        </w:rPr>
        <w:br w:type="textWrapping"/>
      </w:r>
      <w:r>
        <w:rPr>
          <w:outline w:val="0"/>
          <w:color w:val="000000"/>
          <w:sz w:val="22"/>
          <w:szCs w:val="22"/>
          <w:u w:color="000000"/>
          <w:rtl w:val="0"/>
          <w:lang w:val="en-US"/>
          <w14:textFill>
            <w14:solidFill>
              <w14:srgbClr w14:val="000000"/>
            </w14:solidFill>
          </w14:textFill>
        </w:rPr>
        <w:t>Aerosol demasking does not primarily prevent the climb. It attacks terminal survivability and converts recurring apocalypse into a knife-edge refugia problem.</w:t>
      </w:r>
    </w:p>
    <w:tbl>
      <w:tblPr>
        <w:tblW w:w="10540" w:type="dxa"/>
        <w:jc w:val="center"/>
        <w:tblInd w:w="32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3513"/>
        <w:gridCol w:w="3513"/>
        <w:gridCol w:w="3514"/>
      </w:tblGrid>
      <w:tr>
        <w:tblPrEx>
          <w:shd w:val="clear" w:color="auto" w:fill="4f81bd"/>
        </w:tblPrEx>
        <w:trPr>
          <w:trHeight w:val="214" w:hRule="atLeast"/>
          <w:tblHeader/>
        </w:trPr>
        <w:tc>
          <w:tcPr>
            <w:tcW w:type="dxa" w:w="3513"/>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Metric</w:t>
            </w:r>
          </w:p>
        </w:tc>
        <w:tc>
          <w:tcPr>
            <w:tcW w:type="dxa" w:w="3513"/>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Project 4 Phase 1 result</w:t>
            </w:r>
          </w:p>
        </w:tc>
        <w:tc>
          <w:tcPr>
            <w:tcW w:type="dxa" w:w="3514"/>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Interpretive note</w:t>
            </w:r>
          </w:p>
        </w:tc>
      </w:tr>
      <w:tr>
        <w:tblPrEx>
          <w:shd w:val="clear" w:color="auto" w:fill="ced7e7"/>
        </w:tblPrEx>
        <w:trPr>
          <w:trHeight w:val="214" w:hRule="atLeast"/>
        </w:trPr>
        <w:tc>
          <w:tcPr>
            <w:tcW w:type="dxa" w:w="3513"/>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Epochs</w:t>
            </w:r>
          </w:p>
        </w:tc>
        <w:tc>
          <w:tcPr>
            <w:tcW w:type="dxa" w:w="3513"/>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141-150</w:t>
            </w:r>
          </w:p>
        </w:tc>
        <w:tc>
          <w:tcPr>
            <w:tcW w:type="dxa" w:w="3514"/>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Ten-epoch aerosol-only phase</w:t>
            </w:r>
          </w:p>
        </w:tc>
      </w:tr>
      <w:tr>
        <w:tblPrEx>
          <w:shd w:val="clear" w:color="auto" w:fill="ced7e7"/>
        </w:tblPrEx>
        <w:trPr>
          <w:trHeight w:val="214" w:hRule="atLeast"/>
        </w:trPr>
        <w:tc>
          <w:tcPr>
            <w:tcW w:type="dxa" w:w="3513"/>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Metric</w:t>
            </w:r>
          </w:p>
        </w:tc>
        <w:tc>
          <w:tcPr>
            <w:tcW w:type="dxa" w:w="3513"/>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Project 4 Phase 1 result</w:t>
            </w:r>
          </w:p>
        </w:tc>
        <w:tc>
          <w:tcPr>
            <w:tcW w:type="dxa" w:w="3514"/>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Interpretive note</w:t>
            </w:r>
          </w:p>
        </w:tc>
      </w:tr>
      <w:tr>
        <w:tblPrEx>
          <w:shd w:val="clear" w:color="auto" w:fill="ced7e7"/>
        </w:tblPrEx>
        <w:trPr>
          <w:trHeight w:val="444" w:hRule="atLeast"/>
        </w:trPr>
        <w:tc>
          <w:tcPr>
            <w:tcW w:type="dxa" w:w="3513"/>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Average peak world population</w:t>
            </w:r>
          </w:p>
        </w:tc>
        <w:tc>
          <w:tcPr>
            <w:tcW w:type="dxa" w:w="3513"/>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2.64M</w:t>
            </w:r>
          </w:p>
        </w:tc>
        <w:tc>
          <w:tcPr>
            <w:tcW w:type="dxa" w:w="3514"/>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Nearly unchanged from the Project 3 G3 reference peak (~2.68M)</w:t>
            </w:r>
          </w:p>
        </w:tc>
      </w:tr>
      <w:tr>
        <w:tblPrEx>
          <w:shd w:val="clear" w:color="auto" w:fill="ced7e7"/>
        </w:tblPrEx>
        <w:trPr>
          <w:trHeight w:val="444" w:hRule="atLeast"/>
        </w:trPr>
        <w:tc>
          <w:tcPr>
            <w:tcW w:type="dxa" w:w="3513"/>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Average final population</w:t>
            </w:r>
          </w:p>
        </w:tc>
        <w:tc>
          <w:tcPr>
            <w:tcW w:type="dxa" w:w="3513"/>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6,775</w:t>
            </w:r>
          </w:p>
        </w:tc>
        <w:tc>
          <w:tcPr>
            <w:tcW w:type="dxa" w:w="3514"/>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Down from roughly 40,114 in the Project 3 G3 reference</w:t>
            </w:r>
          </w:p>
        </w:tc>
      </w:tr>
      <w:tr>
        <w:tblPrEx>
          <w:shd w:val="clear" w:color="auto" w:fill="ced7e7"/>
        </w:tblPrEx>
        <w:trPr>
          <w:trHeight w:val="214" w:hRule="atLeast"/>
        </w:trPr>
        <w:tc>
          <w:tcPr>
            <w:tcW w:type="dxa" w:w="3513"/>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Median final population</w:t>
            </w:r>
          </w:p>
        </w:tc>
        <w:tc>
          <w:tcPr>
            <w:tcW w:type="dxa" w:w="3513"/>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736</w:t>
            </w:r>
          </w:p>
        </w:tc>
        <w:tc>
          <w:tcPr>
            <w:tcW w:type="dxa" w:w="3514"/>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The average is pulled upward by epoch 144</w:t>
            </w:r>
          </w:p>
        </w:tc>
      </w:tr>
      <w:tr>
        <w:tblPrEx>
          <w:shd w:val="clear" w:color="auto" w:fill="ced7e7"/>
        </w:tblPrEx>
        <w:trPr>
          <w:trHeight w:val="214" w:hRule="atLeast"/>
        </w:trPr>
        <w:tc>
          <w:tcPr>
            <w:tcW w:type="dxa" w:w="3513"/>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Final population range</w:t>
            </w:r>
          </w:p>
        </w:tc>
        <w:tc>
          <w:tcPr>
            <w:tcW w:type="dxa" w:w="3513"/>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 to 50,753</w:t>
            </w:r>
          </w:p>
        </w:tc>
        <w:tc>
          <w:tcPr>
            <w:tcW w:type="dxa" w:w="3514"/>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Large variability; not a uniform kill event</w:t>
            </w:r>
          </w:p>
        </w:tc>
      </w:tr>
      <w:tr>
        <w:tblPrEx>
          <w:shd w:val="clear" w:color="auto" w:fill="ced7e7"/>
        </w:tblPrEx>
        <w:trPr>
          <w:trHeight w:val="444" w:hRule="atLeast"/>
        </w:trPr>
        <w:tc>
          <w:tcPr>
            <w:tcW w:type="dxa" w:w="3513"/>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Average post-peak decline</w:t>
            </w:r>
          </w:p>
        </w:tc>
        <w:tc>
          <w:tcPr>
            <w:tcW w:type="dxa" w:w="3513"/>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99.76%</w:t>
            </w:r>
          </w:p>
        </w:tc>
        <w:tc>
          <w:tcPr>
            <w:tcW w:type="dxa" w:w="3514"/>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Civilization peaks, then almost completely simplifies</w:t>
            </w:r>
          </w:p>
        </w:tc>
      </w:tr>
      <w:tr>
        <w:tblPrEx>
          <w:shd w:val="clear" w:color="auto" w:fill="ced7e7"/>
        </w:tblPrEx>
        <w:trPr>
          <w:trHeight w:val="444" w:hRule="atLeast"/>
        </w:trPr>
        <w:tc>
          <w:tcPr>
            <w:tcW w:type="dxa" w:w="3513"/>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Average peak climate heat</w:t>
            </w:r>
          </w:p>
        </w:tc>
        <w:tc>
          <w:tcPr>
            <w:tcW w:type="dxa" w:w="3513"/>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2.658</w:t>
            </w:r>
          </w:p>
        </w:tc>
        <w:tc>
          <w:tcPr>
            <w:tcW w:type="dxa" w:w="3514"/>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About 52% higher than the Project 3 G3 reference</w:t>
            </w:r>
          </w:p>
        </w:tc>
      </w:tr>
      <w:tr>
        <w:tblPrEx>
          <w:shd w:val="clear" w:color="auto" w:fill="ced7e7"/>
        </w:tblPrEx>
        <w:trPr>
          <w:trHeight w:val="444" w:hRule="atLeast"/>
        </w:trPr>
        <w:tc>
          <w:tcPr>
            <w:tcW w:type="dxa" w:w="3513"/>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Average peak climate damage</w:t>
            </w:r>
          </w:p>
        </w:tc>
        <w:tc>
          <w:tcPr>
            <w:tcW w:type="dxa" w:w="3513"/>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0.759</w:t>
            </w:r>
          </w:p>
        </w:tc>
        <w:tc>
          <w:tcPr>
            <w:tcW w:type="dxa" w:w="3514"/>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About 23% higher than the Project 3 G3 reference</w:t>
            </w:r>
          </w:p>
        </w:tc>
      </w:tr>
      <w:tr>
        <w:tblPrEx>
          <w:shd w:val="clear" w:color="auto" w:fill="ced7e7"/>
        </w:tblPrEx>
        <w:trPr>
          <w:trHeight w:val="444" w:hRule="atLeast"/>
        </w:trPr>
        <w:tc>
          <w:tcPr>
            <w:tcW w:type="dxa" w:w="3513"/>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Death mix</w:t>
            </w:r>
          </w:p>
        </w:tc>
        <w:tc>
          <w:tcPr>
            <w:tcW w:type="dxa" w:w="3513"/>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73.7% starvation / 24.8% hazard</w:t>
            </w:r>
          </w:p>
        </w:tc>
        <w:tc>
          <w:tcPr>
            <w:tcW w:type="dxa" w:w="3514"/>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Hazard share rises relative to Project 3 as climate shock deepens</w:t>
            </w:r>
          </w:p>
        </w:tc>
      </w:tr>
    </w:tbl>
    <w:p>
      <w:pPr>
        <w:pStyle w:val="Heading 2"/>
        <w:widowControl w:val="0"/>
        <w:spacing w:before="0" w:after="240" w:line="240" w:lineRule="auto"/>
        <w:ind w:left="216" w:hanging="216"/>
        <w:jc w:val="center"/>
        <w:rPr>
          <w:sz w:val="21"/>
          <w:szCs w:val="21"/>
        </w:rPr>
      </w:pPr>
    </w:p>
    <w:p>
      <w:pPr>
        <w:pStyle w:val="Heading 2"/>
        <w:widowControl w:val="0"/>
        <w:spacing w:before="0" w:after="240" w:line="240" w:lineRule="auto"/>
        <w:ind w:left="108" w:hanging="108"/>
        <w:jc w:val="center"/>
        <w:rPr>
          <w:sz w:val="21"/>
          <w:szCs w:val="21"/>
        </w:rPr>
      </w:pPr>
    </w:p>
    <w:p>
      <w:pPr>
        <w:pStyle w:val="Body A"/>
        <w:widowControl w:val="0"/>
        <w:rPr>
          <w:sz w:val="21"/>
          <w:szCs w:val="21"/>
        </w:rPr>
      </w:pPr>
    </w:p>
    <w:p>
      <w:pPr>
        <w:pStyle w:val="Heading 3"/>
        <w:spacing w:after="160"/>
        <w:rPr>
          <w:outline w:val="0"/>
          <w:color w:val="1f3646"/>
          <w:sz w:val="30"/>
          <w:szCs w:val="30"/>
          <w:u w:val="none" w:color="1f3646"/>
          <w14:textOutline w14:w="12700" w14:cap="flat">
            <w14:noFill/>
            <w14:miter w14:lim="400000"/>
          </w14:textOutline>
          <w14:textFill>
            <w14:solidFill>
              <w14:srgbClr w14:val="1F3646"/>
            </w14:solidFill>
          </w14:textFill>
        </w:rPr>
      </w:pPr>
      <w:r>
        <w:rPr>
          <w:outline w:val="0"/>
          <w:color w:val="000000"/>
          <w:sz w:val="30"/>
          <w:szCs w:val="30"/>
          <w:u w:val="none" w:color="1f3646"/>
          <w:rtl w:val="0"/>
          <w:lang w:val="en-US"/>
          <w14:textOutline w14:w="12700" w14:cap="flat">
            <w14:noFill/>
            <w14:miter w14:lim="400000"/>
          </w14:textOutline>
          <w14:textFill>
            <w14:solidFill>
              <w14:srgbClr w14:val="000000"/>
            </w14:solidFill>
          </w14:textFill>
        </w:rPr>
        <w:t>World outcome</w:t>
      </w:r>
    </w:p>
    <w:p>
      <w:pPr>
        <w:pStyle w:val="Body A"/>
        <w:rPr>
          <w:sz w:val="21"/>
          <w:szCs w:val="21"/>
        </w:rPr>
      </w:pPr>
      <w:r>
        <w:rPr>
          <w:rFonts w:cs="Arial Unicode MS" w:eastAsia="Arial Unicode MS"/>
          <w:outline w:val="0"/>
          <w:color w:val="000000"/>
          <w:u w:color="000000"/>
          <w:rtl w:val="0"/>
          <w:lang w:val="en-US"/>
          <w14:textFill>
            <w14:solidFill>
              <w14:srgbClr w14:val="000000"/>
            </w14:solidFill>
          </w14:textFill>
        </w:rPr>
        <w:t>All ten epochs retained at least one final survivor, but most final populations were extremely small. The phase is therefore not a simple extinction switch; it introduces a severe post-crash missing reality while still allowing differential survival.</w:t>
      </w:r>
    </w:p>
    <w:tbl>
      <w:tblPr>
        <w:tblW w:w="10539" w:type="dxa"/>
        <w:jc w:val="center"/>
        <w:tblInd w:w="32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1506"/>
        <w:gridCol w:w="1505"/>
        <w:gridCol w:w="1506"/>
        <w:gridCol w:w="1505"/>
        <w:gridCol w:w="1506"/>
        <w:gridCol w:w="1506"/>
        <w:gridCol w:w="1505"/>
      </w:tblGrid>
      <w:tr>
        <w:tblPrEx>
          <w:shd w:val="clear" w:color="auto" w:fill="4f81bd"/>
        </w:tblPrEx>
        <w:trPr>
          <w:trHeight w:val="214" w:hRule="atLeast"/>
          <w:tblHeader/>
        </w:trPr>
        <w:tc>
          <w:tcPr>
            <w:tcW w:type="dxa" w:w="1506"/>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Epoch</w:t>
            </w:r>
          </w:p>
        </w:tc>
        <w:tc>
          <w:tcPr>
            <w:tcW w:type="dxa" w:w="1505"/>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Peak population</w:t>
            </w:r>
          </w:p>
        </w:tc>
        <w:tc>
          <w:tcPr>
            <w:tcW w:type="dxa" w:w="1506"/>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Final population</w:t>
            </w:r>
          </w:p>
        </w:tc>
        <w:tc>
          <w:tcPr>
            <w:tcW w:type="dxa" w:w="1505"/>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Final regions</w:t>
            </w:r>
          </w:p>
        </w:tc>
        <w:tc>
          <w:tcPr>
            <w:tcW w:type="dxa" w:w="1506"/>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Final survivors</w:t>
            </w:r>
          </w:p>
        </w:tc>
        <w:tc>
          <w:tcPr>
            <w:tcW w:type="dxa" w:w="1505"/>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Peak heat</w:t>
            </w:r>
          </w:p>
        </w:tc>
        <w:tc>
          <w:tcPr>
            <w:tcW w:type="dxa" w:w="1505"/>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Peak damage</w:t>
            </w:r>
          </w:p>
        </w:tc>
      </w:tr>
      <w:tr>
        <w:tblPrEx>
          <w:shd w:val="clear" w:color="auto" w:fill="ced7e7"/>
        </w:tblPrEx>
        <w:trPr>
          <w:trHeight w:val="214" w:hRule="atLeast"/>
        </w:trPr>
        <w:tc>
          <w:tcPr>
            <w:tcW w:type="dxa" w:w="1506"/>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141</w:t>
            </w:r>
          </w:p>
        </w:tc>
        <w:tc>
          <w:tcPr>
            <w:tcW w:type="dxa" w:w="1505"/>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2,533,087</w:t>
            </w:r>
          </w:p>
        </w:tc>
        <w:tc>
          <w:tcPr>
            <w:tcW w:type="dxa" w:w="1506"/>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2,957</w:t>
            </w:r>
          </w:p>
        </w:tc>
        <w:tc>
          <w:tcPr>
            <w:tcW w:type="dxa" w:w="1505"/>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15</w:t>
            </w:r>
          </w:p>
        </w:tc>
        <w:tc>
          <w:tcPr>
            <w:tcW w:type="dxa" w:w="1506"/>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Obsidian</w:t>
            </w:r>
          </w:p>
        </w:tc>
        <w:tc>
          <w:tcPr>
            <w:tcW w:type="dxa" w:w="1505"/>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2.527</w:t>
            </w:r>
          </w:p>
        </w:tc>
        <w:tc>
          <w:tcPr>
            <w:tcW w:type="dxa" w:w="1505"/>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0.751</w:t>
            </w:r>
          </w:p>
        </w:tc>
      </w:tr>
      <w:tr>
        <w:tblPrEx>
          <w:shd w:val="clear" w:color="auto" w:fill="ced7e7"/>
        </w:tblPrEx>
        <w:trPr>
          <w:trHeight w:val="214" w:hRule="atLeast"/>
        </w:trPr>
        <w:tc>
          <w:tcPr>
            <w:tcW w:type="dxa" w:w="1506"/>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142</w:t>
            </w:r>
          </w:p>
        </w:tc>
        <w:tc>
          <w:tcPr>
            <w:tcW w:type="dxa" w:w="1505"/>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2,889,357</w:t>
            </w:r>
          </w:p>
        </w:tc>
        <w:tc>
          <w:tcPr>
            <w:tcW w:type="dxa" w:w="1506"/>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2,304</w:t>
            </w:r>
          </w:p>
        </w:tc>
        <w:tc>
          <w:tcPr>
            <w:tcW w:type="dxa" w:w="1505"/>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10</w:t>
            </w:r>
          </w:p>
        </w:tc>
        <w:tc>
          <w:tcPr>
            <w:tcW w:type="dxa" w:w="1506"/>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Obsidian</w:t>
            </w:r>
          </w:p>
        </w:tc>
        <w:tc>
          <w:tcPr>
            <w:tcW w:type="dxa" w:w="1505"/>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2.641</w:t>
            </w:r>
          </w:p>
        </w:tc>
        <w:tc>
          <w:tcPr>
            <w:tcW w:type="dxa" w:w="1505"/>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0.766</w:t>
            </w:r>
          </w:p>
        </w:tc>
      </w:tr>
      <w:tr>
        <w:tblPrEx>
          <w:shd w:val="clear" w:color="auto" w:fill="ced7e7"/>
        </w:tblPrEx>
        <w:trPr>
          <w:trHeight w:val="214" w:hRule="atLeast"/>
        </w:trPr>
        <w:tc>
          <w:tcPr>
            <w:tcW w:type="dxa" w:w="1506"/>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143</w:t>
            </w:r>
          </w:p>
        </w:tc>
        <w:tc>
          <w:tcPr>
            <w:tcW w:type="dxa" w:w="1505"/>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3,153,871</w:t>
            </w:r>
          </w:p>
        </w:tc>
        <w:tc>
          <w:tcPr>
            <w:tcW w:type="dxa" w:w="1506"/>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2</w:t>
            </w:r>
          </w:p>
        </w:tc>
        <w:tc>
          <w:tcPr>
            <w:tcW w:type="dxa" w:w="1505"/>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w:t>
            </w:r>
          </w:p>
        </w:tc>
        <w:tc>
          <w:tcPr>
            <w:tcW w:type="dxa" w:w="1506"/>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Obsidian</w:t>
            </w:r>
          </w:p>
        </w:tc>
        <w:tc>
          <w:tcPr>
            <w:tcW w:type="dxa" w:w="1505"/>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2.588</w:t>
            </w:r>
          </w:p>
        </w:tc>
        <w:tc>
          <w:tcPr>
            <w:tcW w:type="dxa" w:w="1505"/>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0.759</w:t>
            </w:r>
          </w:p>
        </w:tc>
      </w:tr>
      <w:tr>
        <w:tblPrEx>
          <w:shd w:val="clear" w:color="auto" w:fill="ced7e7"/>
        </w:tblPrEx>
        <w:trPr>
          <w:trHeight w:val="444" w:hRule="atLeast"/>
        </w:trPr>
        <w:tc>
          <w:tcPr>
            <w:tcW w:type="dxa" w:w="1506"/>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144</w:t>
            </w:r>
          </w:p>
        </w:tc>
        <w:tc>
          <w:tcPr>
            <w:tcW w:type="dxa" w:w="1505"/>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2,947,076</w:t>
            </w:r>
          </w:p>
        </w:tc>
        <w:tc>
          <w:tcPr>
            <w:tcW w:type="dxa" w:w="1506"/>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50,753</w:t>
            </w:r>
          </w:p>
        </w:tc>
        <w:tc>
          <w:tcPr>
            <w:tcW w:type="dxa" w:w="1505"/>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78</w:t>
            </w:r>
          </w:p>
        </w:tc>
        <w:tc>
          <w:tcPr>
            <w:tcW w:type="dxa" w:w="1506"/>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Obsidian + Ember</w:t>
            </w:r>
          </w:p>
        </w:tc>
        <w:tc>
          <w:tcPr>
            <w:tcW w:type="dxa" w:w="1505"/>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1.376</w:t>
            </w:r>
          </w:p>
        </w:tc>
        <w:tc>
          <w:tcPr>
            <w:tcW w:type="dxa" w:w="1505"/>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0.531</w:t>
            </w:r>
          </w:p>
        </w:tc>
      </w:tr>
      <w:tr>
        <w:tblPrEx>
          <w:shd w:val="clear" w:color="auto" w:fill="ced7e7"/>
        </w:tblPrEx>
        <w:trPr>
          <w:trHeight w:val="214" w:hRule="atLeast"/>
        </w:trPr>
        <w:tc>
          <w:tcPr>
            <w:tcW w:type="dxa" w:w="1506"/>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145</w:t>
            </w:r>
          </w:p>
        </w:tc>
        <w:tc>
          <w:tcPr>
            <w:tcW w:type="dxa" w:w="1505"/>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2,404,438</w:t>
            </w:r>
          </w:p>
        </w:tc>
        <w:tc>
          <w:tcPr>
            <w:tcW w:type="dxa" w:w="1506"/>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w:t>
            </w:r>
          </w:p>
        </w:tc>
        <w:tc>
          <w:tcPr>
            <w:tcW w:type="dxa" w:w="1505"/>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w:t>
            </w:r>
          </w:p>
        </w:tc>
        <w:tc>
          <w:tcPr>
            <w:tcW w:type="dxa" w:w="1506"/>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Obsidian</w:t>
            </w:r>
          </w:p>
        </w:tc>
        <w:tc>
          <w:tcPr>
            <w:tcW w:type="dxa" w:w="1505"/>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2.696</w:t>
            </w:r>
          </w:p>
        </w:tc>
        <w:tc>
          <w:tcPr>
            <w:tcW w:type="dxa" w:w="1505"/>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0.773</w:t>
            </w:r>
          </w:p>
        </w:tc>
      </w:tr>
      <w:tr>
        <w:tblPrEx>
          <w:shd w:val="clear" w:color="auto" w:fill="ced7e7"/>
        </w:tblPrEx>
        <w:trPr>
          <w:trHeight w:val="214" w:hRule="atLeast"/>
        </w:trPr>
        <w:tc>
          <w:tcPr>
            <w:tcW w:type="dxa" w:w="1506"/>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146</w:t>
            </w:r>
          </w:p>
        </w:tc>
        <w:tc>
          <w:tcPr>
            <w:tcW w:type="dxa" w:w="1505"/>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2,558,684</w:t>
            </w:r>
          </w:p>
        </w:tc>
        <w:tc>
          <w:tcPr>
            <w:tcW w:type="dxa" w:w="1506"/>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57</w:t>
            </w:r>
          </w:p>
        </w:tc>
        <w:tc>
          <w:tcPr>
            <w:tcW w:type="dxa" w:w="1505"/>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3</w:t>
            </w:r>
          </w:p>
        </w:tc>
        <w:tc>
          <w:tcPr>
            <w:tcW w:type="dxa" w:w="1506"/>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Obsidian</w:t>
            </w:r>
          </w:p>
        </w:tc>
        <w:tc>
          <w:tcPr>
            <w:tcW w:type="dxa" w:w="1505"/>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2.797</w:t>
            </w:r>
          </w:p>
        </w:tc>
        <w:tc>
          <w:tcPr>
            <w:tcW w:type="dxa" w:w="1505"/>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0.785</w:t>
            </w:r>
          </w:p>
        </w:tc>
      </w:tr>
      <w:tr>
        <w:tblPrEx>
          <w:shd w:val="clear" w:color="auto" w:fill="ced7e7"/>
        </w:tblPrEx>
        <w:trPr>
          <w:trHeight w:val="214" w:hRule="atLeast"/>
        </w:trPr>
        <w:tc>
          <w:tcPr>
            <w:tcW w:type="dxa" w:w="1506"/>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147</w:t>
            </w:r>
          </w:p>
        </w:tc>
        <w:tc>
          <w:tcPr>
            <w:tcW w:type="dxa" w:w="1505"/>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2,494,801</w:t>
            </w:r>
          </w:p>
        </w:tc>
        <w:tc>
          <w:tcPr>
            <w:tcW w:type="dxa" w:w="1506"/>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10,233</w:t>
            </w:r>
          </w:p>
        </w:tc>
        <w:tc>
          <w:tcPr>
            <w:tcW w:type="dxa" w:w="1505"/>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21</w:t>
            </w:r>
          </w:p>
        </w:tc>
        <w:tc>
          <w:tcPr>
            <w:tcW w:type="dxa" w:w="1506"/>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Obsidian</w:t>
            </w:r>
          </w:p>
        </w:tc>
        <w:tc>
          <w:tcPr>
            <w:tcW w:type="dxa" w:w="1505"/>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2.946</w:t>
            </w:r>
          </w:p>
        </w:tc>
        <w:tc>
          <w:tcPr>
            <w:tcW w:type="dxa" w:w="1505"/>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0.802</w:t>
            </w:r>
          </w:p>
        </w:tc>
      </w:tr>
      <w:tr>
        <w:tblPrEx>
          <w:shd w:val="clear" w:color="auto" w:fill="ced7e7"/>
        </w:tblPrEx>
        <w:trPr>
          <w:trHeight w:val="214" w:hRule="atLeast"/>
        </w:trPr>
        <w:tc>
          <w:tcPr>
            <w:tcW w:type="dxa" w:w="1506"/>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148</w:t>
            </w:r>
          </w:p>
        </w:tc>
        <w:tc>
          <w:tcPr>
            <w:tcW w:type="dxa" w:w="1505"/>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2,712,083</w:t>
            </w:r>
          </w:p>
        </w:tc>
        <w:tc>
          <w:tcPr>
            <w:tcW w:type="dxa" w:w="1506"/>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1,415</w:t>
            </w:r>
          </w:p>
        </w:tc>
        <w:tc>
          <w:tcPr>
            <w:tcW w:type="dxa" w:w="1505"/>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18</w:t>
            </w:r>
          </w:p>
        </w:tc>
        <w:tc>
          <w:tcPr>
            <w:tcW w:type="dxa" w:w="1506"/>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Obsidian</w:t>
            </w:r>
          </w:p>
        </w:tc>
        <w:tc>
          <w:tcPr>
            <w:tcW w:type="dxa" w:w="1505"/>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2.825</w:t>
            </w:r>
          </w:p>
        </w:tc>
        <w:tc>
          <w:tcPr>
            <w:tcW w:type="dxa" w:w="1505"/>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0.789</w:t>
            </w:r>
          </w:p>
        </w:tc>
      </w:tr>
      <w:tr>
        <w:tblPrEx>
          <w:shd w:val="clear" w:color="auto" w:fill="ced7e7"/>
        </w:tblPrEx>
        <w:trPr>
          <w:trHeight w:val="214" w:hRule="atLeast"/>
        </w:trPr>
        <w:tc>
          <w:tcPr>
            <w:tcW w:type="dxa" w:w="1506"/>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149</w:t>
            </w:r>
          </w:p>
        </w:tc>
        <w:tc>
          <w:tcPr>
            <w:tcW w:type="dxa" w:w="1505"/>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2,644,299</w:t>
            </w:r>
          </w:p>
        </w:tc>
        <w:tc>
          <w:tcPr>
            <w:tcW w:type="dxa" w:w="1506"/>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7</w:t>
            </w:r>
          </w:p>
        </w:tc>
        <w:tc>
          <w:tcPr>
            <w:tcW w:type="dxa" w:w="1505"/>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2</w:t>
            </w:r>
          </w:p>
        </w:tc>
        <w:tc>
          <w:tcPr>
            <w:tcW w:type="dxa" w:w="1506"/>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Obsidian</w:t>
            </w:r>
          </w:p>
        </w:tc>
        <w:tc>
          <w:tcPr>
            <w:tcW w:type="dxa" w:w="1505"/>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2.983</w:t>
            </w:r>
          </w:p>
        </w:tc>
        <w:tc>
          <w:tcPr>
            <w:tcW w:type="dxa" w:w="1505"/>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0.806</w:t>
            </w:r>
          </w:p>
        </w:tc>
      </w:tr>
      <w:tr>
        <w:tblPrEx>
          <w:shd w:val="clear" w:color="auto" w:fill="ced7e7"/>
        </w:tblPrEx>
        <w:trPr>
          <w:trHeight w:val="214" w:hRule="atLeast"/>
        </w:trPr>
        <w:tc>
          <w:tcPr>
            <w:tcW w:type="dxa" w:w="1506"/>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150</w:t>
            </w:r>
          </w:p>
        </w:tc>
        <w:tc>
          <w:tcPr>
            <w:tcW w:type="dxa" w:w="1505"/>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2,059,476</w:t>
            </w:r>
          </w:p>
        </w:tc>
        <w:tc>
          <w:tcPr>
            <w:tcW w:type="dxa" w:w="1506"/>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18</w:t>
            </w:r>
          </w:p>
        </w:tc>
        <w:tc>
          <w:tcPr>
            <w:tcW w:type="dxa" w:w="1505"/>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3</w:t>
            </w:r>
          </w:p>
        </w:tc>
        <w:tc>
          <w:tcPr>
            <w:tcW w:type="dxa" w:w="1506"/>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Velvet Fang</w:t>
            </w:r>
          </w:p>
        </w:tc>
        <w:tc>
          <w:tcPr>
            <w:tcW w:type="dxa" w:w="1505"/>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3.202</w:t>
            </w:r>
          </w:p>
        </w:tc>
        <w:tc>
          <w:tcPr>
            <w:tcW w:type="dxa" w:w="1505"/>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0.828</w:t>
            </w:r>
          </w:p>
        </w:tc>
      </w:tr>
    </w:tbl>
    <w:p>
      <w:pPr>
        <w:pStyle w:val="Body A"/>
        <w:widowControl w:val="0"/>
        <w:spacing w:line="240" w:lineRule="auto"/>
        <w:ind w:left="216" w:hanging="216"/>
        <w:jc w:val="center"/>
        <w:rPr>
          <w:sz w:val="21"/>
          <w:szCs w:val="21"/>
        </w:rPr>
      </w:pPr>
    </w:p>
    <w:p>
      <w:pPr>
        <w:pStyle w:val="Body A"/>
        <w:widowControl w:val="0"/>
        <w:spacing w:line="240" w:lineRule="auto"/>
        <w:ind w:left="108" w:hanging="108"/>
        <w:jc w:val="center"/>
        <w:rPr>
          <w:sz w:val="21"/>
          <w:szCs w:val="21"/>
        </w:rPr>
      </w:pPr>
    </w:p>
    <w:p>
      <w:pPr>
        <w:pStyle w:val="Body A"/>
        <w:widowControl w:val="0"/>
        <w:rPr>
          <w:sz w:val="21"/>
          <w:szCs w:val="21"/>
        </w:rPr>
      </w:pPr>
    </w:p>
    <w:p>
      <w:pPr>
        <w:pStyle w:val="Heading 3"/>
        <w:spacing w:after="160"/>
        <w:rPr>
          <w:outline w:val="0"/>
          <w:color w:val="1f3646"/>
          <w:sz w:val="30"/>
          <w:szCs w:val="30"/>
          <w:u w:val="none" w:color="1f3646"/>
          <w14:textOutline w14:w="12700" w14:cap="flat">
            <w14:noFill/>
            <w14:miter w14:lim="400000"/>
          </w14:textOutline>
          <w14:textFill>
            <w14:solidFill>
              <w14:srgbClr w14:val="1F3646"/>
            </w14:solidFill>
          </w14:textFill>
        </w:rPr>
      </w:pPr>
      <w:r>
        <w:rPr>
          <w:outline w:val="0"/>
          <w:color w:val="000000"/>
          <w:sz w:val="30"/>
          <w:szCs w:val="30"/>
          <w:u w:val="none" w:color="1f3646"/>
          <w:rtl w:val="0"/>
          <w:lang w:val="en-US"/>
          <w14:textOutline w14:w="12700" w14:cap="flat">
            <w14:noFill/>
            <w14:miter w14:lim="400000"/>
          </w14:textOutline>
          <w14:textFill>
            <w14:solidFill>
              <w14:srgbClr w14:val="000000"/>
            </w14:solidFill>
          </w14:textFill>
        </w:rPr>
        <w:t>Tribe and strategy signal</w:t>
      </w:r>
    </w:p>
    <w:p>
      <w:pPr>
        <w:pStyle w:val="Body A"/>
        <w:rPr>
          <w:sz w:val="21"/>
          <w:szCs w:val="21"/>
        </w:rPr>
      </w:pPr>
      <w:r>
        <w:rPr>
          <w:rFonts w:cs="Arial Unicode MS" w:eastAsia="Arial Unicode MS"/>
          <w:outline w:val="0"/>
          <w:color w:val="000000"/>
          <w:u w:color="000000"/>
          <w:rtl w:val="0"/>
          <w:lang w:val="en-US"/>
          <w14:textFill>
            <w14:solidFill>
              <w14:srgbClr w14:val="000000"/>
            </w14:solidFill>
          </w14:textFill>
        </w:rPr>
        <w:t>The Obsidian Phalanx Refuge G3 is the dominant Phase 1 survivor. It survives nine of ten epochs and becomes the only robust cross-epoch refugia strategy in the aerosol-only run.</w:t>
      </w:r>
    </w:p>
    <w:tbl>
      <w:tblPr>
        <w:tblW w:w="10539" w:type="dxa"/>
        <w:jc w:val="center"/>
        <w:tblInd w:w="32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1506"/>
        <w:gridCol w:w="1505"/>
        <w:gridCol w:w="1506"/>
        <w:gridCol w:w="1505"/>
        <w:gridCol w:w="1506"/>
        <w:gridCol w:w="1506"/>
        <w:gridCol w:w="1505"/>
      </w:tblGrid>
      <w:tr>
        <w:tblPrEx>
          <w:shd w:val="clear" w:color="auto" w:fill="4f81bd"/>
        </w:tblPrEx>
        <w:trPr>
          <w:trHeight w:val="673" w:hRule="atLeast"/>
          <w:tblHeader/>
        </w:trPr>
        <w:tc>
          <w:tcPr>
            <w:tcW w:type="dxa" w:w="1506"/>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Tribe</w:t>
            </w:r>
          </w:p>
        </w:tc>
        <w:tc>
          <w:tcPr>
            <w:tcW w:type="dxa" w:w="1505"/>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Type</w:t>
            </w:r>
          </w:p>
        </w:tc>
        <w:tc>
          <w:tcPr>
            <w:tcW w:type="dxa" w:w="1506"/>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Survived epochs</w:t>
            </w:r>
          </w:p>
        </w:tc>
        <w:tc>
          <w:tcPr>
            <w:tcW w:type="dxa" w:w="1505"/>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Best final population</w:t>
            </w:r>
          </w:p>
        </w:tc>
        <w:tc>
          <w:tcPr>
            <w:tcW w:type="dxa" w:w="1506"/>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Average final population</w:t>
            </w:r>
          </w:p>
        </w:tc>
        <w:tc>
          <w:tcPr>
            <w:tcW w:type="dxa" w:w="1505"/>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Average last alive or final pulse</w:t>
            </w:r>
          </w:p>
        </w:tc>
        <w:tc>
          <w:tcPr>
            <w:tcW w:type="dxa" w:w="1505"/>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Death mix</w:t>
            </w:r>
          </w:p>
        </w:tc>
      </w:tr>
      <w:tr>
        <w:tblPrEx>
          <w:shd w:val="clear" w:color="auto" w:fill="ced7e7"/>
        </w:tblPrEx>
        <w:trPr>
          <w:trHeight w:val="673" w:hRule="atLeast"/>
        </w:trPr>
        <w:tc>
          <w:tcPr>
            <w:tcW w:type="dxa" w:w="1506"/>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The Obsidian Phalanx Refuge G3</w:t>
            </w:r>
          </w:p>
        </w:tc>
        <w:tc>
          <w:tcPr>
            <w:tcW w:type="dxa" w:w="1505"/>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LLM G3</w:t>
            </w:r>
          </w:p>
        </w:tc>
        <w:tc>
          <w:tcPr>
            <w:tcW w:type="dxa" w:w="1506"/>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9/10</w:t>
            </w:r>
          </w:p>
        </w:tc>
        <w:tc>
          <w:tcPr>
            <w:tcW w:type="dxa" w:w="1505"/>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50,750</w:t>
            </w:r>
          </w:p>
        </w:tc>
        <w:tc>
          <w:tcPr>
            <w:tcW w:type="dxa" w:w="1506"/>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6,772.6</w:t>
            </w:r>
          </w:p>
        </w:tc>
        <w:tc>
          <w:tcPr>
            <w:tcW w:type="dxa" w:w="1505"/>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39,560</w:t>
            </w:r>
          </w:p>
        </w:tc>
        <w:tc>
          <w:tcPr>
            <w:tcW w:type="dxa" w:w="1505"/>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70.8% starvation / 27.6% hazard</w:t>
            </w:r>
          </w:p>
        </w:tc>
      </w:tr>
      <w:tr>
        <w:tblPrEx>
          <w:shd w:val="clear" w:color="auto" w:fill="ced7e7"/>
        </w:tblPrEx>
        <w:trPr>
          <w:trHeight w:val="673" w:hRule="atLeast"/>
        </w:trPr>
        <w:tc>
          <w:tcPr>
            <w:tcW w:type="dxa" w:w="1506"/>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The Velvet Fang</w:t>
            </w:r>
          </w:p>
        </w:tc>
        <w:tc>
          <w:tcPr>
            <w:tcW w:type="dxa" w:w="1505"/>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Biologic G1</w:t>
            </w:r>
          </w:p>
        </w:tc>
        <w:tc>
          <w:tcPr>
            <w:tcW w:type="dxa" w:w="1506"/>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1/10</w:t>
            </w:r>
          </w:p>
        </w:tc>
        <w:tc>
          <w:tcPr>
            <w:tcW w:type="dxa" w:w="1505"/>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18</w:t>
            </w:r>
          </w:p>
        </w:tc>
        <w:tc>
          <w:tcPr>
            <w:tcW w:type="dxa" w:w="1506"/>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1.8</w:t>
            </w:r>
          </w:p>
        </w:tc>
        <w:tc>
          <w:tcPr>
            <w:tcW w:type="dxa" w:w="1505"/>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16,315</w:t>
            </w:r>
          </w:p>
        </w:tc>
        <w:tc>
          <w:tcPr>
            <w:tcW w:type="dxa" w:w="1505"/>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69.9% starvation / 27.9% hazard</w:t>
            </w:r>
          </w:p>
        </w:tc>
      </w:tr>
      <w:tr>
        <w:tblPrEx>
          <w:shd w:val="clear" w:color="auto" w:fill="ced7e7"/>
        </w:tblPrEx>
        <w:trPr>
          <w:trHeight w:val="673" w:hRule="atLeast"/>
        </w:trPr>
        <w:tc>
          <w:tcPr>
            <w:tcW w:type="dxa" w:w="1506"/>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The Ember Refugia Compact G3</w:t>
            </w:r>
          </w:p>
        </w:tc>
        <w:tc>
          <w:tcPr>
            <w:tcW w:type="dxa" w:w="1505"/>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LLM G3</w:t>
            </w:r>
          </w:p>
        </w:tc>
        <w:tc>
          <w:tcPr>
            <w:tcW w:type="dxa" w:w="1506"/>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1/10</w:t>
            </w:r>
          </w:p>
        </w:tc>
        <w:tc>
          <w:tcPr>
            <w:tcW w:type="dxa" w:w="1505"/>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3</w:t>
            </w:r>
          </w:p>
        </w:tc>
        <w:tc>
          <w:tcPr>
            <w:tcW w:type="dxa" w:w="1506"/>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0.3</w:t>
            </w:r>
          </w:p>
        </w:tc>
        <w:tc>
          <w:tcPr>
            <w:tcW w:type="dxa" w:w="1505"/>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27,835</w:t>
            </w:r>
          </w:p>
        </w:tc>
        <w:tc>
          <w:tcPr>
            <w:tcW w:type="dxa" w:w="1505"/>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75.7% starvation / 23.0% hazard</w:t>
            </w:r>
          </w:p>
        </w:tc>
      </w:tr>
    </w:tbl>
    <w:p>
      <w:pPr>
        <w:pStyle w:val="Body A"/>
        <w:widowControl w:val="0"/>
        <w:spacing w:line="240" w:lineRule="auto"/>
        <w:ind w:left="216" w:hanging="216"/>
        <w:jc w:val="center"/>
        <w:rPr>
          <w:sz w:val="21"/>
          <w:szCs w:val="21"/>
        </w:rPr>
      </w:pPr>
    </w:p>
    <w:p>
      <w:pPr>
        <w:pStyle w:val="Body A"/>
        <w:widowControl w:val="0"/>
        <w:spacing w:line="240" w:lineRule="auto"/>
        <w:ind w:left="108" w:hanging="108"/>
        <w:jc w:val="center"/>
        <w:rPr>
          <w:sz w:val="21"/>
          <w:szCs w:val="21"/>
        </w:rPr>
      </w:pPr>
    </w:p>
    <w:p>
      <w:pPr>
        <w:pStyle w:val="Body A"/>
        <w:widowControl w:val="0"/>
        <w:rPr>
          <w:sz w:val="21"/>
          <w:szCs w:val="21"/>
        </w:rPr>
      </w:pPr>
    </w:p>
    <w:p>
      <w:pPr>
        <w:pStyle w:val="Heading 3"/>
        <w:spacing w:after="160"/>
        <w:rPr>
          <w:outline w:val="0"/>
          <w:color w:val="1f3646"/>
          <w:sz w:val="30"/>
          <w:szCs w:val="30"/>
          <w:u w:val="none" w:color="1f3646"/>
          <w14:textOutline w14:w="12700" w14:cap="flat">
            <w14:noFill/>
            <w14:miter w14:lim="400000"/>
          </w14:textOutline>
          <w14:textFill>
            <w14:solidFill>
              <w14:srgbClr w14:val="1F3646"/>
            </w14:solidFill>
          </w14:textFill>
        </w:rPr>
      </w:pPr>
      <w:r>
        <w:rPr>
          <w:outline w:val="0"/>
          <w:color w:val="000000"/>
          <w:sz w:val="30"/>
          <w:szCs w:val="30"/>
          <w:u w:val="none" w:color="1f3646"/>
          <w:rtl w:val="0"/>
          <w:lang w:val="en-US"/>
          <w14:textOutline w14:w="12700" w14:cap="flat">
            <w14:noFill/>
            <w14:miter w14:lim="400000"/>
          </w14:textOutline>
          <w14:textFill>
            <w14:solidFill>
              <w14:srgbClr w14:val="000000"/>
            </w14:solidFill>
          </w14:textFill>
        </w:rPr>
        <w:t>Founder trait signal</w:t>
      </w:r>
    </w:p>
    <w:tbl>
      <w:tblPr>
        <w:tblW w:w="10539" w:type="dxa"/>
        <w:jc w:val="center"/>
        <w:tblInd w:w="32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2634"/>
        <w:gridCol w:w="2635"/>
        <w:gridCol w:w="2635"/>
        <w:gridCol w:w="2635"/>
      </w:tblGrid>
      <w:tr>
        <w:tblPrEx>
          <w:shd w:val="clear" w:color="auto" w:fill="4f81bd"/>
        </w:tblPrEx>
        <w:trPr>
          <w:trHeight w:val="214" w:hRule="atLeast"/>
          <w:tblHeader/>
        </w:trPr>
        <w:tc>
          <w:tcPr>
            <w:tcW w:type="dxa" w:w="2634"/>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Founder trait signal</w:t>
            </w:r>
          </w:p>
        </w:tc>
        <w:tc>
          <w:tcPr>
            <w:tcW w:type="dxa" w:w="2635"/>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Surviving LLMs</w:t>
            </w:r>
          </w:p>
        </w:tc>
        <w:tc>
          <w:tcPr>
            <w:tcW w:type="dxa" w:w="2635"/>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Extinct LLMs</w:t>
            </w:r>
          </w:p>
        </w:tc>
        <w:tc>
          <w:tcPr>
            <w:tcW w:type="dxa" w:w="2635"/>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Direction suggested</w:t>
            </w:r>
          </w:p>
        </w:tc>
      </w:tr>
      <w:tr>
        <w:tblPrEx>
          <w:shd w:val="clear" w:color="auto" w:fill="ced7e7"/>
        </w:tblPrEx>
        <w:trPr>
          <w:trHeight w:val="214" w:hRule="atLeast"/>
        </w:trPr>
        <w:tc>
          <w:tcPr>
            <w:tcW w:type="dxa" w:w="2634"/>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Hardiness</w:t>
            </w:r>
          </w:p>
        </w:tc>
        <w:tc>
          <w:tcPr>
            <w:tcW w:type="dxa" w:w="2635"/>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56.75</w:t>
            </w:r>
          </w:p>
        </w:tc>
        <w:tc>
          <w:tcPr>
            <w:tcW w:type="dxa" w:w="2635"/>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50.60</w:t>
            </w:r>
          </w:p>
        </w:tc>
        <w:tc>
          <w:tcPr>
            <w:tcW w:type="dxa" w:w="2635"/>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Higher endurance favored</w:t>
            </w:r>
          </w:p>
        </w:tc>
      </w:tr>
      <w:tr>
        <w:tblPrEx>
          <w:shd w:val="clear" w:color="auto" w:fill="ced7e7"/>
        </w:tblPrEx>
        <w:trPr>
          <w:trHeight w:val="214" w:hRule="atLeast"/>
        </w:trPr>
        <w:tc>
          <w:tcPr>
            <w:tcW w:type="dxa" w:w="2634"/>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Vitality</w:t>
            </w:r>
          </w:p>
        </w:tc>
        <w:tc>
          <w:tcPr>
            <w:tcW w:type="dxa" w:w="2635"/>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35.04</w:t>
            </w:r>
          </w:p>
        </w:tc>
        <w:tc>
          <w:tcPr>
            <w:tcW w:type="dxa" w:w="2635"/>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31.58</w:t>
            </w:r>
          </w:p>
        </w:tc>
        <w:tc>
          <w:tcPr>
            <w:tcW w:type="dxa" w:w="2635"/>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Higher survival buffer favored</w:t>
            </w:r>
          </w:p>
        </w:tc>
      </w:tr>
      <w:tr>
        <w:tblPrEx>
          <w:shd w:val="clear" w:color="auto" w:fill="ced7e7"/>
        </w:tblPrEx>
        <w:trPr>
          <w:trHeight w:val="444" w:hRule="atLeast"/>
        </w:trPr>
        <w:tc>
          <w:tcPr>
            <w:tcW w:type="dxa" w:w="2634"/>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Legacy</w:t>
            </w:r>
          </w:p>
        </w:tc>
        <w:tc>
          <w:tcPr>
            <w:tcW w:type="dxa" w:w="2635"/>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8.21</w:t>
            </w:r>
          </w:p>
        </w:tc>
        <w:tc>
          <w:tcPr>
            <w:tcW w:type="dxa" w:w="2635"/>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17.82</w:t>
            </w:r>
          </w:p>
        </w:tc>
        <w:tc>
          <w:tcPr>
            <w:tcW w:type="dxa" w:w="2635"/>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Strong reproductive restraint favored</w:t>
            </w:r>
          </w:p>
        </w:tc>
      </w:tr>
      <w:tr>
        <w:tblPrEx>
          <w:shd w:val="clear" w:color="auto" w:fill="ced7e7"/>
        </w:tblPrEx>
        <w:trPr>
          <w:trHeight w:val="214" w:hRule="atLeast"/>
        </w:trPr>
        <w:tc>
          <w:tcPr>
            <w:tcW w:type="dxa" w:w="2634"/>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Founder trait signal</w:t>
            </w:r>
          </w:p>
        </w:tc>
        <w:tc>
          <w:tcPr>
            <w:tcW w:type="dxa" w:w="2635"/>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Surviving LLMs</w:t>
            </w:r>
          </w:p>
        </w:tc>
        <w:tc>
          <w:tcPr>
            <w:tcW w:type="dxa" w:w="2635"/>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Extinct LLMs</w:t>
            </w:r>
          </w:p>
        </w:tc>
        <w:tc>
          <w:tcPr>
            <w:tcW w:type="dxa" w:w="2635"/>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Direction suggested</w:t>
            </w:r>
          </w:p>
        </w:tc>
      </w:tr>
      <w:tr>
        <w:tblPrEx>
          <w:shd w:val="clear" w:color="auto" w:fill="ced7e7"/>
        </w:tblPrEx>
        <w:trPr>
          <w:trHeight w:val="214" w:hRule="atLeast"/>
        </w:trPr>
        <w:tc>
          <w:tcPr>
            <w:tcW w:type="dxa" w:w="2634"/>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Kin trust</w:t>
            </w:r>
          </w:p>
        </w:tc>
        <w:tc>
          <w:tcPr>
            <w:tcW w:type="dxa" w:w="2635"/>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0.812</w:t>
            </w:r>
          </w:p>
        </w:tc>
        <w:tc>
          <w:tcPr>
            <w:tcW w:type="dxa" w:w="2635"/>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0.697</w:t>
            </w:r>
          </w:p>
        </w:tc>
        <w:tc>
          <w:tcPr>
            <w:tcW w:type="dxa" w:w="2635"/>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Internal cohesion favored</w:t>
            </w:r>
          </w:p>
        </w:tc>
      </w:tr>
      <w:tr>
        <w:tblPrEx>
          <w:shd w:val="clear" w:color="auto" w:fill="ced7e7"/>
        </w:tblPrEx>
        <w:trPr>
          <w:trHeight w:val="444" w:hRule="atLeast"/>
        </w:trPr>
        <w:tc>
          <w:tcPr>
            <w:tcW w:type="dxa" w:w="2634"/>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Xeno trust</w:t>
            </w:r>
          </w:p>
        </w:tc>
        <w:tc>
          <w:tcPr>
            <w:tcW w:type="dxa" w:w="2635"/>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0.093</w:t>
            </w:r>
          </w:p>
        </w:tc>
        <w:tc>
          <w:tcPr>
            <w:tcW w:type="dxa" w:w="2635"/>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0.092</w:t>
            </w:r>
          </w:p>
        </w:tc>
        <w:tc>
          <w:tcPr>
            <w:tcW w:type="dxa" w:w="2635"/>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Both groups low; not the differentiator</w:t>
            </w:r>
          </w:p>
        </w:tc>
      </w:tr>
      <w:tr>
        <w:tblPrEx>
          <w:shd w:val="clear" w:color="auto" w:fill="ced7e7"/>
        </w:tblPrEx>
        <w:trPr>
          <w:trHeight w:val="444" w:hRule="atLeast"/>
        </w:trPr>
        <w:tc>
          <w:tcPr>
            <w:tcW w:type="dxa" w:w="2634"/>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Xeno opportunism</w:t>
            </w:r>
          </w:p>
        </w:tc>
        <w:tc>
          <w:tcPr>
            <w:tcW w:type="dxa" w:w="2635"/>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0.758</w:t>
            </w:r>
          </w:p>
        </w:tc>
        <w:tc>
          <w:tcPr>
            <w:tcW w:type="dxa" w:w="2635"/>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0.686</w:t>
            </w:r>
          </w:p>
        </w:tc>
        <w:tc>
          <w:tcPr>
            <w:tcW w:type="dxa" w:w="2635"/>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Sharper external posture favored</w:t>
            </w:r>
          </w:p>
        </w:tc>
      </w:tr>
      <w:tr>
        <w:tblPrEx>
          <w:shd w:val="clear" w:color="auto" w:fill="ced7e7"/>
        </w:tblPrEx>
        <w:trPr>
          <w:trHeight w:val="214" w:hRule="atLeast"/>
        </w:trPr>
        <w:tc>
          <w:tcPr>
            <w:tcW w:type="dxa" w:w="2634"/>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AB / SC / Desperation wander</w:t>
            </w:r>
          </w:p>
        </w:tc>
        <w:tc>
          <w:tcPr>
            <w:tcW w:type="dxa" w:w="2635"/>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0.112 / 0.277 / 0.422</w:t>
            </w:r>
          </w:p>
        </w:tc>
        <w:tc>
          <w:tcPr>
            <w:tcW w:type="dxa" w:w="2635"/>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0.251 / 0.345 / 0.580</w:t>
            </w:r>
          </w:p>
        </w:tc>
        <w:tc>
          <w:tcPr>
            <w:tcW w:type="dxa" w:w="2635"/>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Lower mobility favored</w:t>
            </w:r>
          </w:p>
        </w:tc>
      </w:tr>
    </w:tbl>
    <w:p>
      <w:pPr>
        <w:pStyle w:val="Heading 3"/>
        <w:widowControl w:val="0"/>
        <w:spacing w:after="160" w:line="240" w:lineRule="auto"/>
        <w:ind w:left="216" w:hanging="216"/>
        <w:jc w:val="center"/>
        <w:rPr>
          <w:outline w:val="0"/>
          <w:color w:val="1f3646"/>
          <w:sz w:val="30"/>
          <w:szCs w:val="30"/>
          <w:u w:val="none" w:color="1f3646"/>
          <w14:textOutline w14:w="12700" w14:cap="flat">
            <w14:noFill/>
            <w14:miter w14:lim="400000"/>
          </w14:textOutline>
          <w14:textFill>
            <w14:solidFill>
              <w14:srgbClr w14:val="1F3646"/>
            </w14:solidFill>
          </w14:textFill>
        </w:rPr>
      </w:pPr>
    </w:p>
    <w:p>
      <w:pPr>
        <w:pStyle w:val="Heading 3"/>
        <w:widowControl w:val="0"/>
        <w:spacing w:after="160" w:line="240" w:lineRule="auto"/>
        <w:ind w:left="108" w:hanging="108"/>
        <w:jc w:val="center"/>
        <w:rPr>
          <w:outline w:val="0"/>
          <w:color w:val="1f3646"/>
          <w:sz w:val="30"/>
          <w:szCs w:val="30"/>
          <w:u w:val="none" w:color="1f3646"/>
          <w14:textOutline w14:w="12700" w14:cap="flat">
            <w14:noFill/>
            <w14:miter w14:lim="400000"/>
          </w14:textOutline>
          <w14:textFill>
            <w14:solidFill>
              <w14:srgbClr w14:val="1F3646"/>
            </w14:solidFill>
          </w14:textFill>
        </w:rPr>
      </w:pPr>
    </w:p>
    <w:p>
      <w:pPr>
        <w:pStyle w:val="Heading 3"/>
        <w:widowControl w:val="0"/>
        <w:spacing w:after="160"/>
        <w:rPr>
          <w:outline w:val="0"/>
          <w:color w:val="1f3646"/>
          <w:sz w:val="30"/>
          <w:szCs w:val="30"/>
          <w:u w:val="none" w:color="1f3646"/>
          <w14:textOutline w14:w="12700" w14:cap="flat">
            <w14:noFill/>
            <w14:miter w14:lim="400000"/>
          </w14:textOutline>
          <w14:textFill>
            <w14:solidFill>
              <w14:srgbClr w14:val="1F3646"/>
            </w14:solidFill>
          </w14:textFill>
        </w:rPr>
      </w:pPr>
    </w:p>
    <w:p>
      <w:pPr>
        <w:pStyle w:val="Body A"/>
        <w:rPr>
          <w:sz w:val="21"/>
          <w:szCs w:val="21"/>
        </w:rPr>
      </w:pPr>
      <w:r>
        <w:rPr>
          <w:rFonts w:cs="Arial Unicode MS" w:eastAsia="Arial Unicode MS"/>
          <w:outline w:val="0"/>
          <w:color w:val="000000"/>
          <w:u w:color="000000"/>
          <w:rtl w:val="0"/>
          <w:lang w:val="en-US"/>
          <w14:textFill>
            <w14:solidFill>
              <w14:srgbClr w14:val="000000"/>
            </w14:solidFill>
          </w14:textFill>
        </w:rPr>
        <w:t>The founder-to-elite pattern reinforces the same interpretation: successful lineages suppress legacy and avoid reproductive overshoot. Phase 1 rewards internal cohesion, low reproductive pressure, low exposure to outsiders, and the ability to preserve a small reproductive foothold after the demasking shock. The phase therefore turns the Project 3 survival question inside out. Survival remains possible after the aerosol veil disappears, but it is narrow, stochastic, and concentrated mainly in one collapse-specialized design.</w:t>
      </w:r>
    </w:p>
    <w:p>
      <w:pPr>
        <w:pStyle w:val="Heading 2"/>
        <w:pBdr>
          <w:top w:val="nil"/>
          <w:left w:val="nil"/>
          <w:bottom w:val="single" w:color="a0a0a0" w:sz="8" w:space="0" w:shadow="0" w:frame="0"/>
          <w:right w:val="nil"/>
        </w:pBdr>
        <w:spacing w:before="360" w:after="160"/>
        <w:rPr>
          <w:outline w:val="0"/>
          <w:color w:val="1f3646"/>
          <w:sz w:val="44"/>
          <w:szCs w:val="44"/>
          <w:u w:val="none" w:color="1f3646"/>
          <w14:textFill>
            <w14:solidFill>
              <w14:srgbClr w14:val="1F3646"/>
            </w14:solidFill>
          </w14:textFill>
        </w:rPr>
      </w:pPr>
      <w:bookmarkStart w:name="_RefHeading___Toc11101_1960957562" w:id="57"/>
      <w:bookmarkEnd w:id="57"/>
      <w:r>
        <w:rPr>
          <w:outline w:val="0"/>
          <w:color w:val="000000"/>
          <w:sz w:val="44"/>
          <w:szCs w:val="44"/>
          <w:u w:val="none" w:color="1f3646"/>
          <w:rtl w:val="0"/>
          <w:lang w:val="en-US"/>
          <w14:textFill>
            <w14:solidFill>
              <w14:srgbClr w14:val="000000"/>
            </w14:solidFill>
          </w14:textFill>
        </w:rPr>
        <w:t>P</w:t>
      </w:r>
      <w:r>
        <w:rPr>
          <w:outline w:val="0"/>
          <w:color w:val="000000"/>
          <w:sz w:val="44"/>
          <w:szCs w:val="44"/>
          <w:u w:val="none" w:color="1f3646"/>
          <w:rtl w:val="0"/>
          <w:lang w:val="en-US"/>
          <w14:textFill>
            <w14:solidFill>
              <w14:srgbClr w14:val="000000"/>
            </w14:solidFill>
          </w14:textFill>
        </w:rPr>
        <w:t>hase 2 - Arctic Methane Release</w:t>
      </w:r>
    </w:p>
    <w:p>
      <w:pPr>
        <w:pStyle w:val="Heading 2"/>
        <w:spacing w:before="0" w:after="240" w:line="360" w:lineRule="auto"/>
        <w:rPr>
          <w:sz w:val="21"/>
          <w:szCs w:val="21"/>
        </w:rPr>
      </w:pPr>
      <w:r>
        <w:rPr>
          <w:outline w:val="0"/>
          <w:color w:val="000000"/>
          <w:sz w:val="22"/>
          <w:szCs w:val="22"/>
          <w:u w:color="000000"/>
          <w:rtl w:val="0"/>
          <w:lang w:val="en-US"/>
          <w14:textFill>
            <w14:solidFill>
              <w14:srgbClr w14:val="000000"/>
            </w14:solidFill>
          </w14:textFill>
        </w:rPr>
        <w:t>Phase 2 tests Arctic methane release alone. The central question is whether methane acts as a long-lived greenhouse feedback that begins during industrial ascent and changes survival, collapse depth, strategy selection, and refugia quality.</w:t>
      </w:r>
    </w:p>
    <w:p>
      <w:pPr>
        <w:pStyle w:val="Heading 2"/>
        <w:spacing w:before="0" w:after="240" w:line="360" w:lineRule="auto"/>
        <w:rPr>
          <w:sz w:val="21"/>
          <w:szCs w:val="21"/>
        </w:rPr>
      </w:pPr>
      <w:r>
        <w:rPr>
          <w:outline w:val="0"/>
          <w:color w:val="000000"/>
          <w:sz w:val="22"/>
          <w:szCs w:val="22"/>
          <w:u w:color="000000"/>
          <w:rtl w:val="0"/>
          <w:lang w:val="en-US"/>
          <w14:textFill>
            <w14:solidFill>
              <w14:srgbClr w14:val="000000"/>
            </w14:solidFill>
          </w14:textFill>
        </w:rPr>
        <w:t>Phase 2 finding</w:t>
      </w:r>
      <w:r>
        <w:rPr>
          <w:outline w:val="0"/>
          <w:color w:val="000000"/>
          <w:sz w:val="22"/>
          <w:szCs w:val="22"/>
          <w:u w:color="000000"/>
          <w14:textFill>
            <w14:solidFill>
              <w14:srgbClr w14:val="000000"/>
            </w14:solidFill>
          </w14:textFill>
        </w:rPr>
        <w:br w:type="textWrapping"/>
      </w:r>
      <w:r>
        <w:rPr>
          <w:outline w:val="0"/>
          <w:color w:val="000000"/>
          <w:sz w:val="22"/>
          <w:szCs w:val="22"/>
          <w:u w:color="000000"/>
          <w:rtl w:val="0"/>
          <w:lang w:val="en-US"/>
          <w14:textFill>
            <w14:solidFill>
              <w14:srgbClr w14:val="000000"/>
            </w14:solidFill>
          </w14:textFill>
        </w:rPr>
        <w:t>Methane behaves as a chronic climate amplifier rather than a sudden kill-shot. It suppresses civilizational scale, raises climate damage and hazard pressure, and reduces terminal outcomes below the Project 3 reference, but it is less terminally lethal than aerosol demasking.</w:t>
      </w:r>
    </w:p>
    <w:tbl>
      <w:tblPr>
        <w:tblW w:w="10538" w:type="dxa"/>
        <w:jc w:val="center"/>
        <w:tblInd w:w="32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1317"/>
        <w:gridCol w:w="1317"/>
        <w:gridCol w:w="1318"/>
        <w:gridCol w:w="1317"/>
        <w:gridCol w:w="1319"/>
        <w:gridCol w:w="1316"/>
        <w:gridCol w:w="1319"/>
        <w:gridCol w:w="1315"/>
      </w:tblGrid>
      <w:tr>
        <w:tblPrEx>
          <w:shd w:val="clear" w:color="auto" w:fill="4f81bd"/>
        </w:tblPrEx>
        <w:trPr>
          <w:trHeight w:val="444" w:hRule="atLeast"/>
          <w:tblHeader/>
        </w:trPr>
        <w:tc>
          <w:tcPr>
            <w:tcW w:type="dxa" w:w="1317"/>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Phase</w:t>
            </w:r>
          </w:p>
        </w:tc>
        <w:tc>
          <w:tcPr>
            <w:tcW w:type="dxa" w:w="1317"/>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Average peak population</w:t>
            </w:r>
          </w:p>
        </w:tc>
        <w:tc>
          <w:tcPr>
            <w:tcW w:type="dxa" w:w="1318"/>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Average final population</w:t>
            </w:r>
          </w:p>
        </w:tc>
        <w:tc>
          <w:tcPr>
            <w:tcW w:type="dxa" w:w="1317"/>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Average surviving tribes</w:t>
            </w:r>
          </w:p>
        </w:tc>
        <w:tc>
          <w:tcPr>
            <w:tcW w:type="dxa" w:w="1319"/>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Average peak complexity</w:t>
            </w:r>
          </w:p>
        </w:tc>
        <w:tc>
          <w:tcPr>
            <w:tcW w:type="dxa" w:w="1315"/>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Average final complexity</w:t>
            </w:r>
          </w:p>
        </w:tc>
        <w:tc>
          <w:tcPr>
            <w:tcW w:type="dxa" w:w="1319"/>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Average peak heat</w:t>
            </w:r>
          </w:p>
        </w:tc>
        <w:tc>
          <w:tcPr>
            <w:tcW w:type="dxa" w:w="1315"/>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Average peak damage</w:t>
            </w:r>
          </w:p>
        </w:tc>
      </w:tr>
      <w:tr>
        <w:tblPrEx>
          <w:shd w:val="clear" w:color="auto" w:fill="ced7e7"/>
        </w:tblPrEx>
        <w:trPr>
          <w:trHeight w:val="444" w:hRule="atLeast"/>
        </w:trPr>
        <w:tc>
          <w:tcPr>
            <w:tcW w:type="dxa" w:w="1317"/>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Project 3 G3 reference</w:t>
            </w:r>
          </w:p>
        </w:tc>
        <w:tc>
          <w:tcPr>
            <w:tcW w:type="dxa" w:w="1317"/>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2,681,885</w:t>
            </w:r>
          </w:p>
        </w:tc>
        <w:tc>
          <w:tcPr>
            <w:tcW w:type="dxa" w:w="1318"/>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40,114</w:t>
            </w:r>
          </w:p>
        </w:tc>
        <w:tc>
          <w:tcPr>
            <w:tcW w:type="dxa" w:w="1317"/>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1.20</w:t>
            </w:r>
          </w:p>
        </w:tc>
        <w:tc>
          <w:tcPr>
            <w:tcW w:type="dxa" w:w="1319"/>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1,360,263</w:t>
            </w:r>
          </w:p>
        </w:tc>
        <w:tc>
          <w:tcPr>
            <w:tcW w:type="dxa" w:w="1315"/>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17,434</w:t>
            </w:r>
          </w:p>
        </w:tc>
        <w:tc>
          <w:tcPr>
            <w:tcW w:type="dxa" w:w="1319"/>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1.7524</w:t>
            </w:r>
          </w:p>
        </w:tc>
        <w:tc>
          <w:tcPr>
            <w:tcW w:type="dxa" w:w="1315"/>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0.6167</w:t>
            </w:r>
          </w:p>
        </w:tc>
      </w:tr>
      <w:tr>
        <w:tblPrEx>
          <w:shd w:val="clear" w:color="auto" w:fill="ced7e7"/>
        </w:tblPrEx>
        <w:trPr>
          <w:trHeight w:val="444" w:hRule="atLeast"/>
        </w:trPr>
        <w:tc>
          <w:tcPr>
            <w:tcW w:type="dxa" w:w="1317"/>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Phase 1 - Aerosol only</w:t>
            </w:r>
          </w:p>
        </w:tc>
        <w:tc>
          <w:tcPr>
            <w:tcW w:type="dxa" w:w="1317"/>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2,639,717</w:t>
            </w:r>
          </w:p>
        </w:tc>
        <w:tc>
          <w:tcPr>
            <w:tcW w:type="dxa" w:w="1318"/>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6,775</w:t>
            </w:r>
          </w:p>
        </w:tc>
        <w:tc>
          <w:tcPr>
            <w:tcW w:type="dxa" w:w="1317"/>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1.10</w:t>
            </w:r>
          </w:p>
        </w:tc>
        <w:tc>
          <w:tcPr>
            <w:tcW w:type="dxa" w:w="1319"/>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1,401,563</w:t>
            </w:r>
          </w:p>
        </w:tc>
        <w:tc>
          <w:tcPr>
            <w:tcW w:type="dxa" w:w="1315"/>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3,124</w:t>
            </w:r>
          </w:p>
        </w:tc>
        <w:tc>
          <w:tcPr>
            <w:tcW w:type="dxa" w:w="1319"/>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2.6581</w:t>
            </w:r>
          </w:p>
        </w:tc>
        <w:tc>
          <w:tcPr>
            <w:tcW w:type="dxa" w:w="1315"/>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0.7590</w:t>
            </w:r>
          </w:p>
        </w:tc>
      </w:tr>
      <w:tr>
        <w:tblPrEx>
          <w:shd w:val="clear" w:color="auto" w:fill="ced7e7"/>
        </w:tblPrEx>
        <w:trPr>
          <w:trHeight w:val="444" w:hRule="atLeast"/>
        </w:trPr>
        <w:tc>
          <w:tcPr>
            <w:tcW w:type="dxa" w:w="1317"/>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Phase 2 - Methane only</w:t>
            </w:r>
          </w:p>
        </w:tc>
        <w:tc>
          <w:tcPr>
            <w:tcW w:type="dxa" w:w="1317"/>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2,241,372</w:t>
            </w:r>
          </w:p>
        </w:tc>
        <w:tc>
          <w:tcPr>
            <w:tcW w:type="dxa" w:w="1318"/>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19,915</w:t>
            </w:r>
          </w:p>
        </w:tc>
        <w:tc>
          <w:tcPr>
            <w:tcW w:type="dxa" w:w="1317"/>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1.00</w:t>
            </w:r>
          </w:p>
        </w:tc>
        <w:tc>
          <w:tcPr>
            <w:tcW w:type="dxa" w:w="1319"/>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1,079,288</w:t>
            </w:r>
          </w:p>
        </w:tc>
        <w:tc>
          <w:tcPr>
            <w:tcW w:type="dxa" w:w="1315"/>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8,329</w:t>
            </w:r>
          </w:p>
        </w:tc>
        <w:tc>
          <w:tcPr>
            <w:tcW w:type="dxa" w:w="1319"/>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1.9425</w:t>
            </w:r>
          </w:p>
        </w:tc>
        <w:tc>
          <w:tcPr>
            <w:tcW w:type="dxa" w:w="1315"/>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0.6545</w:t>
            </w:r>
          </w:p>
        </w:tc>
      </w:tr>
    </w:tbl>
    <w:p>
      <w:pPr>
        <w:pStyle w:val="Heading 2"/>
        <w:widowControl w:val="0"/>
        <w:spacing w:before="0" w:after="240" w:line="240" w:lineRule="auto"/>
        <w:ind w:left="216" w:hanging="216"/>
        <w:jc w:val="center"/>
        <w:rPr>
          <w:sz w:val="21"/>
          <w:szCs w:val="21"/>
        </w:rPr>
      </w:pPr>
    </w:p>
    <w:p>
      <w:pPr>
        <w:pStyle w:val="Heading 2"/>
        <w:widowControl w:val="0"/>
        <w:spacing w:before="0" w:after="240" w:line="240" w:lineRule="auto"/>
        <w:ind w:left="108" w:hanging="108"/>
        <w:jc w:val="center"/>
        <w:rPr>
          <w:sz w:val="21"/>
          <w:szCs w:val="21"/>
        </w:rPr>
      </w:pPr>
    </w:p>
    <w:p>
      <w:pPr>
        <w:pStyle w:val="Body A"/>
        <w:widowControl w:val="0"/>
        <w:rPr>
          <w:sz w:val="21"/>
          <w:szCs w:val="21"/>
        </w:rPr>
      </w:pPr>
    </w:p>
    <w:p>
      <w:pPr>
        <w:pStyle w:val="Heading 3"/>
        <w:spacing w:after="160"/>
        <w:rPr>
          <w:outline w:val="0"/>
          <w:color w:val="1f3646"/>
          <w:sz w:val="30"/>
          <w:szCs w:val="30"/>
          <w:u w:val="none" w:color="1f3646"/>
          <w14:textOutline w14:w="12700" w14:cap="flat">
            <w14:noFill/>
            <w14:miter w14:lim="400000"/>
          </w14:textOutline>
          <w14:textFill>
            <w14:solidFill>
              <w14:srgbClr w14:val="1F3646"/>
            </w14:solidFill>
          </w14:textFill>
        </w:rPr>
      </w:pPr>
      <w:r>
        <w:rPr>
          <w:outline w:val="0"/>
          <w:color w:val="000000"/>
          <w:sz w:val="30"/>
          <w:szCs w:val="30"/>
          <w:u w:val="none" w:color="1f3646"/>
          <w:rtl w:val="0"/>
          <w:lang w:val="en-US"/>
          <w14:textOutline w14:w="12700" w14:cap="flat">
            <w14:noFill/>
            <w14:miter w14:lim="400000"/>
          </w14:textOutline>
          <w14:textFill>
            <w14:solidFill>
              <w14:srgbClr w14:val="000000"/>
            </w14:solidFill>
          </w14:textFill>
        </w:rPr>
        <w:t>Event signature</w:t>
      </w:r>
    </w:p>
    <w:p>
      <w:pPr>
        <w:pStyle w:val="Body A"/>
        <w:rPr>
          <w:sz w:val="21"/>
          <w:szCs w:val="21"/>
        </w:rPr>
      </w:pPr>
      <w:r>
        <w:rPr>
          <w:rFonts w:cs="Arial Unicode MS" w:eastAsia="Arial Unicode MS"/>
          <w:outline w:val="0"/>
          <w:color w:val="000000"/>
          <w:u w:color="000000"/>
          <w:rtl w:val="0"/>
          <w:lang w:val="en-US"/>
          <w14:textFill>
            <w14:solidFill>
              <w14:srgbClr w14:val="000000"/>
            </w14:solidFill>
          </w14:textFill>
        </w:rPr>
        <w:t>The methane trigger window is tightly clustered around pulse 25,100 to 25,200. Unlike aerosol demasking, methane does not appear as a single discontinuity. It creates a long ramp that raises heat, damage, chaos, hazards, and feedback across thousands of pulses.</w:t>
      </w:r>
    </w:p>
    <w:tbl>
      <w:tblPr>
        <w:tblW w:w="10539" w:type="dxa"/>
        <w:jc w:val="center"/>
        <w:tblInd w:w="32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5269"/>
        <w:gridCol w:w="5270"/>
      </w:tblGrid>
      <w:tr>
        <w:tblPrEx>
          <w:shd w:val="clear" w:color="auto" w:fill="4f81bd"/>
        </w:tblPrEx>
        <w:trPr>
          <w:trHeight w:val="214" w:hRule="atLeast"/>
          <w:tblHeader/>
        </w:trPr>
        <w:tc>
          <w:tcPr>
            <w:tcW w:type="dxa" w:w="5269"/>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Window after trigger</w:t>
            </w:r>
          </w:p>
        </w:tc>
        <w:tc>
          <w:tcPr>
            <w:tcW w:type="dxa" w:w="5270"/>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Average pattern across epochs</w:t>
            </w:r>
          </w:p>
        </w:tc>
      </w:tr>
      <w:tr>
        <w:tblPrEx>
          <w:shd w:val="clear" w:color="auto" w:fill="ced7e7"/>
        </w:tblPrEx>
        <w:trPr>
          <w:trHeight w:val="444" w:hRule="atLeast"/>
        </w:trPr>
        <w:tc>
          <w:tcPr>
            <w:tcW w:type="dxa" w:w="5269"/>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Pre-500 pulses</w:t>
            </w:r>
          </w:p>
        </w:tc>
        <w:tc>
          <w:tcPr>
            <w:tcW w:type="dxa" w:w="5270"/>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Heat and damage are near zero; climate feedback is approximately 1.0.</w:t>
            </w:r>
          </w:p>
        </w:tc>
      </w:tr>
      <w:tr>
        <w:tblPrEx>
          <w:shd w:val="clear" w:color="auto" w:fill="ced7e7"/>
        </w:tblPrEx>
        <w:trPr>
          <w:trHeight w:val="214" w:hRule="atLeast"/>
        </w:trPr>
        <w:tc>
          <w:tcPr>
            <w:tcW w:type="dxa" w:w="5269"/>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0-500 pulses</w:t>
            </w:r>
          </w:p>
        </w:tc>
        <w:tc>
          <w:tcPr>
            <w:tcW w:type="dxa" w:w="5270"/>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Methane begins visibly, but the immediate shock remains modest.</w:t>
            </w:r>
          </w:p>
        </w:tc>
      </w:tr>
      <w:tr>
        <w:tblPrEx>
          <w:shd w:val="clear" w:color="auto" w:fill="ced7e7"/>
        </w:tblPrEx>
        <w:trPr>
          <w:trHeight w:val="444" w:hRule="atLeast"/>
        </w:trPr>
        <w:tc>
          <w:tcPr>
            <w:tcW w:type="dxa" w:w="5269"/>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501-1,500 pulses</w:t>
            </w:r>
          </w:p>
        </w:tc>
        <w:tc>
          <w:tcPr>
            <w:tcW w:type="dxa" w:w="5270"/>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Heat and damage rise; starvation and hazard deaths begin climbing.</w:t>
            </w:r>
          </w:p>
        </w:tc>
      </w:tr>
      <w:tr>
        <w:tblPrEx>
          <w:shd w:val="clear" w:color="auto" w:fill="ced7e7"/>
        </w:tblPrEx>
        <w:trPr>
          <w:trHeight w:val="444" w:hRule="atLeast"/>
        </w:trPr>
        <w:tc>
          <w:tcPr>
            <w:tcW w:type="dxa" w:w="5269"/>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1,501-4,000 pulses</w:t>
            </w:r>
          </w:p>
        </w:tc>
        <w:tc>
          <w:tcPr>
            <w:tcW w:type="dxa" w:w="5270"/>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Feedback accelerates sharply; many epochs approach or reach feedback saturation.</w:t>
            </w:r>
          </w:p>
        </w:tc>
      </w:tr>
      <w:tr>
        <w:tblPrEx>
          <w:shd w:val="clear" w:color="auto" w:fill="ced7e7"/>
        </w:tblPrEx>
        <w:trPr>
          <w:trHeight w:val="444" w:hRule="atLeast"/>
        </w:trPr>
        <w:tc>
          <w:tcPr>
            <w:tcW w:type="dxa" w:w="5269"/>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4,001-8,000 pulses</w:t>
            </w:r>
          </w:p>
        </w:tc>
        <w:tc>
          <w:tcPr>
            <w:tcW w:type="dxa" w:w="5270"/>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Peak methane pressure: heat roughly 1.58-2.05, damage roughly 0.58-0.68, feedback at or near 5.0.</w:t>
            </w:r>
          </w:p>
        </w:tc>
      </w:tr>
    </w:tbl>
    <w:p>
      <w:pPr>
        <w:pStyle w:val="Body A"/>
        <w:widowControl w:val="0"/>
        <w:spacing w:line="240" w:lineRule="auto"/>
        <w:ind w:left="216" w:hanging="216"/>
        <w:jc w:val="center"/>
        <w:rPr>
          <w:sz w:val="21"/>
          <w:szCs w:val="21"/>
        </w:rPr>
      </w:pPr>
    </w:p>
    <w:p>
      <w:pPr>
        <w:pStyle w:val="Body A"/>
        <w:widowControl w:val="0"/>
        <w:spacing w:line="240" w:lineRule="auto"/>
        <w:ind w:left="108" w:hanging="108"/>
        <w:jc w:val="center"/>
        <w:rPr>
          <w:sz w:val="21"/>
          <w:szCs w:val="21"/>
        </w:rPr>
      </w:pPr>
    </w:p>
    <w:p>
      <w:pPr>
        <w:pStyle w:val="Body A"/>
        <w:widowControl w:val="0"/>
        <w:rPr>
          <w:sz w:val="21"/>
          <w:szCs w:val="21"/>
        </w:rPr>
      </w:pPr>
    </w:p>
    <w:p>
      <w:pPr>
        <w:pStyle w:val="Heading 3"/>
        <w:spacing w:after="160"/>
        <w:rPr>
          <w:outline w:val="0"/>
          <w:color w:val="1f3646"/>
          <w:sz w:val="30"/>
          <w:szCs w:val="30"/>
          <w:u w:val="none" w:color="1f3646"/>
          <w14:textOutline w14:w="12700" w14:cap="flat">
            <w14:noFill/>
            <w14:miter w14:lim="400000"/>
          </w14:textOutline>
          <w14:textFill>
            <w14:solidFill>
              <w14:srgbClr w14:val="1F3646"/>
            </w14:solidFill>
          </w14:textFill>
        </w:rPr>
      </w:pPr>
      <w:r>
        <w:rPr>
          <w:outline w:val="0"/>
          <w:color w:val="000000"/>
          <w:sz w:val="30"/>
          <w:szCs w:val="30"/>
          <w:u w:val="none" w:color="1f3646"/>
          <w:rtl w:val="0"/>
          <w:lang w:val="en-US"/>
          <w14:textOutline w14:w="12700" w14:cap="flat">
            <w14:noFill/>
            <w14:miter w14:lim="400000"/>
          </w14:textOutline>
          <w14:textFill>
            <w14:solidFill>
              <w14:srgbClr w14:val="000000"/>
            </w14:solidFill>
          </w14:textFill>
        </w:rPr>
        <w:t>Competition and lineage outcome</w:t>
      </w:r>
    </w:p>
    <w:p>
      <w:pPr>
        <w:pStyle w:val="Body A"/>
        <w:rPr>
          <w:sz w:val="21"/>
          <w:szCs w:val="21"/>
        </w:rPr>
      </w:pPr>
      <w:r>
        <w:rPr>
          <w:rFonts w:cs="Arial Unicode MS" w:eastAsia="Arial Unicode MS"/>
          <w:outline w:val="0"/>
          <w:color w:val="000000"/>
          <w:u w:color="000000"/>
          <w:rtl w:val="0"/>
          <w:lang w:val="en-US"/>
          <w14:textFill>
            <w14:solidFill>
              <w14:srgbClr w14:val="000000"/>
            </w14:solidFill>
          </w14:textFill>
        </w:rPr>
        <w:t>The methane-only block strongly favors language-model Generation 3 lineages. Biologic controls record no final survivors across the block, while the Obsidian Phalanx Refuge G3 survives most epochs.</w:t>
      </w:r>
    </w:p>
    <w:tbl>
      <w:tblPr>
        <w:tblW w:w="10537" w:type="dxa"/>
        <w:jc w:val="center"/>
        <w:tblInd w:w="32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1171"/>
        <w:gridCol w:w="335"/>
        <w:gridCol w:w="836"/>
        <w:gridCol w:w="669"/>
        <w:gridCol w:w="502"/>
        <w:gridCol w:w="1004"/>
        <w:gridCol w:w="167"/>
        <w:gridCol w:w="1172"/>
        <w:gridCol w:w="166"/>
        <w:gridCol w:w="1005"/>
        <w:gridCol w:w="501"/>
        <w:gridCol w:w="670"/>
        <w:gridCol w:w="835"/>
        <w:gridCol w:w="336"/>
        <w:gridCol w:w="1168"/>
      </w:tblGrid>
      <w:tr>
        <w:tblPrEx>
          <w:shd w:val="clear" w:color="auto" w:fill="4f81bd"/>
        </w:tblPrEx>
        <w:trPr>
          <w:trHeight w:val="673" w:hRule="atLeast"/>
          <w:tblHeader/>
        </w:trPr>
        <w:tc>
          <w:tcPr>
            <w:tcW w:type="dxa" w:w="1171"/>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Type</w:t>
            </w:r>
          </w:p>
        </w:tc>
        <w:tc>
          <w:tcPr>
            <w:tcW w:type="dxa" w:w="1171"/>
            <w:gridSpan w:val="2"/>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Slots</w:t>
            </w:r>
          </w:p>
        </w:tc>
        <w:tc>
          <w:tcPr>
            <w:tcW w:type="dxa" w:w="1171"/>
            <w:gridSpan w:val="2"/>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Survived slots</w:t>
            </w:r>
          </w:p>
        </w:tc>
        <w:tc>
          <w:tcPr>
            <w:tcW w:type="dxa" w:w="1170"/>
            <w:gridSpan w:val="2"/>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Survival rate</w:t>
            </w:r>
          </w:p>
        </w:tc>
        <w:tc>
          <w:tcPr>
            <w:tcW w:type="dxa" w:w="1172"/>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Average duration pulse</w:t>
            </w:r>
          </w:p>
        </w:tc>
        <w:tc>
          <w:tcPr>
            <w:tcW w:type="dxa" w:w="1170"/>
            <w:gridSpan w:val="2"/>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Average peak population</w:t>
            </w:r>
          </w:p>
        </w:tc>
        <w:tc>
          <w:tcPr>
            <w:tcW w:type="dxa" w:w="1171"/>
            <w:gridSpan w:val="2"/>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Average final population</w:t>
            </w:r>
          </w:p>
        </w:tc>
        <w:tc>
          <w:tcPr>
            <w:tcW w:type="dxa" w:w="1171"/>
            <w:gridSpan w:val="2"/>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Starvation share</w:t>
            </w:r>
          </w:p>
        </w:tc>
        <w:tc>
          <w:tcPr>
            <w:tcW w:type="dxa" w:w="1168"/>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Hazard share</w:t>
            </w:r>
          </w:p>
        </w:tc>
      </w:tr>
      <w:tr>
        <w:tblPrEx>
          <w:shd w:val="clear" w:color="auto" w:fill="ced7e7"/>
        </w:tblPrEx>
        <w:trPr>
          <w:trHeight w:val="444" w:hRule="atLeast"/>
        </w:trPr>
        <w:tc>
          <w:tcPr>
            <w:tcW w:type="dxa" w:w="1171"/>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BIOLOGIC G1</w:t>
            </w:r>
          </w:p>
        </w:tc>
        <w:tc>
          <w:tcPr>
            <w:tcW w:type="dxa" w:w="1171"/>
            <w:gridSpan w:val="2"/>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60</w:t>
            </w:r>
          </w:p>
        </w:tc>
        <w:tc>
          <w:tcPr>
            <w:tcW w:type="dxa" w:w="1171"/>
            <w:gridSpan w:val="2"/>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w:t>
            </w:r>
          </w:p>
        </w:tc>
        <w:tc>
          <w:tcPr>
            <w:tcW w:type="dxa" w:w="1170"/>
            <w:gridSpan w:val="2"/>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0.0000</w:t>
            </w:r>
          </w:p>
        </w:tc>
        <w:tc>
          <w:tcPr>
            <w:tcW w:type="dxa" w:w="1172"/>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13,739</w:t>
            </w:r>
          </w:p>
        </w:tc>
        <w:tc>
          <w:tcPr>
            <w:tcW w:type="dxa" w:w="1170"/>
            <w:gridSpan w:val="2"/>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3,987</w:t>
            </w:r>
          </w:p>
        </w:tc>
        <w:tc>
          <w:tcPr>
            <w:tcW w:type="dxa" w:w="1171"/>
            <w:gridSpan w:val="2"/>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w:t>
            </w:r>
          </w:p>
        </w:tc>
        <w:tc>
          <w:tcPr>
            <w:tcW w:type="dxa" w:w="1171"/>
            <w:gridSpan w:val="2"/>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0.5441</w:t>
            </w:r>
          </w:p>
        </w:tc>
        <w:tc>
          <w:tcPr>
            <w:tcW w:type="dxa" w:w="1168"/>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0.4025</w:t>
            </w:r>
          </w:p>
        </w:tc>
      </w:tr>
      <w:tr>
        <w:tblPrEx>
          <w:shd w:val="clear" w:color="auto" w:fill="ced7e7"/>
        </w:tblPrEx>
        <w:trPr>
          <w:trHeight w:val="214" w:hRule="atLeast"/>
        </w:trPr>
        <w:tc>
          <w:tcPr>
            <w:tcW w:type="dxa" w:w="1171"/>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LLM G3</w:t>
            </w:r>
          </w:p>
        </w:tc>
        <w:tc>
          <w:tcPr>
            <w:tcW w:type="dxa" w:w="1171"/>
            <w:gridSpan w:val="2"/>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60</w:t>
            </w:r>
          </w:p>
        </w:tc>
        <w:tc>
          <w:tcPr>
            <w:tcW w:type="dxa" w:w="1171"/>
            <w:gridSpan w:val="2"/>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10</w:t>
            </w:r>
          </w:p>
        </w:tc>
        <w:tc>
          <w:tcPr>
            <w:tcW w:type="dxa" w:w="1170"/>
            <w:gridSpan w:val="2"/>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0.1667</w:t>
            </w:r>
          </w:p>
        </w:tc>
        <w:tc>
          <w:tcPr>
            <w:tcW w:type="dxa" w:w="1172"/>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26,499</w:t>
            </w:r>
          </w:p>
        </w:tc>
        <w:tc>
          <w:tcPr>
            <w:tcW w:type="dxa" w:w="1170"/>
            <w:gridSpan w:val="2"/>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387,158</w:t>
            </w:r>
          </w:p>
        </w:tc>
        <w:tc>
          <w:tcPr>
            <w:tcW w:type="dxa" w:w="1171"/>
            <w:gridSpan w:val="2"/>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3,319</w:t>
            </w:r>
          </w:p>
        </w:tc>
        <w:tc>
          <w:tcPr>
            <w:tcW w:type="dxa" w:w="1171"/>
            <w:gridSpan w:val="2"/>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0.7535</w:t>
            </w:r>
          </w:p>
        </w:tc>
        <w:tc>
          <w:tcPr>
            <w:tcW w:type="dxa" w:w="1168"/>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0.2323</w:t>
            </w:r>
          </w:p>
        </w:tc>
      </w:tr>
      <w:tr>
        <w:tblPrEx>
          <w:shd w:val="clear" w:color="auto" w:fill="ced7e7"/>
        </w:tblPrEx>
        <w:trPr>
          <w:trHeight w:val="444" w:hRule="atLeast"/>
        </w:trPr>
        <w:tc>
          <w:tcPr>
            <w:tcW w:type="dxa" w:w="1506"/>
            <w:gridSpan w:val="2"/>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Tribe</w:t>
            </w:r>
          </w:p>
        </w:tc>
        <w:tc>
          <w:tcPr>
            <w:tcW w:type="dxa" w:w="1505"/>
            <w:gridSpan w:val="2"/>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Survived epochs</w:t>
            </w:r>
          </w:p>
        </w:tc>
        <w:tc>
          <w:tcPr>
            <w:tcW w:type="dxa" w:w="1506"/>
            <w:gridSpan w:val="2"/>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Average duration</w:t>
            </w:r>
          </w:p>
        </w:tc>
        <w:tc>
          <w:tcPr>
            <w:tcW w:type="dxa" w:w="1505"/>
            <w:gridSpan w:val="3"/>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Best final population</w:t>
            </w:r>
          </w:p>
        </w:tc>
        <w:tc>
          <w:tcPr>
            <w:tcW w:type="dxa" w:w="1506"/>
            <w:gridSpan w:val="2"/>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Average final population</w:t>
            </w:r>
          </w:p>
        </w:tc>
        <w:tc>
          <w:tcPr>
            <w:tcW w:type="dxa" w:w="1505"/>
            <w:gridSpan w:val="2"/>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Starvation share</w:t>
            </w:r>
          </w:p>
        </w:tc>
        <w:tc>
          <w:tcPr>
            <w:tcW w:type="dxa" w:w="1504"/>
            <w:gridSpan w:val="2"/>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Hazard share</w:t>
            </w:r>
          </w:p>
        </w:tc>
      </w:tr>
      <w:tr>
        <w:tblPrEx>
          <w:shd w:val="clear" w:color="auto" w:fill="ced7e7"/>
        </w:tblPrEx>
        <w:trPr>
          <w:trHeight w:val="444" w:hRule="atLeast"/>
        </w:trPr>
        <w:tc>
          <w:tcPr>
            <w:tcW w:type="dxa" w:w="1506"/>
            <w:gridSpan w:val="2"/>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Obsidian Phalanx Refuge G3</w:t>
            </w:r>
          </w:p>
        </w:tc>
        <w:tc>
          <w:tcPr>
            <w:tcW w:type="dxa" w:w="1505"/>
            <w:gridSpan w:val="2"/>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8/10</w:t>
            </w:r>
          </w:p>
        </w:tc>
        <w:tc>
          <w:tcPr>
            <w:tcW w:type="dxa" w:w="1506"/>
            <w:gridSpan w:val="2"/>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34,780</w:t>
            </w:r>
          </w:p>
        </w:tc>
        <w:tc>
          <w:tcPr>
            <w:tcW w:type="dxa" w:w="1505"/>
            <w:gridSpan w:val="3"/>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34,785</w:t>
            </w:r>
          </w:p>
        </w:tc>
        <w:tc>
          <w:tcPr>
            <w:tcW w:type="dxa" w:w="1506"/>
            <w:gridSpan w:val="2"/>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13,602</w:t>
            </w:r>
          </w:p>
        </w:tc>
        <w:tc>
          <w:tcPr>
            <w:tcW w:type="dxa" w:w="1505"/>
            <w:gridSpan w:val="2"/>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0.7045</w:t>
            </w:r>
          </w:p>
        </w:tc>
        <w:tc>
          <w:tcPr>
            <w:tcW w:type="dxa" w:w="1504"/>
            <w:gridSpan w:val="2"/>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0.2791</w:t>
            </w:r>
          </w:p>
        </w:tc>
      </w:tr>
      <w:tr>
        <w:tblPrEx>
          <w:shd w:val="clear" w:color="auto" w:fill="ced7e7"/>
        </w:tblPrEx>
        <w:trPr>
          <w:trHeight w:val="444" w:hRule="atLeast"/>
        </w:trPr>
        <w:tc>
          <w:tcPr>
            <w:tcW w:type="dxa" w:w="1506"/>
            <w:gridSpan w:val="2"/>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Castellans of Gemini III G3</w:t>
            </w:r>
          </w:p>
        </w:tc>
        <w:tc>
          <w:tcPr>
            <w:tcW w:type="dxa" w:w="1505"/>
            <w:gridSpan w:val="2"/>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1/10</w:t>
            </w:r>
          </w:p>
        </w:tc>
        <w:tc>
          <w:tcPr>
            <w:tcW w:type="dxa" w:w="1506"/>
            <w:gridSpan w:val="2"/>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23,605</w:t>
            </w:r>
          </w:p>
        </w:tc>
        <w:tc>
          <w:tcPr>
            <w:tcW w:type="dxa" w:w="1505"/>
            <w:gridSpan w:val="3"/>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41,926</w:t>
            </w:r>
          </w:p>
        </w:tc>
        <w:tc>
          <w:tcPr>
            <w:tcW w:type="dxa" w:w="1506"/>
            <w:gridSpan w:val="2"/>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4,193</w:t>
            </w:r>
          </w:p>
        </w:tc>
        <w:tc>
          <w:tcPr>
            <w:tcW w:type="dxa" w:w="1505"/>
            <w:gridSpan w:val="2"/>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0.7610</w:t>
            </w:r>
          </w:p>
        </w:tc>
        <w:tc>
          <w:tcPr>
            <w:tcW w:type="dxa" w:w="1504"/>
            <w:gridSpan w:val="2"/>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0.2207</w:t>
            </w:r>
          </w:p>
        </w:tc>
      </w:tr>
      <w:tr>
        <w:tblPrEx>
          <w:shd w:val="clear" w:color="auto" w:fill="ced7e7"/>
        </w:tblPrEx>
        <w:trPr>
          <w:trHeight w:val="444" w:hRule="atLeast"/>
        </w:trPr>
        <w:tc>
          <w:tcPr>
            <w:tcW w:type="dxa" w:w="1506"/>
            <w:gridSpan w:val="2"/>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Helix Vanguard G3</w:t>
            </w:r>
          </w:p>
        </w:tc>
        <w:tc>
          <w:tcPr>
            <w:tcW w:type="dxa" w:w="1505"/>
            <w:gridSpan w:val="2"/>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1/10</w:t>
            </w:r>
          </w:p>
        </w:tc>
        <w:tc>
          <w:tcPr>
            <w:tcW w:type="dxa" w:w="1506"/>
            <w:gridSpan w:val="2"/>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26,070</w:t>
            </w:r>
          </w:p>
        </w:tc>
        <w:tc>
          <w:tcPr>
            <w:tcW w:type="dxa" w:w="1505"/>
            <w:gridSpan w:val="3"/>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21,199</w:t>
            </w:r>
          </w:p>
        </w:tc>
        <w:tc>
          <w:tcPr>
            <w:tcW w:type="dxa" w:w="1506"/>
            <w:gridSpan w:val="2"/>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2,120</w:t>
            </w:r>
          </w:p>
        </w:tc>
        <w:tc>
          <w:tcPr>
            <w:tcW w:type="dxa" w:w="1505"/>
            <w:gridSpan w:val="2"/>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0.7819</w:t>
            </w:r>
          </w:p>
        </w:tc>
        <w:tc>
          <w:tcPr>
            <w:tcW w:type="dxa" w:w="1504"/>
            <w:gridSpan w:val="2"/>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0.2059</w:t>
            </w:r>
          </w:p>
        </w:tc>
      </w:tr>
      <w:tr>
        <w:tblPrEx>
          <w:shd w:val="clear" w:color="auto" w:fill="ced7e7"/>
        </w:tblPrEx>
        <w:trPr>
          <w:trHeight w:val="444" w:hRule="atLeast"/>
        </w:trPr>
        <w:tc>
          <w:tcPr>
            <w:tcW w:type="dxa" w:w="1506"/>
            <w:gridSpan w:val="2"/>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All biologic controls</w:t>
            </w:r>
          </w:p>
        </w:tc>
        <w:tc>
          <w:tcPr>
            <w:tcW w:type="dxa" w:w="1505"/>
            <w:gridSpan w:val="2"/>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0/60 slots</w:t>
            </w:r>
          </w:p>
        </w:tc>
        <w:tc>
          <w:tcPr>
            <w:tcW w:type="dxa" w:w="1506"/>
            <w:gridSpan w:val="2"/>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about 13,739 avg</w:t>
            </w:r>
          </w:p>
        </w:tc>
        <w:tc>
          <w:tcPr>
            <w:tcW w:type="dxa" w:w="1505"/>
            <w:gridSpan w:val="3"/>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w:t>
            </w:r>
          </w:p>
        </w:tc>
        <w:tc>
          <w:tcPr>
            <w:tcW w:type="dxa" w:w="1506"/>
            <w:gridSpan w:val="2"/>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w:t>
            </w:r>
          </w:p>
        </w:tc>
        <w:tc>
          <w:tcPr>
            <w:tcW w:type="dxa" w:w="1505"/>
            <w:gridSpan w:val="2"/>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0.5441</w:t>
            </w:r>
          </w:p>
        </w:tc>
        <w:tc>
          <w:tcPr>
            <w:tcW w:type="dxa" w:w="1504"/>
            <w:gridSpan w:val="2"/>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0.4025</w:t>
            </w:r>
          </w:p>
        </w:tc>
      </w:tr>
    </w:tbl>
    <w:p>
      <w:pPr>
        <w:pStyle w:val="Body A"/>
        <w:widowControl w:val="0"/>
        <w:spacing w:line="240" w:lineRule="auto"/>
        <w:ind w:left="216" w:hanging="216"/>
        <w:jc w:val="center"/>
        <w:rPr>
          <w:sz w:val="21"/>
          <w:szCs w:val="21"/>
        </w:rPr>
      </w:pPr>
    </w:p>
    <w:p>
      <w:pPr>
        <w:pStyle w:val="Body A"/>
        <w:widowControl w:val="0"/>
        <w:spacing w:line="240" w:lineRule="auto"/>
        <w:ind w:left="108" w:hanging="108"/>
        <w:jc w:val="center"/>
        <w:rPr>
          <w:sz w:val="21"/>
          <w:szCs w:val="21"/>
        </w:rPr>
      </w:pPr>
    </w:p>
    <w:p>
      <w:pPr>
        <w:pStyle w:val="Body A"/>
        <w:widowControl w:val="0"/>
        <w:rPr>
          <w:sz w:val="21"/>
          <w:szCs w:val="21"/>
        </w:rPr>
      </w:pPr>
    </w:p>
    <w:p>
      <w:pPr>
        <w:pStyle w:val="Heading 3"/>
        <w:spacing w:after="160"/>
        <w:rPr>
          <w:outline w:val="0"/>
          <w:color w:val="1f3646"/>
          <w:sz w:val="30"/>
          <w:szCs w:val="30"/>
          <w:u w:val="none" w:color="1f3646"/>
          <w14:textOutline w14:w="12700" w14:cap="flat">
            <w14:noFill/>
            <w14:miter w14:lim="400000"/>
          </w14:textOutline>
          <w14:textFill>
            <w14:solidFill>
              <w14:srgbClr w14:val="1F3646"/>
            </w14:solidFill>
          </w14:textFill>
        </w:rPr>
      </w:pPr>
      <w:r>
        <w:rPr>
          <w:outline w:val="0"/>
          <w:color w:val="000000"/>
          <w:sz w:val="30"/>
          <w:szCs w:val="30"/>
          <w:u w:val="none" w:color="1f3646"/>
          <w:rtl w:val="0"/>
          <w:lang w:val="en-US"/>
          <w14:textOutline w14:w="12700" w14:cap="flat">
            <w14:noFill/>
            <w14:miter w14:lim="400000"/>
          </w14:textOutline>
          <w14:textFill>
            <w14:solidFill>
              <w14:srgbClr w14:val="000000"/>
            </w14:solidFill>
          </w14:textFill>
        </w:rPr>
        <w:t>Strategy and reproductive continuity</w:t>
      </w:r>
    </w:p>
    <w:p>
      <w:pPr>
        <w:pStyle w:val="Body A"/>
        <w:rPr>
          <w:sz w:val="21"/>
          <w:szCs w:val="21"/>
        </w:rPr>
      </w:pPr>
      <w:r>
        <w:rPr>
          <w:rFonts w:cs="Arial Unicode MS" w:eastAsia="Arial Unicode MS"/>
          <w:outline w:val="0"/>
          <w:color w:val="000000"/>
          <w:u w:color="000000"/>
          <w:rtl w:val="0"/>
          <w:lang w:val="en-US"/>
          <w14:textFill>
            <w14:solidFill>
              <w14:srgbClr w14:val="000000"/>
            </w14:solidFill>
          </w14:textFill>
        </w:rPr>
        <w:t>The survivor profile under methane is conservative and internally cohesive: higher hardiness, lower legacy, more kin trust, lower panic mobility, and more selective external opportunism. Methane punishes ascent and leaves the survivors with a hotter, more damaged world.</w:t>
      </w:r>
    </w:p>
    <w:tbl>
      <w:tblPr>
        <w:tblW w:w="10539" w:type="dxa"/>
        <w:jc w:val="center"/>
        <w:tblInd w:w="32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2634"/>
        <w:gridCol w:w="2635"/>
        <w:gridCol w:w="2635"/>
        <w:gridCol w:w="2635"/>
      </w:tblGrid>
      <w:tr>
        <w:tblPrEx>
          <w:shd w:val="clear" w:color="auto" w:fill="4f81bd"/>
        </w:tblPrEx>
        <w:trPr>
          <w:trHeight w:val="214" w:hRule="atLeast"/>
          <w:tblHeader/>
        </w:trPr>
        <w:tc>
          <w:tcPr>
            <w:tcW w:type="dxa" w:w="2634"/>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Founder trait group</w:t>
            </w:r>
          </w:p>
        </w:tc>
        <w:tc>
          <w:tcPr>
            <w:tcW w:type="dxa" w:w="2635"/>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Surviving LLMs</w:t>
            </w:r>
          </w:p>
        </w:tc>
        <w:tc>
          <w:tcPr>
            <w:tcW w:type="dxa" w:w="2635"/>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Extinct LLMs</w:t>
            </w:r>
          </w:p>
        </w:tc>
        <w:tc>
          <w:tcPr>
            <w:tcW w:type="dxa" w:w="2635"/>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Interpretation</w:t>
            </w:r>
          </w:p>
        </w:tc>
      </w:tr>
      <w:tr>
        <w:tblPrEx>
          <w:shd w:val="clear" w:color="auto" w:fill="ced7e7"/>
        </w:tblPrEx>
        <w:trPr>
          <w:trHeight w:val="444" w:hRule="atLeast"/>
        </w:trPr>
        <w:tc>
          <w:tcPr>
            <w:tcW w:type="dxa" w:w="2634"/>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Hardiness</w:t>
            </w:r>
          </w:p>
        </w:tc>
        <w:tc>
          <w:tcPr>
            <w:tcW w:type="dxa" w:w="2635"/>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54.88</w:t>
            </w:r>
          </w:p>
        </w:tc>
        <w:tc>
          <w:tcPr>
            <w:tcW w:type="dxa" w:w="2635"/>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50.97</w:t>
            </w:r>
          </w:p>
        </w:tc>
        <w:tc>
          <w:tcPr>
            <w:tcW w:type="dxa" w:w="2635"/>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Higher metabolic endurance helped.</w:t>
            </w:r>
          </w:p>
        </w:tc>
      </w:tr>
      <w:tr>
        <w:tblPrEx>
          <w:shd w:val="clear" w:color="auto" w:fill="ced7e7"/>
        </w:tblPrEx>
        <w:trPr>
          <w:trHeight w:val="444" w:hRule="atLeast"/>
        </w:trPr>
        <w:tc>
          <w:tcPr>
            <w:tcW w:type="dxa" w:w="2634"/>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Vitality</w:t>
            </w:r>
          </w:p>
        </w:tc>
        <w:tc>
          <w:tcPr>
            <w:tcW w:type="dxa" w:w="2635"/>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34.69</w:t>
            </w:r>
          </w:p>
        </w:tc>
        <w:tc>
          <w:tcPr>
            <w:tcW w:type="dxa" w:w="2635"/>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31.65</w:t>
            </w:r>
          </w:p>
        </w:tc>
        <w:tc>
          <w:tcPr>
            <w:tcW w:type="dxa" w:w="2635"/>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Moderate longevity remained useful.</w:t>
            </w:r>
          </w:p>
        </w:tc>
      </w:tr>
      <w:tr>
        <w:tblPrEx>
          <w:shd w:val="clear" w:color="auto" w:fill="ced7e7"/>
        </w:tblPrEx>
        <w:trPr>
          <w:trHeight w:val="444" w:hRule="atLeast"/>
        </w:trPr>
        <w:tc>
          <w:tcPr>
            <w:tcW w:type="dxa" w:w="2634"/>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Legacy</w:t>
            </w:r>
          </w:p>
        </w:tc>
        <w:tc>
          <w:tcPr>
            <w:tcW w:type="dxa" w:w="2635"/>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10.44</w:t>
            </w:r>
          </w:p>
        </w:tc>
        <w:tc>
          <w:tcPr>
            <w:tcW w:type="dxa" w:w="2635"/>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17.37</w:t>
            </w:r>
          </w:p>
        </w:tc>
        <w:tc>
          <w:tcPr>
            <w:tcW w:type="dxa" w:w="2635"/>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Lower reproduction pressure reduced overshoot.</w:t>
            </w:r>
          </w:p>
        </w:tc>
      </w:tr>
      <w:tr>
        <w:tblPrEx>
          <w:shd w:val="clear" w:color="auto" w:fill="ced7e7"/>
        </w:tblPrEx>
        <w:trPr>
          <w:trHeight w:val="214" w:hRule="atLeast"/>
        </w:trPr>
        <w:tc>
          <w:tcPr>
            <w:tcW w:type="dxa" w:w="2634"/>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Kin trust</w:t>
            </w:r>
          </w:p>
        </w:tc>
        <w:tc>
          <w:tcPr>
            <w:tcW w:type="dxa" w:w="2635"/>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0.8138</w:t>
            </w:r>
          </w:p>
        </w:tc>
        <w:tc>
          <w:tcPr>
            <w:tcW w:type="dxa" w:w="2635"/>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0.6969</w:t>
            </w:r>
          </w:p>
        </w:tc>
        <w:tc>
          <w:tcPr>
            <w:tcW w:type="dxa" w:w="2635"/>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Internal cohesion mattered.</w:t>
            </w:r>
          </w:p>
        </w:tc>
      </w:tr>
      <w:tr>
        <w:tblPrEx>
          <w:shd w:val="clear" w:color="auto" w:fill="ced7e7"/>
        </w:tblPrEx>
        <w:trPr>
          <w:trHeight w:val="673" w:hRule="atLeast"/>
        </w:trPr>
        <w:tc>
          <w:tcPr>
            <w:tcW w:type="dxa" w:w="2634"/>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Xeno trust</w:t>
            </w:r>
          </w:p>
        </w:tc>
        <w:tc>
          <w:tcPr>
            <w:tcW w:type="dxa" w:w="2635"/>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0.1031</w:t>
            </w:r>
          </w:p>
        </w:tc>
        <w:tc>
          <w:tcPr>
            <w:tcW w:type="dxa" w:w="2635"/>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0.0898</w:t>
            </w:r>
          </w:p>
        </w:tc>
        <w:tc>
          <w:tcPr>
            <w:tcW w:type="dxa" w:w="2635"/>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Both groups were low; xeno trust was not the main separator.</w:t>
            </w:r>
          </w:p>
        </w:tc>
      </w:tr>
      <w:tr>
        <w:tblPrEx>
          <w:shd w:val="clear" w:color="auto" w:fill="ced7e7"/>
        </w:tblPrEx>
        <w:trPr>
          <w:trHeight w:val="444" w:hRule="atLeast"/>
        </w:trPr>
        <w:tc>
          <w:tcPr>
            <w:tcW w:type="dxa" w:w="2634"/>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Xeno opportunism</w:t>
            </w:r>
          </w:p>
        </w:tc>
        <w:tc>
          <w:tcPr>
            <w:tcW w:type="dxa" w:w="2635"/>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0.7502</w:t>
            </w:r>
          </w:p>
        </w:tc>
        <w:tc>
          <w:tcPr>
            <w:tcW w:type="dxa" w:w="2635"/>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0.6877</w:t>
            </w:r>
          </w:p>
        </w:tc>
        <w:tc>
          <w:tcPr>
            <w:tcW w:type="dxa" w:w="2635"/>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Selective external opportunism helped more than external trust.</w:t>
            </w:r>
          </w:p>
        </w:tc>
      </w:tr>
      <w:tr>
        <w:tblPrEx>
          <w:shd w:val="clear" w:color="auto" w:fill="ced7e7"/>
        </w:tblPrEx>
        <w:trPr>
          <w:trHeight w:val="444" w:hRule="atLeast"/>
        </w:trPr>
        <w:tc>
          <w:tcPr>
            <w:tcW w:type="dxa" w:w="2634"/>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Desperation wander</w:t>
            </w:r>
          </w:p>
        </w:tc>
        <w:tc>
          <w:tcPr>
            <w:tcW w:type="dxa" w:w="2635"/>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0.4368</w:t>
            </w:r>
          </w:p>
        </w:tc>
        <w:tc>
          <w:tcPr>
            <w:tcW w:type="dxa" w:w="2635"/>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0.5769</w:t>
            </w:r>
          </w:p>
        </w:tc>
        <w:tc>
          <w:tcPr>
            <w:tcW w:type="dxa" w:w="2635"/>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Survivors were less panic-mobile.</w:t>
            </w:r>
          </w:p>
        </w:tc>
      </w:tr>
      <w:tr>
        <w:tblPrEx>
          <w:shd w:val="clear" w:color="auto" w:fill="ced7e7"/>
        </w:tblPrEx>
        <w:trPr>
          <w:trHeight w:val="214" w:hRule="atLeast"/>
        </w:trPr>
        <w:tc>
          <w:tcPr>
            <w:tcW w:type="dxa" w:w="5269"/>
            <w:gridSpan w:val="2"/>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Late-refugia indicator</w:t>
            </w:r>
          </w:p>
        </w:tc>
        <w:tc>
          <w:tcPr>
            <w:tcW w:type="dxa" w:w="5270"/>
            <w:gridSpan w:val="2"/>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Observed signal</w:t>
            </w:r>
          </w:p>
        </w:tc>
      </w:tr>
      <w:tr>
        <w:tblPrEx>
          <w:shd w:val="clear" w:color="auto" w:fill="ced7e7"/>
        </w:tblPrEx>
        <w:trPr>
          <w:trHeight w:val="214" w:hRule="atLeast"/>
        </w:trPr>
        <w:tc>
          <w:tcPr>
            <w:tcW w:type="dxa" w:w="5269"/>
            <w:gridSpan w:val="2"/>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Final survivor type</w:t>
            </w:r>
          </w:p>
        </w:tc>
        <w:tc>
          <w:tcPr>
            <w:tcW w:type="dxa" w:w="5270"/>
            <w:gridSpan w:val="2"/>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All surviving final populations were LLM-designed.</w:t>
            </w:r>
          </w:p>
        </w:tc>
      </w:tr>
      <w:tr>
        <w:tblPrEx>
          <w:shd w:val="clear" w:color="auto" w:fill="ced7e7"/>
        </w:tblPrEx>
        <w:trPr>
          <w:trHeight w:val="214" w:hRule="atLeast"/>
        </w:trPr>
        <w:tc>
          <w:tcPr>
            <w:tcW w:type="dxa" w:w="5269"/>
            <w:gridSpan w:val="2"/>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Late births</w:t>
            </w:r>
          </w:p>
        </w:tc>
        <w:tc>
          <w:tcPr>
            <w:tcW w:type="dxa" w:w="5270"/>
            <w:gridSpan w:val="2"/>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About 412,599 across late survivor rows.</w:t>
            </w:r>
          </w:p>
        </w:tc>
      </w:tr>
      <w:tr>
        <w:tblPrEx>
          <w:shd w:val="clear" w:color="auto" w:fill="ced7e7"/>
        </w:tblPrEx>
        <w:trPr>
          <w:trHeight w:val="214" w:hRule="atLeast"/>
        </w:trPr>
        <w:tc>
          <w:tcPr>
            <w:tcW w:type="dxa" w:w="5269"/>
            <w:gridSpan w:val="2"/>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Late deaths</w:t>
            </w:r>
          </w:p>
        </w:tc>
        <w:tc>
          <w:tcPr>
            <w:tcW w:type="dxa" w:w="5270"/>
            <w:gridSpan w:val="2"/>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About 320,528 across late survivor rows.</w:t>
            </w:r>
          </w:p>
        </w:tc>
      </w:tr>
      <w:tr>
        <w:tblPrEx>
          <w:shd w:val="clear" w:color="auto" w:fill="ced7e7"/>
        </w:tblPrEx>
        <w:trPr>
          <w:trHeight w:val="214" w:hRule="atLeast"/>
        </w:trPr>
        <w:tc>
          <w:tcPr>
            <w:tcW w:type="dxa" w:w="5269"/>
            <w:gridSpan w:val="2"/>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Largest late population row</w:t>
            </w:r>
          </w:p>
        </w:tc>
        <w:tc>
          <w:tcPr>
            <w:tcW w:type="dxa" w:w="5270"/>
            <w:gridSpan w:val="2"/>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42,077 for Gemini in epoch 156.</w:t>
            </w:r>
          </w:p>
        </w:tc>
      </w:tr>
      <w:tr>
        <w:tblPrEx>
          <w:shd w:val="clear" w:color="auto" w:fill="ced7e7"/>
        </w:tblPrEx>
        <w:trPr>
          <w:trHeight w:val="214" w:hRule="atLeast"/>
        </w:trPr>
        <w:tc>
          <w:tcPr>
            <w:tcW w:type="dxa" w:w="5269"/>
            <w:gridSpan w:val="2"/>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Obsidian late births</w:t>
            </w:r>
          </w:p>
        </w:tc>
        <w:tc>
          <w:tcPr>
            <w:tcW w:type="dxa" w:w="5270"/>
            <w:gridSpan w:val="2"/>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About 266,663 across its surviving late rows.</w:t>
            </w:r>
          </w:p>
        </w:tc>
      </w:tr>
      <w:tr>
        <w:tblPrEx>
          <w:shd w:val="clear" w:color="auto" w:fill="ced7e7"/>
        </w:tblPrEx>
        <w:trPr>
          <w:trHeight w:val="444" w:hRule="atLeast"/>
        </w:trPr>
        <w:tc>
          <w:tcPr>
            <w:tcW w:type="dxa" w:w="5269"/>
            <w:gridSpan w:val="2"/>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Interpretation</w:t>
            </w:r>
          </w:p>
        </w:tc>
        <w:tc>
          <w:tcPr>
            <w:tcW w:type="dxa" w:w="5270"/>
            <w:gridSpan w:val="2"/>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Survival often remained reproductive, not merely a few old survivors waiting to die.</w:t>
            </w:r>
          </w:p>
        </w:tc>
      </w:tr>
    </w:tbl>
    <w:p>
      <w:pPr>
        <w:pStyle w:val="Body A"/>
        <w:widowControl w:val="0"/>
        <w:spacing w:line="240" w:lineRule="auto"/>
        <w:ind w:left="216" w:hanging="216"/>
        <w:jc w:val="center"/>
        <w:rPr>
          <w:sz w:val="21"/>
          <w:szCs w:val="21"/>
        </w:rPr>
      </w:pPr>
    </w:p>
    <w:p>
      <w:pPr>
        <w:pStyle w:val="Body A"/>
        <w:widowControl w:val="0"/>
        <w:spacing w:line="240" w:lineRule="auto"/>
        <w:ind w:left="108" w:hanging="108"/>
        <w:jc w:val="center"/>
        <w:rPr>
          <w:sz w:val="21"/>
          <w:szCs w:val="21"/>
        </w:rPr>
      </w:pPr>
    </w:p>
    <w:p>
      <w:pPr>
        <w:pStyle w:val="Body A"/>
        <w:widowControl w:val="0"/>
        <w:rPr>
          <w:sz w:val="21"/>
          <w:szCs w:val="21"/>
        </w:rPr>
      </w:pPr>
    </w:p>
    <w:p>
      <w:pPr>
        <w:pStyle w:val="Body A"/>
        <w:rPr>
          <w:sz w:val="21"/>
          <w:szCs w:val="21"/>
        </w:rPr>
      </w:pPr>
      <w:r>
        <w:rPr>
          <w:rFonts w:cs="Arial Unicode MS" w:eastAsia="Arial Unicode MS"/>
          <w:outline w:val="0"/>
          <w:color w:val="000000"/>
          <w:u w:color="000000"/>
          <w:rtl w:val="0"/>
          <w:lang w:val="en-US"/>
          <w14:textFill>
            <w14:solidFill>
              <w14:srgbClr w14:val="000000"/>
            </w14:solidFill>
          </w14:textFill>
        </w:rPr>
        <w:t>Methane-only survival is not just static remnant survival. The late-refugia evidence shows continued reproduction among meaningful survivors. This makes methane a chronic filter rather than a terminal eraser: it lowers peak scale and final complexity, but it can still leave reproducing refugia.</w:t>
      </w:r>
    </w:p>
    <w:p>
      <w:pPr>
        <w:pStyle w:val="Heading 2"/>
        <w:pBdr>
          <w:top w:val="nil"/>
          <w:left w:val="nil"/>
          <w:bottom w:val="single" w:color="a0a0a0" w:sz="8" w:space="0" w:shadow="0" w:frame="0"/>
          <w:right w:val="nil"/>
        </w:pBdr>
        <w:spacing w:before="360" w:after="160"/>
        <w:rPr>
          <w:outline w:val="0"/>
          <w:color w:val="1f3646"/>
          <w:sz w:val="44"/>
          <w:szCs w:val="44"/>
          <w:u w:val="none" w:color="1f3646"/>
          <w14:textFill>
            <w14:solidFill>
              <w14:srgbClr w14:val="1F3646"/>
            </w14:solidFill>
          </w14:textFill>
        </w:rPr>
      </w:pPr>
      <w:bookmarkStart w:name="_RefHeading___Toc11099_1960957562" w:id="58"/>
      <w:bookmarkEnd w:id="58"/>
      <w:r>
        <w:rPr>
          <w:outline w:val="0"/>
          <w:color w:val="000000"/>
          <w:sz w:val="44"/>
          <w:szCs w:val="44"/>
          <w:u w:val="none" w:color="1f3646"/>
          <w:rtl w:val="0"/>
          <w:lang w:val="en-US"/>
          <w14:textFill>
            <w14:solidFill>
              <w14:srgbClr w14:val="000000"/>
            </w14:solidFill>
          </w14:textFill>
        </w:rPr>
        <w:t>P</w:t>
      </w:r>
      <w:r>
        <w:rPr>
          <w:outline w:val="0"/>
          <w:color w:val="000000"/>
          <w:sz w:val="44"/>
          <w:szCs w:val="44"/>
          <w:u w:val="none" w:color="1f3646"/>
          <w:rtl w:val="0"/>
          <w:lang w:val="en-US"/>
          <w14:textFill>
            <w14:solidFill>
              <w14:srgbClr w14:val="000000"/>
            </w14:solidFill>
          </w14:textFill>
        </w:rPr>
        <w:t>hase 3 - Nuclear Meltdown</w:t>
      </w:r>
    </w:p>
    <w:p>
      <w:pPr>
        <w:pStyle w:val="Heading 2"/>
        <w:spacing w:before="0" w:after="240" w:line="360" w:lineRule="auto"/>
        <w:rPr>
          <w:sz w:val="21"/>
          <w:szCs w:val="21"/>
        </w:rPr>
      </w:pPr>
      <w:r>
        <w:rPr>
          <w:outline w:val="0"/>
          <w:color w:val="000000"/>
          <w:sz w:val="22"/>
          <w:szCs w:val="22"/>
          <w:u w:color="000000"/>
          <w:rtl w:val="0"/>
          <w:lang w:val="en-US"/>
          <w14:textFill>
            <w14:solidFill>
              <w14:srgbClr w14:val="000000"/>
            </w14:solidFill>
          </w14:textFill>
        </w:rPr>
        <w:t>Phase 3 tests nuclear meltdown as a delayed consequence of failed complex infrastructure after collapse. The event is not nuclear war. It represents abandoned reactors, cooling systems, grids, trained operators, institutions, and long-term waste management.</w:t>
      </w:r>
    </w:p>
    <w:p>
      <w:pPr>
        <w:pStyle w:val="Heading 2"/>
        <w:spacing w:before="0" w:after="240" w:line="360" w:lineRule="auto"/>
        <w:rPr>
          <w:sz w:val="21"/>
          <w:szCs w:val="21"/>
        </w:rPr>
      </w:pPr>
      <w:r>
        <w:rPr>
          <w:outline w:val="0"/>
          <w:color w:val="000000"/>
          <w:sz w:val="22"/>
          <w:szCs w:val="22"/>
          <w:u w:color="000000"/>
          <w:rtl w:val="0"/>
          <w:lang w:val="en-US"/>
          <w14:textFill>
            <w14:solidFill>
              <w14:srgbClr w14:val="000000"/>
            </w14:solidFill>
          </w14:textFill>
        </w:rPr>
        <w:t>Phase 3 finding</w:t>
      </w:r>
      <w:r>
        <w:rPr>
          <w:outline w:val="0"/>
          <w:color w:val="000000"/>
          <w:sz w:val="22"/>
          <w:szCs w:val="22"/>
          <w:u w:color="000000"/>
          <w14:textFill>
            <w14:solidFill>
              <w14:srgbClr w14:val="000000"/>
            </w14:solidFill>
          </w14:textFill>
        </w:rPr>
        <w:br w:type="textWrapping"/>
      </w:r>
      <w:r>
        <w:rPr>
          <w:outline w:val="0"/>
          <w:color w:val="000000"/>
          <w:sz w:val="22"/>
          <w:szCs w:val="22"/>
          <w:u w:color="000000"/>
          <w:rtl w:val="0"/>
          <w:lang w:val="en-US"/>
          <w14:textFill>
            <w14:solidFill>
              <w14:srgbClr w14:val="000000"/>
            </w14:solidFill>
          </w14:textFill>
        </w:rPr>
        <w:t>Nuclear meltdown does not produce total extinction and is less globally terminal than the aerosol and methane blocks, but it creates the clearest regional damage and exclusion-zone signature in the individual-bomb phases.</w:t>
      </w:r>
    </w:p>
    <w:p>
      <w:pPr>
        <w:pStyle w:val="Heading 3"/>
        <w:spacing w:after="160"/>
        <w:rPr>
          <w:outline w:val="0"/>
          <w:color w:val="1f3646"/>
          <w:sz w:val="30"/>
          <w:szCs w:val="30"/>
          <w:u w:val="none" w:color="1f3646"/>
          <w14:textOutline w14:w="12700" w14:cap="flat">
            <w14:noFill/>
            <w14:miter w14:lim="400000"/>
          </w14:textOutline>
          <w14:textFill>
            <w14:solidFill>
              <w14:srgbClr w14:val="1F3646"/>
            </w14:solidFill>
          </w14:textFill>
        </w:rPr>
      </w:pPr>
      <w:r>
        <w:rPr>
          <w:outline w:val="0"/>
          <w:color w:val="000000"/>
          <w:sz w:val="30"/>
          <w:szCs w:val="30"/>
          <w:u w:val="none" w:color="1f3646"/>
          <w:rtl w:val="0"/>
          <w:lang w:val="fr-FR"/>
          <w14:textOutline w14:w="12700" w14:cap="flat">
            <w14:noFill/>
            <w14:miter w14:lim="400000"/>
          </w14:textOutline>
          <w14:textFill>
            <w14:solidFill>
              <w14:srgbClr w14:val="000000"/>
            </w14:solidFill>
          </w14:textFill>
        </w:rPr>
        <w:t>Event configuration</w:t>
      </w:r>
    </w:p>
    <w:p>
      <w:pPr>
        <w:pStyle w:val="Body A"/>
        <w:rPr>
          <w:sz w:val="21"/>
          <w:szCs w:val="21"/>
        </w:rPr>
      </w:pPr>
      <w:r>
        <w:rPr>
          <w:rFonts w:cs="Arial Unicode MS" w:eastAsia="Arial Unicode MS"/>
          <w:outline w:val="0"/>
          <w:color w:val="000000"/>
          <w:u w:color="000000"/>
          <w:rtl w:val="0"/>
          <w:lang w:val="en-US"/>
          <w14:textFill>
            <w14:solidFill>
              <w14:srgbClr w14:val="000000"/>
            </w14:solidFill>
          </w14:textFill>
        </w:rPr>
        <w:t>The block is nuclear-only: aerosol demasking and methane release are disabled, while nuclear meltdown is enabled throughout the formal phase. The configuration expresses a long regional hazard with partial coverage and clustered targeting.</w:t>
      </w:r>
    </w:p>
    <w:tbl>
      <w:tblPr>
        <w:tblW w:w="10540" w:type="dxa"/>
        <w:jc w:val="center"/>
        <w:tblInd w:w="32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3513"/>
        <w:gridCol w:w="1755"/>
        <w:gridCol w:w="1758"/>
        <w:gridCol w:w="3514"/>
      </w:tblGrid>
      <w:tr>
        <w:tblPrEx>
          <w:shd w:val="clear" w:color="auto" w:fill="4f81bd"/>
        </w:tblPrEx>
        <w:trPr>
          <w:trHeight w:val="214" w:hRule="atLeast"/>
          <w:tblHeader/>
        </w:trPr>
        <w:tc>
          <w:tcPr>
            <w:tcW w:type="dxa" w:w="3513"/>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Event</w:t>
            </w:r>
          </w:p>
        </w:tc>
        <w:tc>
          <w:tcPr>
            <w:tcW w:type="dxa" w:w="3513"/>
            <w:gridSpan w:val="2"/>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Enabled epochs</w:t>
            </w:r>
          </w:p>
        </w:tc>
        <w:tc>
          <w:tcPr>
            <w:tcW w:type="dxa" w:w="3514"/>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Disabled epochs</w:t>
            </w:r>
          </w:p>
        </w:tc>
      </w:tr>
      <w:tr>
        <w:tblPrEx>
          <w:shd w:val="clear" w:color="auto" w:fill="ced7e7"/>
        </w:tblPrEx>
        <w:trPr>
          <w:trHeight w:val="214" w:hRule="atLeast"/>
        </w:trPr>
        <w:tc>
          <w:tcPr>
            <w:tcW w:type="dxa" w:w="3513"/>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Aerosol demasking</w:t>
            </w:r>
          </w:p>
        </w:tc>
        <w:tc>
          <w:tcPr>
            <w:tcW w:type="dxa" w:w="3513"/>
            <w:gridSpan w:val="2"/>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w:t>
            </w:r>
          </w:p>
        </w:tc>
        <w:tc>
          <w:tcPr>
            <w:tcW w:type="dxa" w:w="3514"/>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10</w:t>
            </w:r>
          </w:p>
        </w:tc>
      </w:tr>
      <w:tr>
        <w:tblPrEx>
          <w:shd w:val="clear" w:color="auto" w:fill="ced7e7"/>
        </w:tblPrEx>
        <w:trPr>
          <w:trHeight w:val="214" w:hRule="atLeast"/>
        </w:trPr>
        <w:tc>
          <w:tcPr>
            <w:tcW w:type="dxa" w:w="3513"/>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Arctic methane release</w:t>
            </w:r>
          </w:p>
        </w:tc>
        <w:tc>
          <w:tcPr>
            <w:tcW w:type="dxa" w:w="3513"/>
            <w:gridSpan w:val="2"/>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w:t>
            </w:r>
          </w:p>
        </w:tc>
        <w:tc>
          <w:tcPr>
            <w:tcW w:type="dxa" w:w="3514"/>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10</w:t>
            </w:r>
          </w:p>
        </w:tc>
      </w:tr>
      <w:tr>
        <w:tblPrEx>
          <w:shd w:val="clear" w:color="auto" w:fill="ced7e7"/>
        </w:tblPrEx>
        <w:trPr>
          <w:trHeight w:val="214" w:hRule="atLeast"/>
        </w:trPr>
        <w:tc>
          <w:tcPr>
            <w:tcW w:type="dxa" w:w="3513"/>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Nuclear meltdown</w:t>
            </w:r>
          </w:p>
        </w:tc>
        <w:tc>
          <w:tcPr>
            <w:tcW w:type="dxa" w:w="3513"/>
            <w:gridSpan w:val="2"/>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10</w:t>
            </w:r>
          </w:p>
        </w:tc>
        <w:tc>
          <w:tcPr>
            <w:tcW w:type="dxa" w:w="3514"/>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w:t>
            </w:r>
          </w:p>
        </w:tc>
      </w:tr>
      <w:tr>
        <w:tblPrEx>
          <w:shd w:val="clear" w:color="auto" w:fill="ced7e7"/>
        </w:tblPrEx>
        <w:trPr>
          <w:trHeight w:val="214" w:hRule="atLeast"/>
        </w:trPr>
        <w:tc>
          <w:tcPr>
            <w:tcW w:type="dxa" w:w="5268"/>
            <w:gridSpan w:val="2"/>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Parameter</w:t>
            </w:r>
          </w:p>
        </w:tc>
        <w:tc>
          <w:tcPr>
            <w:tcW w:type="dxa" w:w="5272"/>
            <w:gridSpan w:val="2"/>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Value</w:t>
            </w:r>
          </w:p>
        </w:tc>
      </w:tr>
      <w:tr>
        <w:tblPrEx>
          <w:shd w:val="clear" w:color="auto" w:fill="ced7e7"/>
        </w:tblPrEx>
        <w:trPr>
          <w:trHeight w:val="214" w:hRule="atLeast"/>
        </w:trPr>
        <w:tc>
          <w:tcPr>
            <w:tcW w:type="dxa" w:w="5268"/>
            <w:gridSpan w:val="2"/>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Enabled epochs</w:t>
            </w:r>
          </w:p>
        </w:tc>
        <w:tc>
          <w:tcPr>
            <w:tcW w:type="dxa" w:w="5272"/>
            <w:gridSpan w:val="2"/>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10 of 10</w:t>
            </w:r>
          </w:p>
        </w:tc>
      </w:tr>
      <w:tr>
        <w:tblPrEx>
          <w:shd w:val="clear" w:color="auto" w:fill="ced7e7"/>
        </w:tblPrEx>
        <w:trPr>
          <w:trHeight w:val="214" w:hRule="atLeast"/>
        </w:trPr>
        <w:tc>
          <w:tcPr>
            <w:tcW w:type="dxa" w:w="5268"/>
            <w:gridSpan w:val="2"/>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Duration</w:t>
            </w:r>
          </w:p>
        </w:tc>
        <w:tc>
          <w:tcPr>
            <w:tcW w:type="dxa" w:w="5272"/>
            <w:gridSpan w:val="2"/>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8,000 pulses</w:t>
            </w:r>
          </w:p>
        </w:tc>
      </w:tr>
      <w:tr>
        <w:tblPrEx>
          <w:shd w:val="clear" w:color="auto" w:fill="ced7e7"/>
        </w:tblPrEx>
        <w:trPr>
          <w:trHeight w:val="214" w:hRule="atLeast"/>
        </w:trPr>
        <w:tc>
          <w:tcPr>
            <w:tcW w:type="dxa" w:w="5268"/>
            <w:gridSpan w:val="2"/>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Primary multiplier</w:t>
            </w:r>
          </w:p>
        </w:tc>
        <w:tc>
          <w:tcPr>
            <w:tcW w:type="dxa" w:w="5272"/>
            <w:gridSpan w:val="2"/>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0.72</w:t>
            </w:r>
          </w:p>
        </w:tc>
      </w:tr>
      <w:tr>
        <w:tblPrEx>
          <w:shd w:val="clear" w:color="auto" w:fill="ced7e7"/>
        </w:tblPrEx>
        <w:trPr>
          <w:trHeight w:val="214" w:hRule="atLeast"/>
        </w:trPr>
        <w:tc>
          <w:tcPr>
            <w:tcW w:type="dxa" w:w="5268"/>
            <w:gridSpan w:val="2"/>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Secondary multiplier</w:t>
            </w:r>
          </w:p>
        </w:tc>
        <w:tc>
          <w:tcPr>
            <w:tcW w:type="dxa" w:w="5272"/>
            <w:gridSpan w:val="2"/>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1.40</w:t>
            </w:r>
          </w:p>
        </w:tc>
      </w:tr>
      <w:tr>
        <w:tblPrEx>
          <w:shd w:val="clear" w:color="auto" w:fill="ced7e7"/>
        </w:tblPrEx>
        <w:trPr>
          <w:trHeight w:val="214" w:hRule="atLeast"/>
        </w:trPr>
        <w:tc>
          <w:tcPr>
            <w:tcW w:type="dxa" w:w="5268"/>
            <w:gridSpan w:val="2"/>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Coverage</w:t>
            </w:r>
          </w:p>
        </w:tc>
        <w:tc>
          <w:tcPr>
            <w:tcW w:type="dxa" w:w="5272"/>
            <w:gridSpan w:val="2"/>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18%</w:t>
            </w:r>
          </w:p>
        </w:tc>
      </w:tr>
      <w:tr>
        <w:tblPrEx>
          <w:shd w:val="clear" w:color="auto" w:fill="ced7e7"/>
        </w:tblPrEx>
        <w:trPr>
          <w:trHeight w:val="214" w:hRule="atLeast"/>
        </w:trPr>
        <w:tc>
          <w:tcPr>
            <w:tcW w:type="dxa" w:w="5268"/>
            <w:gridSpan w:val="2"/>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Cluster size</w:t>
            </w:r>
          </w:p>
        </w:tc>
        <w:tc>
          <w:tcPr>
            <w:tcW w:type="dxa" w:w="5272"/>
            <w:gridSpan w:val="2"/>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3</w:t>
            </w:r>
          </w:p>
        </w:tc>
      </w:tr>
      <w:tr>
        <w:tblPrEx>
          <w:shd w:val="clear" w:color="auto" w:fill="ced7e7"/>
        </w:tblPrEx>
        <w:trPr>
          <w:trHeight w:val="214" w:hRule="atLeast"/>
        </w:trPr>
        <w:tc>
          <w:tcPr>
            <w:tcW w:type="dxa" w:w="5268"/>
            <w:gridSpan w:val="2"/>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Hazard cap</w:t>
            </w:r>
          </w:p>
        </w:tc>
        <w:tc>
          <w:tcPr>
            <w:tcW w:type="dxa" w:w="5272"/>
            <w:gridSpan w:val="2"/>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0.18</w:t>
            </w:r>
          </w:p>
        </w:tc>
      </w:tr>
      <w:tr>
        <w:tblPrEx>
          <w:shd w:val="clear" w:color="auto" w:fill="ced7e7"/>
        </w:tblPrEx>
        <w:trPr>
          <w:trHeight w:val="214" w:hRule="atLeast"/>
        </w:trPr>
        <w:tc>
          <w:tcPr>
            <w:tcW w:type="dxa" w:w="5268"/>
            <w:gridSpan w:val="2"/>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Fertile capacity loss</w:t>
            </w:r>
          </w:p>
        </w:tc>
        <w:tc>
          <w:tcPr>
            <w:tcW w:type="dxa" w:w="5272"/>
            <w:gridSpan w:val="2"/>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30%</w:t>
            </w:r>
          </w:p>
        </w:tc>
      </w:tr>
      <w:tr>
        <w:tblPrEx>
          <w:shd w:val="clear" w:color="auto" w:fill="ced7e7"/>
        </w:tblPrEx>
        <w:trPr>
          <w:trHeight w:val="214" w:hRule="atLeast"/>
        </w:trPr>
        <w:tc>
          <w:tcPr>
            <w:tcW w:type="dxa" w:w="5268"/>
            <w:gridSpan w:val="2"/>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Critical depletion threshold</w:t>
            </w:r>
          </w:p>
        </w:tc>
        <w:tc>
          <w:tcPr>
            <w:tcW w:type="dxa" w:w="5272"/>
            <w:gridSpan w:val="2"/>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0.97</w:t>
            </w:r>
          </w:p>
        </w:tc>
      </w:tr>
    </w:tbl>
    <w:p>
      <w:pPr>
        <w:pStyle w:val="Body A"/>
        <w:widowControl w:val="0"/>
        <w:spacing w:line="240" w:lineRule="auto"/>
        <w:ind w:left="216" w:hanging="216"/>
        <w:jc w:val="center"/>
        <w:rPr>
          <w:sz w:val="21"/>
          <w:szCs w:val="21"/>
        </w:rPr>
      </w:pPr>
    </w:p>
    <w:p>
      <w:pPr>
        <w:pStyle w:val="Body A"/>
        <w:widowControl w:val="0"/>
        <w:spacing w:line="240" w:lineRule="auto"/>
        <w:ind w:left="108" w:hanging="108"/>
        <w:jc w:val="center"/>
        <w:rPr>
          <w:sz w:val="21"/>
          <w:szCs w:val="21"/>
        </w:rPr>
      </w:pPr>
    </w:p>
    <w:p>
      <w:pPr>
        <w:pStyle w:val="Body A"/>
        <w:widowControl w:val="0"/>
        <w:rPr>
          <w:sz w:val="21"/>
          <w:szCs w:val="21"/>
        </w:rPr>
      </w:pPr>
    </w:p>
    <w:p>
      <w:pPr>
        <w:pStyle w:val="Heading 3"/>
        <w:spacing w:after="160"/>
        <w:rPr>
          <w:outline w:val="0"/>
          <w:color w:val="1f3646"/>
          <w:sz w:val="30"/>
          <w:szCs w:val="30"/>
          <w:u w:val="none" w:color="1f3646"/>
          <w14:textOutline w14:w="12700" w14:cap="flat">
            <w14:noFill/>
            <w14:miter w14:lim="400000"/>
          </w14:textOutline>
          <w14:textFill>
            <w14:solidFill>
              <w14:srgbClr w14:val="1F3646"/>
            </w14:solidFill>
          </w14:textFill>
        </w:rPr>
      </w:pPr>
      <w:r>
        <w:rPr>
          <w:outline w:val="0"/>
          <w:color w:val="000000"/>
          <w:sz w:val="30"/>
          <w:szCs w:val="30"/>
          <w:u w:val="none" w:color="1f3646"/>
          <w:rtl w:val="0"/>
          <w:lang w:val="en-US"/>
          <w14:textOutline w14:w="12700" w14:cap="flat">
            <w14:noFill/>
            <w14:miter w14:lim="400000"/>
          </w14:textOutline>
          <w14:textFill>
            <w14:solidFill>
              <w14:srgbClr w14:val="000000"/>
            </w14:solidFill>
          </w14:textFill>
        </w:rPr>
        <w:t>World outcome and cross-bomb comparison</w:t>
      </w:r>
    </w:p>
    <w:p>
      <w:pPr>
        <w:pStyle w:val="Body A"/>
        <w:rPr>
          <w:sz w:val="21"/>
          <w:szCs w:val="21"/>
        </w:rPr>
      </w:pPr>
      <w:r>
        <w:rPr>
          <w:rFonts w:cs="Arial Unicode MS" w:eastAsia="Arial Unicode MS"/>
          <w:outline w:val="0"/>
          <w:color w:val="000000"/>
          <w:u w:color="000000"/>
          <w:rtl w:val="0"/>
          <w:lang w:val="en-US"/>
          <w14:textFill>
            <w14:solidFill>
              <w14:srgbClr w14:val="000000"/>
            </w14:solidFill>
          </w14:textFill>
        </w:rPr>
        <w:t>Nuclear-only has a distinctive profile. It is much less globally lethal than aerosol-only or methane-only in final population, while still carrying a large hazard penalty relative to the Project 3 reference. This suggests that nuclear meltdown is a spatial sorting event more than a uniform world-killer.</w:t>
      </w:r>
    </w:p>
    <w:tbl>
      <w:tblPr>
        <w:tblW w:w="10537" w:type="dxa"/>
        <w:jc w:val="center"/>
        <w:tblInd w:w="32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1157"/>
        <w:gridCol w:w="160"/>
        <w:gridCol w:w="1025"/>
        <w:gridCol w:w="291"/>
        <w:gridCol w:w="880"/>
        <w:gridCol w:w="437"/>
        <w:gridCol w:w="733"/>
        <w:gridCol w:w="585"/>
        <w:gridCol w:w="588"/>
        <w:gridCol w:w="730"/>
        <w:gridCol w:w="440"/>
        <w:gridCol w:w="877"/>
        <w:gridCol w:w="295"/>
        <w:gridCol w:w="1011"/>
        <w:gridCol w:w="160"/>
        <w:gridCol w:w="1168"/>
      </w:tblGrid>
      <w:tr>
        <w:tblPrEx>
          <w:shd w:val="clear" w:color="auto" w:fill="4f81bd"/>
        </w:tblPrEx>
        <w:trPr>
          <w:trHeight w:val="444" w:hRule="atLeast"/>
          <w:tblHeader/>
        </w:trPr>
        <w:tc>
          <w:tcPr>
            <w:tcW w:type="dxa" w:w="1317"/>
            <w:gridSpan w:val="2"/>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Phase</w:t>
            </w:r>
          </w:p>
        </w:tc>
        <w:tc>
          <w:tcPr>
            <w:tcW w:type="dxa" w:w="1316"/>
            <w:gridSpan w:val="2"/>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Average peak population.</w:t>
            </w:r>
          </w:p>
        </w:tc>
        <w:tc>
          <w:tcPr>
            <w:tcW w:type="dxa" w:w="1317"/>
            <w:gridSpan w:val="2"/>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Average final population.</w:t>
            </w:r>
          </w:p>
        </w:tc>
        <w:tc>
          <w:tcPr>
            <w:tcW w:type="dxa" w:w="1318"/>
            <w:gridSpan w:val="2"/>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Min final</w:t>
            </w:r>
          </w:p>
        </w:tc>
        <w:tc>
          <w:tcPr>
            <w:tcW w:type="dxa" w:w="1318"/>
            <w:gridSpan w:val="2"/>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Max final</w:t>
            </w:r>
          </w:p>
        </w:tc>
        <w:tc>
          <w:tcPr>
            <w:tcW w:type="dxa" w:w="1317"/>
            <w:gridSpan w:val="2"/>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Average survivors</w:t>
            </w:r>
          </w:p>
        </w:tc>
        <w:tc>
          <w:tcPr>
            <w:tcW w:type="dxa" w:w="1306"/>
            <w:gridSpan w:val="2"/>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Average peak max hazard</w:t>
            </w:r>
          </w:p>
        </w:tc>
        <w:tc>
          <w:tcPr>
            <w:tcW w:type="dxa" w:w="1328"/>
            <w:gridSpan w:val="2"/>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Hazard death share</w:t>
            </w:r>
          </w:p>
        </w:tc>
      </w:tr>
      <w:tr>
        <w:tblPrEx>
          <w:shd w:val="clear" w:color="auto" w:fill="ced7e7"/>
        </w:tblPrEx>
        <w:trPr>
          <w:trHeight w:val="444" w:hRule="atLeast"/>
        </w:trPr>
        <w:tc>
          <w:tcPr>
            <w:tcW w:type="dxa" w:w="1317"/>
            <w:gridSpan w:val="2"/>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Project 3 G3 reference</w:t>
            </w:r>
          </w:p>
        </w:tc>
        <w:tc>
          <w:tcPr>
            <w:tcW w:type="dxa" w:w="1316"/>
            <w:gridSpan w:val="2"/>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2,681,885</w:t>
            </w:r>
          </w:p>
        </w:tc>
        <w:tc>
          <w:tcPr>
            <w:tcW w:type="dxa" w:w="1317"/>
            <w:gridSpan w:val="2"/>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40,114</w:t>
            </w:r>
          </w:p>
        </w:tc>
        <w:tc>
          <w:tcPr>
            <w:tcW w:type="dxa" w:w="1318"/>
            <w:gridSpan w:val="2"/>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26,982</w:t>
            </w:r>
          </w:p>
        </w:tc>
        <w:tc>
          <w:tcPr>
            <w:tcW w:type="dxa" w:w="1318"/>
            <w:gridSpan w:val="2"/>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76,330</w:t>
            </w:r>
          </w:p>
        </w:tc>
        <w:tc>
          <w:tcPr>
            <w:tcW w:type="dxa" w:w="1317"/>
            <w:gridSpan w:val="2"/>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1.2</w:t>
            </w:r>
          </w:p>
        </w:tc>
        <w:tc>
          <w:tcPr>
            <w:tcW w:type="dxa" w:w="1306"/>
            <w:gridSpan w:val="2"/>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0.0739</w:t>
            </w:r>
          </w:p>
        </w:tc>
        <w:tc>
          <w:tcPr>
            <w:tcW w:type="dxa" w:w="1328"/>
            <w:gridSpan w:val="2"/>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21.4%</w:t>
            </w:r>
          </w:p>
        </w:tc>
      </w:tr>
      <w:tr>
        <w:tblPrEx>
          <w:shd w:val="clear" w:color="auto" w:fill="ced7e7"/>
        </w:tblPrEx>
        <w:trPr>
          <w:trHeight w:val="673" w:hRule="atLeast"/>
        </w:trPr>
        <w:tc>
          <w:tcPr>
            <w:tcW w:type="dxa" w:w="1317"/>
            <w:gridSpan w:val="2"/>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Phase 1 - Aerosol demasking</w:t>
            </w:r>
          </w:p>
        </w:tc>
        <w:tc>
          <w:tcPr>
            <w:tcW w:type="dxa" w:w="1316"/>
            <w:gridSpan w:val="2"/>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2,639,717</w:t>
            </w:r>
          </w:p>
        </w:tc>
        <w:tc>
          <w:tcPr>
            <w:tcW w:type="dxa" w:w="1317"/>
            <w:gridSpan w:val="2"/>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6,775</w:t>
            </w:r>
          </w:p>
        </w:tc>
        <w:tc>
          <w:tcPr>
            <w:tcW w:type="dxa" w:w="1318"/>
            <w:gridSpan w:val="2"/>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w:t>
            </w:r>
          </w:p>
        </w:tc>
        <w:tc>
          <w:tcPr>
            <w:tcW w:type="dxa" w:w="1318"/>
            <w:gridSpan w:val="2"/>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50,753</w:t>
            </w:r>
          </w:p>
        </w:tc>
        <w:tc>
          <w:tcPr>
            <w:tcW w:type="dxa" w:w="1317"/>
            <w:gridSpan w:val="2"/>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1.1</w:t>
            </w:r>
          </w:p>
        </w:tc>
        <w:tc>
          <w:tcPr>
            <w:tcW w:type="dxa" w:w="1306"/>
            <w:gridSpan w:val="2"/>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0.1963</w:t>
            </w:r>
          </w:p>
        </w:tc>
        <w:tc>
          <w:tcPr>
            <w:tcW w:type="dxa" w:w="1328"/>
            <w:gridSpan w:val="2"/>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24.8%</w:t>
            </w:r>
          </w:p>
        </w:tc>
      </w:tr>
      <w:tr>
        <w:tblPrEx>
          <w:shd w:val="clear" w:color="auto" w:fill="ced7e7"/>
        </w:tblPrEx>
        <w:trPr>
          <w:trHeight w:val="673" w:hRule="atLeast"/>
        </w:trPr>
        <w:tc>
          <w:tcPr>
            <w:tcW w:type="dxa" w:w="1317"/>
            <w:gridSpan w:val="2"/>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Phase 2 - Arctic methane release</w:t>
            </w:r>
          </w:p>
        </w:tc>
        <w:tc>
          <w:tcPr>
            <w:tcW w:type="dxa" w:w="1316"/>
            <w:gridSpan w:val="2"/>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2,241,372</w:t>
            </w:r>
          </w:p>
        </w:tc>
        <w:tc>
          <w:tcPr>
            <w:tcW w:type="dxa" w:w="1317"/>
            <w:gridSpan w:val="2"/>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19,914</w:t>
            </w:r>
          </w:p>
        </w:tc>
        <w:tc>
          <w:tcPr>
            <w:tcW w:type="dxa" w:w="1318"/>
            <w:gridSpan w:val="2"/>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2,854</w:t>
            </w:r>
          </w:p>
        </w:tc>
        <w:tc>
          <w:tcPr>
            <w:tcW w:type="dxa" w:w="1318"/>
            <w:gridSpan w:val="2"/>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41,926</w:t>
            </w:r>
          </w:p>
        </w:tc>
        <w:tc>
          <w:tcPr>
            <w:tcW w:type="dxa" w:w="1317"/>
            <w:gridSpan w:val="2"/>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1.0</w:t>
            </w:r>
          </w:p>
        </w:tc>
        <w:tc>
          <w:tcPr>
            <w:tcW w:type="dxa" w:w="1306"/>
            <w:gridSpan w:val="2"/>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0.1280</w:t>
            </w:r>
          </w:p>
        </w:tc>
        <w:tc>
          <w:tcPr>
            <w:tcW w:type="dxa" w:w="1328"/>
            <w:gridSpan w:val="2"/>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23.4%</w:t>
            </w:r>
          </w:p>
        </w:tc>
      </w:tr>
      <w:tr>
        <w:tblPrEx>
          <w:shd w:val="clear" w:color="auto" w:fill="ced7e7"/>
        </w:tblPrEx>
        <w:trPr>
          <w:trHeight w:val="673" w:hRule="atLeast"/>
        </w:trPr>
        <w:tc>
          <w:tcPr>
            <w:tcW w:type="dxa" w:w="1317"/>
            <w:gridSpan w:val="2"/>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Phase 3 - Nuclear meltdown</w:t>
            </w:r>
          </w:p>
        </w:tc>
        <w:tc>
          <w:tcPr>
            <w:tcW w:type="dxa" w:w="1316"/>
            <w:gridSpan w:val="2"/>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2,726,445</w:t>
            </w:r>
          </w:p>
        </w:tc>
        <w:tc>
          <w:tcPr>
            <w:tcW w:type="dxa" w:w="1317"/>
            <w:gridSpan w:val="2"/>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33,841</w:t>
            </w:r>
          </w:p>
        </w:tc>
        <w:tc>
          <w:tcPr>
            <w:tcW w:type="dxa" w:w="1318"/>
            <w:gridSpan w:val="2"/>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25,393</w:t>
            </w:r>
          </w:p>
        </w:tc>
        <w:tc>
          <w:tcPr>
            <w:tcW w:type="dxa" w:w="1318"/>
            <w:gridSpan w:val="2"/>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45,712</w:t>
            </w:r>
          </w:p>
        </w:tc>
        <w:tc>
          <w:tcPr>
            <w:tcW w:type="dxa" w:w="1317"/>
            <w:gridSpan w:val="2"/>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1.2</w:t>
            </w:r>
          </w:p>
        </w:tc>
        <w:tc>
          <w:tcPr>
            <w:tcW w:type="dxa" w:w="1306"/>
            <w:gridSpan w:val="2"/>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0.1713</w:t>
            </w:r>
          </w:p>
        </w:tc>
        <w:tc>
          <w:tcPr>
            <w:tcW w:type="dxa" w:w="1328"/>
            <w:gridSpan w:val="2"/>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22.8%</w:t>
            </w:r>
          </w:p>
        </w:tc>
      </w:tr>
      <w:tr>
        <w:tblPrEx>
          <w:shd w:val="clear" w:color="auto" w:fill="ced7e7"/>
        </w:tblPrEx>
        <w:trPr>
          <w:trHeight w:val="444" w:hRule="atLeast"/>
        </w:trPr>
        <w:tc>
          <w:tcPr>
            <w:tcW w:type="dxa" w:w="1157"/>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Epoch</w:t>
            </w:r>
          </w:p>
        </w:tc>
        <w:tc>
          <w:tcPr>
            <w:tcW w:type="dxa" w:w="1185"/>
            <w:gridSpan w:val="2"/>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Peak population.</w:t>
            </w:r>
          </w:p>
        </w:tc>
        <w:tc>
          <w:tcPr>
            <w:tcW w:type="dxa" w:w="1171"/>
            <w:gridSpan w:val="2"/>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Final population.</w:t>
            </w:r>
          </w:p>
        </w:tc>
        <w:tc>
          <w:tcPr>
            <w:tcW w:type="dxa" w:w="1170"/>
            <w:gridSpan w:val="2"/>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Post-peak decline</w:t>
            </w:r>
          </w:p>
        </w:tc>
        <w:tc>
          <w:tcPr>
            <w:tcW w:type="dxa" w:w="1173"/>
            <w:gridSpan w:val="2"/>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Surviving tribes</w:t>
            </w:r>
          </w:p>
        </w:tc>
        <w:tc>
          <w:tcPr>
            <w:tcW w:type="dxa" w:w="1170"/>
            <w:gridSpan w:val="2"/>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LLM</w:t>
            </w:r>
          </w:p>
        </w:tc>
        <w:tc>
          <w:tcPr>
            <w:tcW w:type="dxa" w:w="1172"/>
            <w:gridSpan w:val="2"/>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Bio</w:t>
            </w:r>
          </w:p>
        </w:tc>
        <w:tc>
          <w:tcPr>
            <w:tcW w:type="dxa" w:w="1171"/>
            <w:gridSpan w:val="2"/>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Peak maximum hazard</w:t>
            </w:r>
          </w:p>
        </w:tc>
        <w:tc>
          <w:tcPr>
            <w:tcW w:type="dxa" w:w="1168"/>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Hazard deaths</w:t>
            </w:r>
          </w:p>
        </w:tc>
      </w:tr>
      <w:tr>
        <w:tblPrEx>
          <w:shd w:val="clear" w:color="auto" w:fill="ced7e7"/>
        </w:tblPrEx>
        <w:trPr>
          <w:trHeight w:val="214" w:hRule="atLeast"/>
        </w:trPr>
        <w:tc>
          <w:tcPr>
            <w:tcW w:type="dxa" w:w="1157"/>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161</w:t>
            </w:r>
          </w:p>
        </w:tc>
        <w:tc>
          <w:tcPr>
            <w:tcW w:type="dxa" w:w="1185"/>
            <w:gridSpan w:val="2"/>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2,400,523</w:t>
            </w:r>
          </w:p>
        </w:tc>
        <w:tc>
          <w:tcPr>
            <w:tcW w:type="dxa" w:w="1171"/>
            <w:gridSpan w:val="2"/>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33,589</w:t>
            </w:r>
          </w:p>
        </w:tc>
        <w:tc>
          <w:tcPr>
            <w:tcW w:type="dxa" w:w="1170"/>
            <w:gridSpan w:val="2"/>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98.6%</w:t>
            </w:r>
          </w:p>
        </w:tc>
        <w:tc>
          <w:tcPr>
            <w:tcW w:type="dxa" w:w="1173"/>
            <w:gridSpan w:val="2"/>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w:t>
            </w:r>
          </w:p>
        </w:tc>
        <w:tc>
          <w:tcPr>
            <w:tcW w:type="dxa" w:w="1170"/>
            <w:gridSpan w:val="2"/>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w:t>
            </w:r>
          </w:p>
        </w:tc>
        <w:tc>
          <w:tcPr>
            <w:tcW w:type="dxa" w:w="1172"/>
            <w:gridSpan w:val="2"/>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w:t>
            </w:r>
          </w:p>
        </w:tc>
        <w:tc>
          <w:tcPr>
            <w:tcW w:type="dxa" w:w="1171"/>
            <w:gridSpan w:val="2"/>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0.1717</w:t>
            </w:r>
          </w:p>
        </w:tc>
        <w:tc>
          <w:tcPr>
            <w:tcW w:type="dxa" w:w="1168"/>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22.6%</w:t>
            </w:r>
          </w:p>
        </w:tc>
      </w:tr>
      <w:tr>
        <w:tblPrEx>
          <w:shd w:val="clear" w:color="auto" w:fill="ced7e7"/>
        </w:tblPrEx>
        <w:trPr>
          <w:trHeight w:val="214" w:hRule="atLeast"/>
        </w:trPr>
        <w:tc>
          <w:tcPr>
            <w:tcW w:type="dxa" w:w="1157"/>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162</w:t>
            </w:r>
          </w:p>
        </w:tc>
        <w:tc>
          <w:tcPr>
            <w:tcW w:type="dxa" w:w="1185"/>
            <w:gridSpan w:val="2"/>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2,786,452</w:t>
            </w:r>
          </w:p>
        </w:tc>
        <w:tc>
          <w:tcPr>
            <w:tcW w:type="dxa" w:w="1171"/>
            <w:gridSpan w:val="2"/>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41,863</w:t>
            </w:r>
          </w:p>
        </w:tc>
        <w:tc>
          <w:tcPr>
            <w:tcW w:type="dxa" w:w="1170"/>
            <w:gridSpan w:val="2"/>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98.5%</w:t>
            </w:r>
          </w:p>
        </w:tc>
        <w:tc>
          <w:tcPr>
            <w:tcW w:type="dxa" w:w="1173"/>
            <w:gridSpan w:val="2"/>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w:t>
            </w:r>
          </w:p>
        </w:tc>
        <w:tc>
          <w:tcPr>
            <w:tcW w:type="dxa" w:w="1170"/>
            <w:gridSpan w:val="2"/>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w:t>
            </w:r>
          </w:p>
        </w:tc>
        <w:tc>
          <w:tcPr>
            <w:tcW w:type="dxa" w:w="1172"/>
            <w:gridSpan w:val="2"/>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w:t>
            </w:r>
          </w:p>
        </w:tc>
        <w:tc>
          <w:tcPr>
            <w:tcW w:type="dxa" w:w="1171"/>
            <w:gridSpan w:val="2"/>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0.1712</w:t>
            </w:r>
          </w:p>
        </w:tc>
        <w:tc>
          <w:tcPr>
            <w:tcW w:type="dxa" w:w="1168"/>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23.1%</w:t>
            </w:r>
          </w:p>
        </w:tc>
      </w:tr>
      <w:tr>
        <w:tblPrEx>
          <w:shd w:val="clear" w:color="auto" w:fill="ced7e7"/>
        </w:tblPrEx>
        <w:trPr>
          <w:trHeight w:val="214" w:hRule="atLeast"/>
        </w:trPr>
        <w:tc>
          <w:tcPr>
            <w:tcW w:type="dxa" w:w="1157"/>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163</w:t>
            </w:r>
          </w:p>
        </w:tc>
        <w:tc>
          <w:tcPr>
            <w:tcW w:type="dxa" w:w="1185"/>
            <w:gridSpan w:val="2"/>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2,949,012</w:t>
            </w:r>
          </w:p>
        </w:tc>
        <w:tc>
          <w:tcPr>
            <w:tcW w:type="dxa" w:w="1171"/>
            <w:gridSpan w:val="2"/>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28,679</w:t>
            </w:r>
          </w:p>
        </w:tc>
        <w:tc>
          <w:tcPr>
            <w:tcW w:type="dxa" w:w="1170"/>
            <w:gridSpan w:val="2"/>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99.0%</w:t>
            </w:r>
          </w:p>
        </w:tc>
        <w:tc>
          <w:tcPr>
            <w:tcW w:type="dxa" w:w="1173"/>
            <w:gridSpan w:val="2"/>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2</w:t>
            </w:r>
          </w:p>
        </w:tc>
        <w:tc>
          <w:tcPr>
            <w:tcW w:type="dxa" w:w="1170"/>
            <w:gridSpan w:val="2"/>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w:t>
            </w:r>
          </w:p>
        </w:tc>
        <w:tc>
          <w:tcPr>
            <w:tcW w:type="dxa" w:w="1172"/>
            <w:gridSpan w:val="2"/>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w:t>
            </w:r>
          </w:p>
        </w:tc>
        <w:tc>
          <w:tcPr>
            <w:tcW w:type="dxa" w:w="1171"/>
            <w:gridSpan w:val="2"/>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0.1713</w:t>
            </w:r>
          </w:p>
        </w:tc>
        <w:tc>
          <w:tcPr>
            <w:tcW w:type="dxa" w:w="1168"/>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24.0%</w:t>
            </w:r>
          </w:p>
        </w:tc>
      </w:tr>
      <w:tr>
        <w:tblPrEx>
          <w:shd w:val="clear" w:color="auto" w:fill="ced7e7"/>
        </w:tblPrEx>
        <w:trPr>
          <w:trHeight w:val="214" w:hRule="atLeast"/>
        </w:trPr>
        <w:tc>
          <w:tcPr>
            <w:tcW w:type="dxa" w:w="1157"/>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164</w:t>
            </w:r>
          </w:p>
        </w:tc>
        <w:tc>
          <w:tcPr>
            <w:tcW w:type="dxa" w:w="1185"/>
            <w:gridSpan w:val="2"/>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2,834,528</w:t>
            </w:r>
          </w:p>
        </w:tc>
        <w:tc>
          <w:tcPr>
            <w:tcW w:type="dxa" w:w="1171"/>
            <w:gridSpan w:val="2"/>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25,393</w:t>
            </w:r>
          </w:p>
        </w:tc>
        <w:tc>
          <w:tcPr>
            <w:tcW w:type="dxa" w:w="1170"/>
            <w:gridSpan w:val="2"/>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99.1%</w:t>
            </w:r>
          </w:p>
        </w:tc>
        <w:tc>
          <w:tcPr>
            <w:tcW w:type="dxa" w:w="1173"/>
            <w:gridSpan w:val="2"/>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w:t>
            </w:r>
          </w:p>
        </w:tc>
        <w:tc>
          <w:tcPr>
            <w:tcW w:type="dxa" w:w="1170"/>
            <w:gridSpan w:val="2"/>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w:t>
            </w:r>
          </w:p>
        </w:tc>
        <w:tc>
          <w:tcPr>
            <w:tcW w:type="dxa" w:w="1172"/>
            <w:gridSpan w:val="2"/>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w:t>
            </w:r>
          </w:p>
        </w:tc>
        <w:tc>
          <w:tcPr>
            <w:tcW w:type="dxa" w:w="1171"/>
            <w:gridSpan w:val="2"/>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0.1713</w:t>
            </w:r>
          </w:p>
        </w:tc>
        <w:tc>
          <w:tcPr>
            <w:tcW w:type="dxa" w:w="1168"/>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21.4%</w:t>
            </w:r>
          </w:p>
        </w:tc>
      </w:tr>
      <w:tr>
        <w:tblPrEx>
          <w:shd w:val="clear" w:color="auto" w:fill="ced7e7"/>
        </w:tblPrEx>
        <w:trPr>
          <w:trHeight w:val="214" w:hRule="atLeast"/>
        </w:trPr>
        <w:tc>
          <w:tcPr>
            <w:tcW w:type="dxa" w:w="1157"/>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165</w:t>
            </w:r>
          </w:p>
        </w:tc>
        <w:tc>
          <w:tcPr>
            <w:tcW w:type="dxa" w:w="1185"/>
            <w:gridSpan w:val="2"/>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2,675,077</w:t>
            </w:r>
          </w:p>
        </w:tc>
        <w:tc>
          <w:tcPr>
            <w:tcW w:type="dxa" w:w="1171"/>
            <w:gridSpan w:val="2"/>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33,768</w:t>
            </w:r>
          </w:p>
        </w:tc>
        <w:tc>
          <w:tcPr>
            <w:tcW w:type="dxa" w:w="1170"/>
            <w:gridSpan w:val="2"/>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98.7%</w:t>
            </w:r>
          </w:p>
        </w:tc>
        <w:tc>
          <w:tcPr>
            <w:tcW w:type="dxa" w:w="1173"/>
            <w:gridSpan w:val="2"/>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w:t>
            </w:r>
          </w:p>
        </w:tc>
        <w:tc>
          <w:tcPr>
            <w:tcW w:type="dxa" w:w="1170"/>
            <w:gridSpan w:val="2"/>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w:t>
            </w:r>
          </w:p>
        </w:tc>
        <w:tc>
          <w:tcPr>
            <w:tcW w:type="dxa" w:w="1172"/>
            <w:gridSpan w:val="2"/>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w:t>
            </w:r>
          </w:p>
        </w:tc>
        <w:tc>
          <w:tcPr>
            <w:tcW w:type="dxa" w:w="1171"/>
            <w:gridSpan w:val="2"/>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0.1715</w:t>
            </w:r>
          </w:p>
        </w:tc>
        <w:tc>
          <w:tcPr>
            <w:tcW w:type="dxa" w:w="1168"/>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24.3%</w:t>
            </w:r>
          </w:p>
        </w:tc>
      </w:tr>
      <w:tr>
        <w:tblPrEx>
          <w:shd w:val="clear" w:color="auto" w:fill="ced7e7"/>
        </w:tblPrEx>
        <w:trPr>
          <w:trHeight w:val="444" w:hRule="atLeast"/>
        </w:trPr>
        <w:tc>
          <w:tcPr>
            <w:tcW w:type="dxa" w:w="1157"/>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Epoch</w:t>
            </w:r>
          </w:p>
        </w:tc>
        <w:tc>
          <w:tcPr>
            <w:tcW w:type="dxa" w:w="1185"/>
            <w:gridSpan w:val="2"/>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Peak population.</w:t>
            </w:r>
          </w:p>
        </w:tc>
        <w:tc>
          <w:tcPr>
            <w:tcW w:type="dxa" w:w="1171"/>
            <w:gridSpan w:val="2"/>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Final population.</w:t>
            </w:r>
          </w:p>
        </w:tc>
        <w:tc>
          <w:tcPr>
            <w:tcW w:type="dxa" w:w="1170"/>
            <w:gridSpan w:val="2"/>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Post-peak decline</w:t>
            </w:r>
          </w:p>
        </w:tc>
        <w:tc>
          <w:tcPr>
            <w:tcW w:type="dxa" w:w="1173"/>
            <w:gridSpan w:val="2"/>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Surviving tribes</w:t>
            </w:r>
          </w:p>
        </w:tc>
        <w:tc>
          <w:tcPr>
            <w:tcW w:type="dxa" w:w="1170"/>
            <w:gridSpan w:val="2"/>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LLM</w:t>
            </w:r>
          </w:p>
        </w:tc>
        <w:tc>
          <w:tcPr>
            <w:tcW w:type="dxa" w:w="1172"/>
            <w:gridSpan w:val="2"/>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Bio</w:t>
            </w:r>
          </w:p>
        </w:tc>
        <w:tc>
          <w:tcPr>
            <w:tcW w:type="dxa" w:w="1171"/>
            <w:gridSpan w:val="2"/>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Peak maximum hazard</w:t>
            </w:r>
          </w:p>
        </w:tc>
        <w:tc>
          <w:tcPr>
            <w:tcW w:type="dxa" w:w="1168"/>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Hazard deaths</w:t>
            </w:r>
          </w:p>
        </w:tc>
      </w:tr>
      <w:tr>
        <w:tblPrEx>
          <w:shd w:val="clear" w:color="auto" w:fill="ced7e7"/>
        </w:tblPrEx>
        <w:trPr>
          <w:trHeight w:val="214" w:hRule="atLeast"/>
        </w:trPr>
        <w:tc>
          <w:tcPr>
            <w:tcW w:type="dxa" w:w="1157"/>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166</w:t>
            </w:r>
          </w:p>
        </w:tc>
        <w:tc>
          <w:tcPr>
            <w:tcW w:type="dxa" w:w="1185"/>
            <w:gridSpan w:val="2"/>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2,630,782</w:t>
            </w:r>
          </w:p>
        </w:tc>
        <w:tc>
          <w:tcPr>
            <w:tcW w:type="dxa" w:w="1171"/>
            <w:gridSpan w:val="2"/>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32,614</w:t>
            </w:r>
          </w:p>
        </w:tc>
        <w:tc>
          <w:tcPr>
            <w:tcW w:type="dxa" w:w="1170"/>
            <w:gridSpan w:val="2"/>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98.8%</w:t>
            </w:r>
          </w:p>
        </w:tc>
        <w:tc>
          <w:tcPr>
            <w:tcW w:type="dxa" w:w="1173"/>
            <w:gridSpan w:val="2"/>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w:t>
            </w:r>
          </w:p>
        </w:tc>
        <w:tc>
          <w:tcPr>
            <w:tcW w:type="dxa" w:w="1170"/>
            <w:gridSpan w:val="2"/>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w:t>
            </w:r>
          </w:p>
        </w:tc>
        <w:tc>
          <w:tcPr>
            <w:tcW w:type="dxa" w:w="1172"/>
            <w:gridSpan w:val="2"/>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w:t>
            </w:r>
          </w:p>
        </w:tc>
        <w:tc>
          <w:tcPr>
            <w:tcW w:type="dxa" w:w="1171"/>
            <w:gridSpan w:val="2"/>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0.1714</w:t>
            </w:r>
          </w:p>
        </w:tc>
        <w:tc>
          <w:tcPr>
            <w:tcW w:type="dxa" w:w="1168"/>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21.7%</w:t>
            </w:r>
          </w:p>
        </w:tc>
      </w:tr>
      <w:tr>
        <w:tblPrEx>
          <w:shd w:val="clear" w:color="auto" w:fill="ced7e7"/>
        </w:tblPrEx>
        <w:trPr>
          <w:trHeight w:val="214" w:hRule="atLeast"/>
        </w:trPr>
        <w:tc>
          <w:tcPr>
            <w:tcW w:type="dxa" w:w="1157"/>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167</w:t>
            </w:r>
          </w:p>
        </w:tc>
        <w:tc>
          <w:tcPr>
            <w:tcW w:type="dxa" w:w="1185"/>
            <w:gridSpan w:val="2"/>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2,677,525</w:t>
            </w:r>
          </w:p>
        </w:tc>
        <w:tc>
          <w:tcPr>
            <w:tcW w:type="dxa" w:w="1171"/>
            <w:gridSpan w:val="2"/>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45,712</w:t>
            </w:r>
          </w:p>
        </w:tc>
        <w:tc>
          <w:tcPr>
            <w:tcW w:type="dxa" w:w="1170"/>
            <w:gridSpan w:val="2"/>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98.3%</w:t>
            </w:r>
          </w:p>
        </w:tc>
        <w:tc>
          <w:tcPr>
            <w:tcW w:type="dxa" w:w="1173"/>
            <w:gridSpan w:val="2"/>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w:t>
            </w:r>
          </w:p>
        </w:tc>
        <w:tc>
          <w:tcPr>
            <w:tcW w:type="dxa" w:w="1170"/>
            <w:gridSpan w:val="2"/>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w:t>
            </w:r>
          </w:p>
        </w:tc>
        <w:tc>
          <w:tcPr>
            <w:tcW w:type="dxa" w:w="1172"/>
            <w:gridSpan w:val="2"/>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w:t>
            </w:r>
          </w:p>
        </w:tc>
        <w:tc>
          <w:tcPr>
            <w:tcW w:type="dxa" w:w="1171"/>
            <w:gridSpan w:val="2"/>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0.1709</w:t>
            </w:r>
          </w:p>
        </w:tc>
        <w:tc>
          <w:tcPr>
            <w:tcW w:type="dxa" w:w="1168"/>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22.3%</w:t>
            </w:r>
          </w:p>
        </w:tc>
      </w:tr>
      <w:tr>
        <w:tblPrEx>
          <w:shd w:val="clear" w:color="auto" w:fill="ced7e7"/>
        </w:tblPrEx>
        <w:trPr>
          <w:trHeight w:val="214" w:hRule="atLeast"/>
        </w:trPr>
        <w:tc>
          <w:tcPr>
            <w:tcW w:type="dxa" w:w="1157"/>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168</w:t>
            </w:r>
          </w:p>
        </w:tc>
        <w:tc>
          <w:tcPr>
            <w:tcW w:type="dxa" w:w="1185"/>
            <w:gridSpan w:val="2"/>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2,732,882</w:t>
            </w:r>
          </w:p>
        </w:tc>
        <w:tc>
          <w:tcPr>
            <w:tcW w:type="dxa" w:w="1171"/>
            <w:gridSpan w:val="2"/>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37,896</w:t>
            </w:r>
          </w:p>
        </w:tc>
        <w:tc>
          <w:tcPr>
            <w:tcW w:type="dxa" w:w="1170"/>
            <w:gridSpan w:val="2"/>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98.6%</w:t>
            </w:r>
          </w:p>
        </w:tc>
        <w:tc>
          <w:tcPr>
            <w:tcW w:type="dxa" w:w="1173"/>
            <w:gridSpan w:val="2"/>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2</w:t>
            </w:r>
          </w:p>
        </w:tc>
        <w:tc>
          <w:tcPr>
            <w:tcW w:type="dxa" w:w="1170"/>
            <w:gridSpan w:val="2"/>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2</w:t>
            </w:r>
          </w:p>
        </w:tc>
        <w:tc>
          <w:tcPr>
            <w:tcW w:type="dxa" w:w="1172"/>
            <w:gridSpan w:val="2"/>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w:t>
            </w:r>
          </w:p>
        </w:tc>
        <w:tc>
          <w:tcPr>
            <w:tcW w:type="dxa" w:w="1171"/>
            <w:gridSpan w:val="2"/>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0.1709</w:t>
            </w:r>
          </w:p>
        </w:tc>
        <w:tc>
          <w:tcPr>
            <w:tcW w:type="dxa" w:w="1168"/>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19.1%</w:t>
            </w:r>
          </w:p>
        </w:tc>
      </w:tr>
      <w:tr>
        <w:tblPrEx>
          <w:shd w:val="clear" w:color="auto" w:fill="ced7e7"/>
        </w:tblPrEx>
        <w:trPr>
          <w:trHeight w:val="214" w:hRule="atLeast"/>
        </w:trPr>
        <w:tc>
          <w:tcPr>
            <w:tcW w:type="dxa" w:w="1157"/>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169</w:t>
            </w:r>
          </w:p>
        </w:tc>
        <w:tc>
          <w:tcPr>
            <w:tcW w:type="dxa" w:w="1185"/>
            <w:gridSpan w:val="2"/>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2,940,984</w:t>
            </w:r>
          </w:p>
        </w:tc>
        <w:tc>
          <w:tcPr>
            <w:tcW w:type="dxa" w:w="1171"/>
            <w:gridSpan w:val="2"/>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27,818</w:t>
            </w:r>
          </w:p>
        </w:tc>
        <w:tc>
          <w:tcPr>
            <w:tcW w:type="dxa" w:w="1170"/>
            <w:gridSpan w:val="2"/>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99.1%</w:t>
            </w:r>
          </w:p>
        </w:tc>
        <w:tc>
          <w:tcPr>
            <w:tcW w:type="dxa" w:w="1173"/>
            <w:gridSpan w:val="2"/>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w:t>
            </w:r>
          </w:p>
        </w:tc>
        <w:tc>
          <w:tcPr>
            <w:tcW w:type="dxa" w:w="1170"/>
            <w:gridSpan w:val="2"/>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w:t>
            </w:r>
          </w:p>
        </w:tc>
        <w:tc>
          <w:tcPr>
            <w:tcW w:type="dxa" w:w="1172"/>
            <w:gridSpan w:val="2"/>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w:t>
            </w:r>
          </w:p>
        </w:tc>
        <w:tc>
          <w:tcPr>
            <w:tcW w:type="dxa" w:w="1171"/>
            <w:gridSpan w:val="2"/>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0.1714</w:t>
            </w:r>
          </w:p>
        </w:tc>
        <w:tc>
          <w:tcPr>
            <w:tcW w:type="dxa" w:w="1168"/>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25.2%</w:t>
            </w:r>
          </w:p>
        </w:tc>
      </w:tr>
      <w:tr>
        <w:tblPrEx>
          <w:shd w:val="clear" w:color="auto" w:fill="ced7e7"/>
        </w:tblPrEx>
        <w:trPr>
          <w:trHeight w:val="214" w:hRule="atLeast"/>
        </w:trPr>
        <w:tc>
          <w:tcPr>
            <w:tcW w:type="dxa" w:w="1157"/>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170</w:t>
            </w:r>
          </w:p>
        </w:tc>
        <w:tc>
          <w:tcPr>
            <w:tcW w:type="dxa" w:w="1185"/>
            <w:gridSpan w:val="2"/>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2,636,681</w:t>
            </w:r>
          </w:p>
        </w:tc>
        <w:tc>
          <w:tcPr>
            <w:tcW w:type="dxa" w:w="1171"/>
            <w:gridSpan w:val="2"/>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31,080</w:t>
            </w:r>
          </w:p>
        </w:tc>
        <w:tc>
          <w:tcPr>
            <w:tcW w:type="dxa" w:w="1170"/>
            <w:gridSpan w:val="2"/>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98.8%</w:t>
            </w:r>
          </w:p>
        </w:tc>
        <w:tc>
          <w:tcPr>
            <w:tcW w:type="dxa" w:w="1173"/>
            <w:gridSpan w:val="2"/>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w:t>
            </w:r>
          </w:p>
        </w:tc>
        <w:tc>
          <w:tcPr>
            <w:tcW w:type="dxa" w:w="1170"/>
            <w:gridSpan w:val="2"/>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w:t>
            </w:r>
          </w:p>
        </w:tc>
        <w:tc>
          <w:tcPr>
            <w:tcW w:type="dxa" w:w="1172"/>
            <w:gridSpan w:val="2"/>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w:t>
            </w:r>
          </w:p>
        </w:tc>
        <w:tc>
          <w:tcPr>
            <w:tcW w:type="dxa" w:w="1171"/>
            <w:gridSpan w:val="2"/>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0.1716</w:t>
            </w:r>
          </w:p>
        </w:tc>
        <w:tc>
          <w:tcPr>
            <w:tcW w:type="dxa" w:w="1168"/>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24.6%</w:t>
            </w:r>
          </w:p>
        </w:tc>
      </w:tr>
    </w:tbl>
    <w:p>
      <w:pPr>
        <w:pStyle w:val="Body A"/>
        <w:widowControl w:val="0"/>
        <w:spacing w:line="240" w:lineRule="auto"/>
        <w:ind w:left="216" w:hanging="216"/>
        <w:jc w:val="center"/>
        <w:rPr>
          <w:sz w:val="21"/>
          <w:szCs w:val="21"/>
        </w:rPr>
      </w:pPr>
    </w:p>
    <w:p>
      <w:pPr>
        <w:pStyle w:val="Body A"/>
        <w:widowControl w:val="0"/>
        <w:spacing w:line="240" w:lineRule="auto"/>
        <w:ind w:left="108" w:hanging="108"/>
        <w:jc w:val="center"/>
        <w:rPr>
          <w:sz w:val="21"/>
          <w:szCs w:val="21"/>
        </w:rPr>
      </w:pPr>
    </w:p>
    <w:p>
      <w:pPr>
        <w:pStyle w:val="Body A"/>
        <w:widowControl w:val="0"/>
        <w:rPr>
          <w:sz w:val="21"/>
          <w:szCs w:val="21"/>
        </w:rPr>
      </w:pPr>
    </w:p>
    <w:p>
      <w:pPr>
        <w:pStyle w:val="Body A"/>
        <w:rPr>
          <w:sz w:val="21"/>
          <w:szCs w:val="21"/>
        </w:rPr>
      </w:pPr>
      <w:r>
        <w:rPr>
          <w:rFonts w:cs="Arial Unicode MS" w:eastAsia="Arial Unicode MS"/>
          <w:outline w:val="0"/>
          <w:color w:val="000000"/>
          <w:u w:color="000000"/>
          <w:rtl w:val="0"/>
          <w:lang w:val="en-US"/>
          <w14:textFill>
            <w14:solidFill>
              <w14:srgbClr w14:val="000000"/>
            </w14:solidFill>
          </w14:textFill>
        </w:rPr>
        <w:t>The nuclear-only phase repeatedly reaches high peak population and then crashes into late refugia. The distinction from the other individual bombs is that it almost always leaves a robust refugia residue rather than near-zero remnant survival.</w:t>
      </w:r>
    </w:p>
    <w:p>
      <w:pPr>
        <w:pStyle w:val="Heading 3"/>
        <w:spacing w:after="160"/>
        <w:rPr>
          <w:outline w:val="0"/>
          <w:color w:val="1f3646"/>
          <w:sz w:val="30"/>
          <w:szCs w:val="30"/>
          <w:u w:val="none" w:color="1f3646"/>
          <w14:textOutline w14:w="12700" w14:cap="flat">
            <w14:noFill/>
            <w14:miter w14:lim="400000"/>
          </w14:textOutline>
          <w14:textFill>
            <w14:solidFill>
              <w14:srgbClr w14:val="1F3646"/>
            </w14:solidFill>
          </w14:textFill>
        </w:rPr>
      </w:pPr>
      <w:r>
        <w:rPr>
          <w:outline w:val="0"/>
          <w:color w:val="000000"/>
          <w:sz w:val="30"/>
          <w:szCs w:val="30"/>
          <w:u w:val="none" w:color="1f3646"/>
          <w:rtl w:val="0"/>
          <w:lang w:val="en-US"/>
          <w14:textOutline w14:w="12700" w14:cap="flat">
            <w14:noFill/>
            <w14:miter w14:lim="400000"/>
          </w14:textOutline>
          <w14:textFill>
            <w14:solidFill>
              <w14:srgbClr w14:val="000000"/>
            </w14:solidFill>
          </w14:textFill>
        </w:rPr>
        <w:t>Trigger window and regional damage</w:t>
      </w:r>
    </w:p>
    <w:p>
      <w:pPr>
        <w:pStyle w:val="Body A"/>
        <w:rPr>
          <w:sz w:val="21"/>
          <w:szCs w:val="21"/>
        </w:rPr>
      </w:pPr>
      <w:r>
        <w:rPr>
          <w:rFonts w:cs="Arial Unicode MS" w:eastAsia="Arial Unicode MS"/>
          <w:outline w:val="0"/>
          <w:color w:val="000000"/>
          <w:u w:color="000000"/>
          <w:rtl w:val="0"/>
          <w:lang w:val="en-US"/>
          <w14:textFill>
            <w14:solidFill>
              <w14:srgbClr w14:val="000000"/>
            </w14:solidFill>
          </w14:textFill>
        </w:rPr>
        <w:t>The trigger-window evidence shows severe two-thousand-pulse macro-energy drops in every epoch. First qualifying windows cluster tightly around pulses 29,650 to 29,850, consistent with a post-collapse infrastructure failure event.</w:t>
      </w:r>
    </w:p>
    <w:tbl>
      <w:tblPr>
        <w:tblW w:w="10539" w:type="dxa"/>
        <w:jc w:val="center"/>
        <w:tblInd w:w="32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1506"/>
        <w:gridCol w:w="1505"/>
        <w:gridCol w:w="1506"/>
        <w:gridCol w:w="1505"/>
        <w:gridCol w:w="1506"/>
        <w:gridCol w:w="1506"/>
        <w:gridCol w:w="1505"/>
      </w:tblGrid>
      <w:tr>
        <w:tblPrEx>
          <w:shd w:val="clear" w:color="auto" w:fill="4f81bd"/>
        </w:tblPrEx>
        <w:trPr>
          <w:trHeight w:val="444" w:hRule="atLeast"/>
          <w:tblHeader/>
        </w:trPr>
        <w:tc>
          <w:tcPr>
            <w:tcW w:type="dxa" w:w="1506"/>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Epoch</w:t>
            </w:r>
          </w:p>
        </w:tc>
        <w:tc>
          <w:tcPr>
            <w:tcW w:type="dxa" w:w="1505"/>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Qualifying windows</w:t>
            </w:r>
          </w:p>
        </w:tc>
        <w:tc>
          <w:tcPr>
            <w:tcW w:type="dxa" w:w="1506"/>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First pulse</w:t>
            </w:r>
          </w:p>
        </w:tc>
        <w:tc>
          <w:tcPr>
            <w:tcW w:type="dxa" w:w="1505"/>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First energy delta</w:t>
            </w:r>
          </w:p>
        </w:tc>
        <w:tc>
          <w:tcPr>
            <w:tcW w:type="dxa" w:w="1506"/>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Population at first</w:t>
            </w:r>
          </w:p>
        </w:tc>
        <w:tc>
          <w:tcPr>
            <w:tcW w:type="dxa" w:w="1505"/>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Worst pulse</w:t>
            </w:r>
          </w:p>
        </w:tc>
        <w:tc>
          <w:tcPr>
            <w:tcW w:type="dxa" w:w="1505"/>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Worst energy delta</w:t>
            </w:r>
          </w:p>
        </w:tc>
      </w:tr>
      <w:tr>
        <w:tblPrEx>
          <w:shd w:val="clear" w:color="auto" w:fill="ced7e7"/>
        </w:tblPrEx>
        <w:trPr>
          <w:trHeight w:val="214" w:hRule="atLeast"/>
        </w:trPr>
        <w:tc>
          <w:tcPr>
            <w:tcW w:type="dxa" w:w="1506"/>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161</w:t>
            </w:r>
          </w:p>
        </w:tc>
        <w:tc>
          <w:tcPr>
            <w:tcW w:type="dxa" w:w="1505"/>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46</w:t>
            </w:r>
          </w:p>
        </w:tc>
        <w:tc>
          <w:tcPr>
            <w:tcW w:type="dxa" w:w="1506"/>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29,750</w:t>
            </w:r>
          </w:p>
        </w:tc>
        <w:tc>
          <w:tcPr>
            <w:tcW w:type="dxa" w:w="1505"/>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-6.03B</w:t>
            </w:r>
          </w:p>
        </w:tc>
        <w:tc>
          <w:tcPr>
            <w:tcW w:type="dxa" w:w="1506"/>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2,053,302</w:t>
            </w:r>
          </w:p>
        </w:tc>
        <w:tc>
          <w:tcPr>
            <w:tcW w:type="dxa" w:w="1505"/>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30,500</w:t>
            </w:r>
          </w:p>
        </w:tc>
        <w:tc>
          <w:tcPr>
            <w:tcW w:type="dxa" w:w="1505"/>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-18.65B</w:t>
            </w:r>
          </w:p>
        </w:tc>
      </w:tr>
      <w:tr>
        <w:tblPrEx>
          <w:shd w:val="clear" w:color="auto" w:fill="ced7e7"/>
        </w:tblPrEx>
        <w:trPr>
          <w:trHeight w:val="214" w:hRule="atLeast"/>
        </w:trPr>
        <w:tc>
          <w:tcPr>
            <w:tcW w:type="dxa" w:w="1506"/>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162</w:t>
            </w:r>
          </w:p>
        </w:tc>
        <w:tc>
          <w:tcPr>
            <w:tcW w:type="dxa" w:w="1505"/>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44</w:t>
            </w:r>
          </w:p>
        </w:tc>
        <w:tc>
          <w:tcPr>
            <w:tcW w:type="dxa" w:w="1506"/>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29,750</w:t>
            </w:r>
          </w:p>
        </w:tc>
        <w:tc>
          <w:tcPr>
            <w:tcW w:type="dxa" w:w="1505"/>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-6.22B</w:t>
            </w:r>
          </w:p>
        </w:tc>
        <w:tc>
          <w:tcPr>
            <w:tcW w:type="dxa" w:w="1506"/>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2,186,026</w:t>
            </w:r>
          </w:p>
        </w:tc>
        <w:tc>
          <w:tcPr>
            <w:tcW w:type="dxa" w:w="1505"/>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30,450</w:t>
            </w:r>
          </w:p>
        </w:tc>
        <w:tc>
          <w:tcPr>
            <w:tcW w:type="dxa" w:w="1505"/>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-19.16B</w:t>
            </w:r>
          </w:p>
        </w:tc>
      </w:tr>
      <w:tr>
        <w:tblPrEx>
          <w:shd w:val="clear" w:color="auto" w:fill="ced7e7"/>
        </w:tblPrEx>
        <w:trPr>
          <w:trHeight w:val="214" w:hRule="atLeast"/>
        </w:trPr>
        <w:tc>
          <w:tcPr>
            <w:tcW w:type="dxa" w:w="1506"/>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163</w:t>
            </w:r>
          </w:p>
        </w:tc>
        <w:tc>
          <w:tcPr>
            <w:tcW w:type="dxa" w:w="1505"/>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46</w:t>
            </w:r>
          </w:p>
        </w:tc>
        <w:tc>
          <w:tcPr>
            <w:tcW w:type="dxa" w:w="1506"/>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29,750</w:t>
            </w:r>
          </w:p>
        </w:tc>
        <w:tc>
          <w:tcPr>
            <w:tcW w:type="dxa" w:w="1505"/>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-6.35B</w:t>
            </w:r>
          </w:p>
        </w:tc>
        <w:tc>
          <w:tcPr>
            <w:tcW w:type="dxa" w:w="1506"/>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2,194,064</w:t>
            </w:r>
          </w:p>
        </w:tc>
        <w:tc>
          <w:tcPr>
            <w:tcW w:type="dxa" w:w="1505"/>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30,500</w:t>
            </w:r>
          </w:p>
        </w:tc>
        <w:tc>
          <w:tcPr>
            <w:tcW w:type="dxa" w:w="1505"/>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-21.59B</w:t>
            </w:r>
          </w:p>
        </w:tc>
      </w:tr>
      <w:tr>
        <w:tblPrEx>
          <w:shd w:val="clear" w:color="auto" w:fill="ced7e7"/>
        </w:tblPrEx>
        <w:trPr>
          <w:trHeight w:val="214" w:hRule="atLeast"/>
        </w:trPr>
        <w:tc>
          <w:tcPr>
            <w:tcW w:type="dxa" w:w="1506"/>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164</w:t>
            </w:r>
          </w:p>
        </w:tc>
        <w:tc>
          <w:tcPr>
            <w:tcW w:type="dxa" w:w="1505"/>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44</w:t>
            </w:r>
          </w:p>
        </w:tc>
        <w:tc>
          <w:tcPr>
            <w:tcW w:type="dxa" w:w="1506"/>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29,700</w:t>
            </w:r>
          </w:p>
        </w:tc>
        <w:tc>
          <w:tcPr>
            <w:tcW w:type="dxa" w:w="1505"/>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-6.90B</w:t>
            </w:r>
          </w:p>
        </w:tc>
        <w:tc>
          <w:tcPr>
            <w:tcW w:type="dxa" w:w="1506"/>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1,937,158</w:t>
            </w:r>
          </w:p>
        </w:tc>
        <w:tc>
          <w:tcPr>
            <w:tcW w:type="dxa" w:w="1505"/>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30,450</w:t>
            </w:r>
          </w:p>
        </w:tc>
        <w:tc>
          <w:tcPr>
            <w:tcW w:type="dxa" w:w="1505"/>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-18.30B</w:t>
            </w:r>
          </w:p>
        </w:tc>
      </w:tr>
      <w:tr>
        <w:tblPrEx>
          <w:shd w:val="clear" w:color="auto" w:fill="ced7e7"/>
        </w:tblPrEx>
        <w:trPr>
          <w:trHeight w:val="214" w:hRule="atLeast"/>
        </w:trPr>
        <w:tc>
          <w:tcPr>
            <w:tcW w:type="dxa" w:w="1506"/>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165</w:t>
            </w:r>
          </w:p>
        </w:tc>
        <w:tc>
          <w:tcPr>
            <w:tcW w:type="dxa" w:w="1505"/>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44</w:t>
            </w:r>
          </w:p>
        </w:tc>
        <w:tc>
          <w:tcPr>
            <w:tcW w:type="dxa" w:w="1506"/>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29,800</w:t>
            </w:r>
          </w:p>
        </w:tc>
        <w:tc>
          <w:tcPr>
            <w:tcW w:type="dxa" w:w="1505"/>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-6.45B</w:t>
            </w:r>
          </w:p>
        </w:tc>
        <w:tc>
          <w:tcPr>
            <w:tcW w:type="dxa" w:w="1506"/>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1,990,164</w:t>
            </w:r>
          </w:p>
        </w:tc>
        <w:tc>
          <w:tcPr>
            <w:tcW w:type="dxa" w:w="1505"/>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30,500</w:t>
            </w:r>
          </w:p>
        </w:tc>
        <w:tc>
          <w:tcPr>
            <w:tcW w:type="dxa" w:w="1505"/>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-19.00B</w:t>
            </w:r>
          </w:p>
        </w:tc>
      </w:tr>
      <w:tr>
        <w:tblPrEx>
          <w:shd w:val="clear" w:color="auto" w:fill="ced7e7"/>
        </w:tblPrEx>
        <w:trPr>
          <w:trHeight w:val="214" w:hRule="atLeast"/>
        </w:trPr>
        <w:tc>
          <w:tcPr>
            <w:tcW w:type="dxa" w:w="1506"/>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166</w:t>
            </w:r>
          </w:p>
        </w:tc>
        <w:tc>
          <w:tcPr>
            <w:tcW w:type="dxa" w:w="1505"/>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43</w:t>
            </w:r>
          </w:p>
        </w:tc>
        <w:tc>
          <w:tcPr>
            <w:tcW w:type="dxa" w:w="1506"/>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29,850</w:t>
            </w:r>
          </w:p>
        </w:tc>
        <w:tc>
          <w:tcPr>
            <w:tcW w:type="dxa" w:w="1505"/>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-6.23B</w:t>
            </w:r>
          </w:p>
        </w:tc>
        <w:tc>
          <w:tcPr>
            <w:tcW w:type="dxa" w:w="1506"/>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1,862,047</w:t>
            </w:r>
          </w:p>
        </w:tc>
        <w:tc>
          <w:tcPr>
            <w:tcW w:type="dxa" w:w="1505"/>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30,500</w:t>
            </w:r>
          </w:p>
        </w:tc>
        <w:tc>
          <w:tcPr>
            <w:tcW w:type="dxa" w:w="1505"/>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-17.32B</w:t>
            </w:r>
          </w:p>
        </w:tc>
      </w:tr>
      <w:tr>
        <w:tblPrEx>
          <w:shd w:val="clear" w:color="auto" w:fill="ced7e7"/>
        </w:tblPrEx>
        <w:trPr>
          <w:trHeight w:val="214" w:hRule="atLeast"/>
        </w:trPr>
        <w:tc>
          <w:tcPr>
            <w:tcW w:type="dxa" w:w="1506"/>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167</w:t>
            </w:r>
          </w:p>
        </w:tc>
        <w:tc>
          <w:tcPr>
            <w:tcW w:type="dxa" w:w="1505"/>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43</w:t>
            </w:r>
          </w:p>
        </w:tc>
        <w:tc>
          <w:tcPr>
            <w:tcW w:type="dxa" w:w="1506"/>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29,800</w:t>
            </w:r>
          </w:p>
        </w:tc>
        <w:tc>
          <w:tcPr>
            <w:tcW w:type="dxa" w:w="1505"/>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-6.85B</w:t>
            </w:r>
          </w:p>
        </w:tc>
        <w:tc>
          <w:tcPr>
            <w:tcW w:type="dxa" w:w="1506"/>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1,855,139</w:t>
            </w:r>
          </w:p>
        </w:tc>
        <w:tc>
          <w:tcPr>
            <w:tcW w:type="dxa" w:w="1505"/>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30,450</w:t>
            </w:r>
          </w:p>
        </w:tc>
        <w:tc>
          <w:tcPr>
            <w:tcW w:type="dxa" w:w="1505"/>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-18.12B</w:t>
            </w:r>
          </w:p>
        </w:tc>
      </w:tr>
      <w:tr>
        <w:tblPrEx>
          <w:shd w:val="clear" w:color="auto" w:fill="ced7e7"/>
        </w:tblPrEx>
        <w:trPr>
          <w:trHeight w:val="214" w:hRule="atLeast"/>
        </w:trPr>
        <w:tc>
          <w:tcPr>
            <w:tcW w:type="dxa" w:w="1506"/>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168</w:t>
            </w:r>
          </w:p>
        </w:tc>
        <w:tc>
          <w:tcPr>
            <w:tcW w:type="dxa" w:w="1505"/>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42</w:t>
            </w:r>
          </w:p>
        </w:tc>
        <w:tc>
          <w:tcPr>
            <w:tcW w:type="dxa" w:w="1506"/>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29,750</w:t>
            </w:r>
          </w:p>
        </w:tc>
        <w:tc>
          <w:tcPr>
            <w:tcW w:type="dxa" w:w="1505"/>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-6.37B</w:t>
            </w:r>
          </w:p>
        </w:tc>
        <w:tc>
          <w:tcPr>
            <w:tcW w:type="dxa" w:w="1506"/>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1,771,810</w:t>
            </w:r>
          </w:p>
        </w:tc>
        <w:tc>
          <w:tcPr>
            <w:tcW w:type="dxa" w:w="1505"/>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30,450</w:t>
            </w:r>
          </w:p>
        </w:tc>
        <w:tc>
          <w:tcPr>
            <w:tcW w:type="dxa" w:w="1505"/>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-15.41B</w:t>
            </w:r>
          </w:p>
        </w:tc>
      </w:tr>
      <w:tr>
        <w:tblPrEx>
          <w:shd w:val="clear" w:color="auto" w:fill="ced7e7"/>
        </w:tblPrEx>
        <w:trPr>
          <w:trHeight w:val="214" w:hRule="atLeast"/>
        </w:trPr>
        <w:tc>
          <w:tcPr>
            <w:tcW w:type="dxa" w:w="1506"/>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169</w:t>
            </w:r>
          </w:p>
        </w:tc>
        <w:tc>
          <w:tcPr>
            <w:tcW w:type="dxa" w:w="1505"/>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45</w:t>
            </w:r>
          </w:p>
        </w:tc>
        <w:tc>
          <w:tcPr>
            <w:tcW w:type="dxa" w:w="1506"/>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29,750</w:t>
            </w:r>
          </w:p>
        </w:tc>
        <w:tc>
          <w:tcPr>
            <w:tcW w:type="dxa" w:w="1505"/>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-6.03B</w:t>
            </w:r>
          </w:p>
        </w:tc>
        <w:tc>
          <w:tcPr>
            <w:tcW w:type="dxa" w:w="1506"/>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2,185,664</w:t>
            </w:r>
          </w:p>
        </w:tc>
        <w:tc>
          <w:tcPr>
            <w:tcW w:type="dxa" w:w="1505"/>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30,500</w:t>
            </w:r>
          </w:p>
        </w:tc>
        <w:tc>
          <w:tcPr>
            <w:tcW w:type="dxa" w:w="1505"/>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-21.70B</w:t>
            </w:r>
          </w:p>
        </w:tc>
      </w:tr>
      <w:tr>
        <w:tblPrEx>
          <w:shd w:val="clear" w:color="auto" w:fill="ced7e7"/>
        </w:tblPrEx>
        <w:trPr>
          <w:trHeight w:val="214" w:hRule="atLeast"/>
        </w:trPr>
        <w:tc>
          <w:tcPr>
            <w:tcW w:type="dxa" w:w="1506"/>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170</w:t>
            </w:r>
          </w:p>
        </w:tc>
        <w:tc>
          <w:tcPr>
            <w:tcW w:type="dxa" w:w="1505"/>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49</w:t>
            </w:r>
          </w:p>
        </w:tc>
        <w:tc>
          <w:tcPr>
            <w:tcW w:type="dxa" w:w="1506"/>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29,650</w:t>
            </w:r>
          </w:p>
        </w:tc>
        <w:tc>
          <w:tcPr>
            <w:tcW w:type="dxa" w:w="1505"/>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-6.13B</w:t>
            </w:r>
          </w:p>
        </w:tc>
        <w:tc>
          <w:tcPr>
            <w:tcW w:type="dxa" w:w="1506"/>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2,311,486</w:t>
            </w:r>
          </w:p>
        </w:tc>
        <w:tc>
          <w:tcPr>
            <w:tcW w:type="dxa" w:w="1505"/>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30,500</w:t>
            </w:r>
          </w:p>
        </w:tc>
        <w:tc>
          <w:tcPr>
            <w:tcW w:type="dxa" w:w="1505"/>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-23.79B</w:t>
            </w:r>
          </w:p>
        </w:tc>
      </w:tr>
    </w:tbl>
    <w:p>
      <w:pPr>
        <w:pStyle w:val="Body A"/>
        <w:widowControl w:val="0"/>
        <w:spacing w:line="240" w:lineRule="auto"/>
        <w:ind w:left="216" w:hanging="216"/>
        <w:jc w:val="center"/>
        <w:rPr>
          <w:sz w:val="21"/>
          <w:szCs w:val="21"/>
        </w:rPr>
      </w:pPr>
    </w:p>
    <w:p>
      <w:pPr>
        <w:pStyle w:val="Body A"/>
        <w:widowControl w:val="0"/>
        <w:spacing w:line="240" w:lineRule="auto"/>
        <w:ind w:left="108" w:hanging="108"/>
        <w:jc w:val="center"/>
        <w:rPr>
          <w:sz w:val="21"/>
          <w:szCs w:val="21"/>
        </w:rPr>
      </w:pPr>
    </w:p>
    <w:p>
      <w:pPr>
        <w:pStyle w:val="Body A"/>
        <w:widowControl w:val="0"/>
        <w:rPr>
          <w:sz w:val="21"/>
          <w:szCs w:val="21"/>
        </w:rPr>
      </w:pPr>
    </w:p>
    <w:p>
      <w:pPr>
        <w:pStyle w:val="Heading 3"/>
        <w:spacing w:after="160"/>
        <w:rPr>
          <w:outline w:val="0"/>
          <w:color w:val="1f3646"/>
          <w:sz w:val="30"/>
          <w:szCs w:val="30"/>
          <w:u w:val="none" w:color="1f3646"/>
          <w14:textOutline w14:w="12700" w14:cap="flat">
            <w14:noFill/>
            <w14:miter w14:lim="400000"/>
          </w14:textOutline>
          <w14:textFill>
            <w14:solidFill>
              <w14:srgbClr w14:val="1F3646"/>
            </w14:solidFill>
          </w14:textFill>
        </w:rPr>
      </w:pPr>
      <w:r>
        <w:rPr>
          <w:outline w:val="0"/>
          <w:color w:val="000000"/>
          <w:sz w:val="30"/>
          <w:szCs w:val="30"/>
          <w:u w:val="none" w:color="1f3646"/>
          <w:rtl w:val="0"/>
          <w:lang w:val="en-US"/>
          <w14:textOutline w14:w="12700" w14:cap="flat">
            <w14:noFill/>
            <w14:miter w14:lim="400000"/>
          </w14:textOutline>
          <w14:textFill>
            <w14:solidFill>
              <w14:srgbClr w14:val="000000"/>
            </w14:solidFill>
          </w14:textFill>
        </w:rPr>
        <w:t>Regional damage and exclusion-zone signature</w:t>
      </w:r>
    </w:p>
    <w:tbl>
      <w:tblPr>
        <w:tblW w:w="10537" w:type="dxa"/>
        <w:jc w:val="center"/>
        <w:tblInd w:w="32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1171"/>
        <w:gridCol w:w="1171"/>
        <w:gridCol w:w="1171"/>
        <w:gridCol w:w="1171"/>
        <w:gridCol w:w="1172"/>
        <w:gridCol w:w="1170"/>
        <w:gridCol w:w="1171"/>
        <w:gridCol w:w="1170"/>
        <w:gridCol w:w="1170"/>
      </w:tblGrid>
      <w:tr>
        <w:tblPrEx>
          <w:shd w:val="clear" w:color="auto" w:fill="4f81bd"/>
        </w:tblPrEx>
        <w:trPr>
          <w:trHeight w:val="673" w:hRule="atLeast"/>
          <w:tblHeader/>
        </w:trPr>
        <w:tc>
          <w:tcPr>
            <w:tcW w:type="dxa" w:w="1171"/>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Epoch</w:t>
            </w:r>
          </w:p>
        </w:tc>
        <w:tc>
          <w:tcPr>
            <w:tcW w:type="dxa" w:w="1171"/>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Population loss</w:t>
            </w:r>
          </w:p>
        </w:tc>
        <w:tc>
          <w:tcPr>
            <w:tcW w:type="dxa" w:w="1171"/>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Emptied</w:t>
            </w:r>
          </w:p>
        </w:tc>
        <w:tc>
          <w:tcPr>
            <w:tcW w:type="dxa" w:w="1171"/>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population-loss regions</w:t>
            </w:r>
          </w:p>
        </w:tc>
        <w:tc>
          <w:tcPr>
            <w:tcW w:type="dxa" w:w="1172"/>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Hazard-up regions</w:t>
            </w:r>
          </w:p>
        </w:tc>
        <w:tc>
          <w:tcPr>
            <w:tcW w:type="dxa" w:w="1170"/>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EROI-down regions</w:t>
            </w:r>
          </w:p>
        </w:tc>
        <w:tc>
          <w:tcPr>
            <w:tcW w:type="dxa" w:w="1171"/>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Average hazard delta</w:t>
            </w:r>
          </w:p>
        </w:tc>
        <w:tc>
          <w:tcPr>
            <w:tcW w:type="dxa" w:w="1170"/>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Average EROI delta</w:t>
            </w:r>
          </w:p>
        </w:tc>
        <w:tc>
          <w:tcPr>
            <w:tcW w:type="dxa" w:w="1170"/>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Average stress delta</w:t>
            </w:r>
          </w:p>
        </w:tc>
      </w:tr>
      <w:tr>
        <w:tblPrEx>
          <w:shd w:val="clear" w:color="auto" w:fill="ced7e7"/>
        </w:tblPrEx>
        <w:trPr>
          <w:trHeight w:val="214" w:hRule="atLeast"/>
        </w:trPr>
        <w:tc>
          <w:tcPr>
            <w:tcW w:type="dxa" w:w="1171"/>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161</w:t>
            </w:r>
          </w:p>
        </w:tc>
        <w:tc>
          <w:tcPr>
            <w:tcW w:type="dxa" w:w="1171"/>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67.6%</w:t>
            </w:r>
          </w:p>
        </w:tc>
        <w:tc>
          <w:tcPr>
            <w:tcW w:type="dxa" w:w="1171"/>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293</w:t>
            </w:r>
          </w:p>
        </w:tc>
        <w:tc>
          <w:tcPr>
            <w:tcW w:type="dxa" w:w="1171"/>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1,040</w:t>
            </w:r>
          </w:p>
        </w:tc>
        <w:tc>
          <w:tcPr>
            <w:tcW w:type="dxa" w:w="1172"/>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1,200</w:t>
            </w:r>
          </w:p>
        </w:tc>
        <w:tc>
          <w:tcPr>
            <w:tcW w:type="dxa" w:w="1170"/>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586</w:t>
            </w:r>
          </w:p>
        </w:tc>
        <w:tc>
          <w:tcPr>
            <w:tcW w:type="dxa" w:w="1171"/>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0.0540</w:t>
            </w:r>
          </w:p>
        </w:tc>
        <w:tc>
          <w:tcPr>
            <w:tcW w:type="dxa" w:w="1170"/>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-0.0669</w:t>
            </w:r>
          </w:p>
        </w:tc>
        <w:tc>
          <w:tcPr>
            <w:tcW w:type="dxa" w:w="1170"/>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0.2564</w:t>
            </w:r>
          </w:p>
        </w:tc>
      </w:tr>
      <w:tr>
        <w:tblPrEx>
          <w:shd w:val="clear" w:color="auto" w:fill="ced7e7"/>
        </w:tblPrEx>
        <w:trPr>
          <w:trHeight w:val="214" w:hRule="atLeast"/>
        </w:trPr>
        <w:tc>
          <w:tcPr>
            <w:tcW w:type="dxa" w:w="1171"/>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162</w:t>
            </w:r>
          </w:p>
        </w:tc>
        <w:tc>
          <w:tcPr>
            <w:tcW w:type="dxa" w:w="1171"/>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73.2%</w:t>
            </w:r>
          </w:p>
        </w:tc>
        <w:tc>
          <w:tcPr>
            <w:tcW w:type="dxa" w:w="1171"/>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297</w:t>
            </w:r>
          </w:p>
        </w:tc>
        <w:tc>
          <w:tcPr>
            <w:tcW w:type="dxa" w:w="1171"/>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1,097</w:t>
            </w:r>
          </w:p>
        </w:tc>
        <w:tc>
          <w:tcPr>
            <w:tcW w:type="dxa" w:w="1172"/>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1,200</w:t>
            </w:r>
          </w:p>
        </w:tc>
        <w:tc>
          <w:tcPr>
            <w:tcW w:type="dxa" w:w="1170"/>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503</w:t>
            </w:r>
          </w:p>
        </w:tc>
        <w:tc>
          <w:tcPr>
            <w:tcW w:type="dxa" w:w="1171"/>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0.0544</w:t>
            </w:r>
          </w:p>
        </w:tc>
        <w:tc>
          <w:tcPr>
            <w:tcW w:type="dxa" w:w="1170"/>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-0.0662</w:t>
            </w:r>
          </w:p>
        </w:tc>
        <w:tc>
          <w:tcPr>
            <w:tcW w:type="dxa" w:w="1170"/>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0.2408</w:t>
            </w:r>
          </w:p>
        </w:tc>
      </w:tr>
      <w:tr>
        <w:tblPrEx>
          <w:shd w:val="clear" w:color="auto" w:fill="ced7e7"/>
        </w:tblPrEx>
        <w:trPr>
          <w:trHeight w:val="214" w:hRule="atLeast"/>
        </w:trPr>
        <w:tc>
          <w:tcPr>
            <w:tcW w:type="dxa" w:w="1171"/>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163</w:t>
            </w:r>
          </w:p>
        </w:tc>
        <w:tc>
          <w:tcPr>
            <w:tcW w:type="dxa" w:w="1171"/>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69.4%</w:t>
            </w:r>
          </w:p>
        </w:tc>
        <w:tc>
          <w:tcPr>
            <w:tcW w:type="dxa" w:w="1171"/>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293</w:t>
            </w:r>
          </w:p>
        </w:tc>
        <w:tc>
          <w:tcPr>
            <w:tcW w:type="dxa" w:w="1171"/>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1,112</w:t>
            </w:r>
          </w:p>
        </w:tc>
        <w:tc>
          <w:tcPr>
            <w:tcW w:type="dxa" w:w="1172"/>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1,200</w:t>
            </w:r>
          </w:p>
        </w:tc>
        <w:tc>
          <w:tcPr>
            <w:tcW w:type="dxa" w:w="1170"/>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594</w:t>
            </w:r>
          </w:p>
        </w:tc>
        <w:tc>
          <w:tcPr>
            <w:tcW w:type="dxa" w:w="1171"/>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0.0583</w:t>
            </w:r>
          </w:p>
        </w:tc>
        <w:tc>
          <w:tcPr>
            <w:tcW w:type="dxa" w:w="1170"/>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-0.0726</w:t>
            </w:r>
          </w:p>
        </w:tc>
        <w:tc>
          <w:tcPr>
            <w:tcW w:type="dxa" w:w="1170"/>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0.3220</w:t>
            </w:r>
          </w:p>
        </w:tc>
      </w:tr>
      <w:tr>
        <w:tblPrEx>
          <w:shd w:val="clear" w:color="auto" w:fill="ced7e7"/>
        </w:tblPrEx>
        <w:trPr>
          <w:trHeight w:val="214" w:hRule="atLeast"/>
        </w:trPr>
        <w:tc>
          <w:tcPr>
            <w:tcW w:type="dxa" w:w="1171"/>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164</w:t>
            </w:r>
          </w:p>
        </w:tc>
        <w:tc>
          <w:tcPr>
            <w:tcW w:type="dxa" w:w="1171"/>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77.7%</w:t>
            </w:r>
          </w:p>
        </w:tc>
        <w:tc>
          <w:tcPr>
            <w:tcW w:type="dxa" w:w="1171"/>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265</w:t>
            </w:r>
          </w:p>
        </w:tc>
        <w:tc>
          <w:tcPr>
            <w:tcW w:type="dxa" w:w="1171"/>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1,188</w:t>
            </w:r>
          </w:p>
        </w:tc>
        <w:tc>
          <w:tcPr>
            <w:tcW w:type="dxa" w:w="1172"/>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1,200</w:t>
            </w:r>
          </w:p>
        </w:tc>
        <w:tc>
          <w:tcPr>
            <w:tcW w:type="dxa" w:w="1170"/>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328</w:t>
            </w:r>
          </w:p>
        </w:tc>
        <w:tc>
          <w:tcPr>
            <w:tcW w:type="dxa" w:w="1171"/>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0.0561</w:t>
            </w:r>
          </w:p>
        </w:tc>
        <w:tc>
          <w:tcPr>
            <w:tcW w:type="dxa" w:w="1170"/>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-0.0245</w:t>
            </w:r>
          </w:p>
        </w:tc>
        <w:tc>
          <w:tcPr>
            <w:tcW w:type="dxa" w:w="1170"/>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0.2487</w:t>
            </w:r>
          </w:p>
        </w:tc>
      </w:tr>
      <w:tr>
        <w:tblPrEx>
          <w:shd w:val="clear" w:color="auto" w:fill="ced7e7"/>
        </w:tblPrEx>
        <w:trPr>
          <w:trHeight w:val="214" w:hRule="atLeast"/>
        </w:trPr>
        <w:tc>
          <w:tcPr>
            <w:tcW w:type="dxa" w:w="1171"/>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165</w:t>
            </w:r>
          </w:p>
        </w:tc>
        <w:tc>
          <w:tcPr>
            <w:tcW w:type="dxa" w:w="1171"/>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70.3%</w:t>
            </w:r>
          </w:p>
        </w:tc>
        <w:tc>
          <w:tcPr>
            <w:tcW w:type="dxa" w:w="1171"/>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317</w:t>
            </w:r>
          </w:p>
        </w:tc>
        <w:tc>
          <w:tcPr>
            <w:tcW w:type="dxa" w:w="1171"/>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1,052</w:t>
            </w:r>
          </w:p>
        </w:tc>
        <w:tc>
          <w:tcPr>
            <w:tcW w:type="dxa" w:w="1172"/>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1,200</w:t>
            </w:r>
          </w:p>
        </w:tc>
        <w:tc>
          <w:tcPr>
            <w:tcW w:type="dxa" w:w="1170"/>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666</w:t>
            </w:r>
          </w:p>
        </w:tc>
        <w:tc>
          <w:tcPr>
            <w:tcW w:type="dxa" w:w="1171"/>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0.0540</w:t>
            </w:r>
          </w:p>
        </w:tc>
        <w:tc>
          <w:tcPr>
            <w:tcW w:type="dxa" w:w="1170"/>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-0.0771</w:t>
            </w:r>
          </w:p>
        </w:tc>
        <w:tc>
          <w:tcPr>
            <w:tcW w:type="dxa" w:w="1170"/>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0.2642</w:t>
            </w:r>
          </w:p>
        </w:tc>
      </w:tr>
      <w:tr>
        <w:tblPrEx>
          <w:shd w:val="clear" w:color="auto" w:fill="ced7e7"/>
        </w:tblPrEx>
        <w:trPr>
          <w:trHeight w:val="214" w:hRule="atLeast"/>
        </w:trPr>
        <w:tc>
          <w:tcPr>
            <w:tcW w:type="dxa" w:w="1171"/>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166</w:t>
            </w:r>
          </w:p>
        </w:tc>
        <w:tc>
          <w:tcPr>
            <w:tcW w:type="dxa" w:w="1171"/>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79.8%</w:t>
            </w:r>
          </w:p>
        </w:tc>
        <w:tc>
          <w:tcPr>
            <w:tcW w:type="dxa" w:w="1171"/>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249</w:t>
            </w:r>
          </w:p>
        </w:tc>
        <w:tc>
          <w:tcPr>
            <w:tcW w:type="dxa" w:w="1171"/>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1,125</w:t>
            </w:r>
          </w:p>
        </w:tc>
        <w:tc>
          <w:tcPr>
            <w:tcW w:type="dxa" w:w="1172"/>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1,200</w:t>
            </w:r>
          </w:p>
        </w:tc>
        <w:tc>
          <w:tcPr>
            <w:tcW w:type="dxa" w:w="1170"/>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463</w:t>
            </w:r>
          </w:p>
        </w:tc>
        <w:tc>
          <w:tcPr>
            <w:tcW w:type="dxa" w:w="1171"/>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0.0547</w:t>
            </w:r>
          </w:p>
        </w:tc>
        <w:tc>
          <w:tcPr>
            <w:tcW w:type="dxa" w:w="1170"/>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-0.0672</w:t>
            </w:r>
          </w:p>
        </w:tc>
        <w:tc>
          <w:tcPr>
            <w:tcW w:type="dxa" w:w="1170"/>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0.2573</w:t>
            </w:r>
          </w:p>
        </w:tc>
      </w:tr>
      <w:tr>
        <w:tblPrEx>
          <w:shd w:val="clear" w:color="auto" w:fill="ced7e7"/>
        </w:tblPrEx>
        <w:trPr>
          <w:trHeight w:val="214" w:hRule="atLeast"/>
        </w:trPr>
        <w:tc>
          <w:tcPr>
            <w:tcW w:type="dxa" w:w="1171"/>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167</w:t>
            </w:r>
          </w:p>
        </w:tc>
        <w:tc>
          <w:tcPr>
            <w:tcW w:type="dxa" w:w="1171"/>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72.0%</w:t>
            </w:r>
          </w:p>
        </w:tc>
        <w:tc>
          <w:tcPr>
            <w:tcW w:type="dxa" w:w="1171"/>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249</w:t>
            </w:r>
          </w:p>
        </w:tc>
        <w:tc>
          <w:tcPr>
            <w:tcW w:type="dxa" w:w="1171"/>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1,121</w:t>
            </w:r>
          </w:p>
        </w:tc>
        <w:tc>
          <w:tcPr>
            <w:tcW w:type="dxa" w:w="1172"/>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1,200</w:t>
            </w:r>
          </w:p>
        </w:tc>
        <w:tc>
          <w:tcPr>
            <w:tcW w:type="dxa" w:w="1170"/>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535</w:t>
            </w:r>
          </w:p>
        </w:tc>
        <w:tc>
          <w:tcPr>
            <w:tcW w:type="dxa" w:w="1171"/>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0.0534</w:t>
            </w:r>
          </w:p>
        </w:tc>
        <w:tc>
          <w:tcPr>
            <w:tcW w:type="dxa" w:w="1170"/>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-0.0619</w:t>
            </w:r>
          </w:p>
        </w:tc>
        <w:tc>
          <w:tcPr>
            <w:tcW w:type="dxa" w:w="1170"/>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0.2532</w:t>
            </w:r>
          </w:p>
        </w:tc>
      </w:tr>
      <w:tr>
        <w:tblPrEx>
          <w:shd w:val="clear" w:color="auto" w:fill="ced7e7"/>
        </w:tblPrEx>
        <w:trPr>
          <w:trHeight w:val="214" w:hRule="atLeast"/>
        </w:trPr>
        <w:tc>
          <w:tcPr>
            <w:tcW w:type="dxa" w:w="1171"/>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168</w:t>
            </w:r>
          </w:p>
        </w:tc>
        <w:tc>
          <w:tcPr>
            <w:tcW w:type="dxa" w:w="1171"/>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75.3%</w:t>
            </w:r>
          </w:p>
        </w:tc>
        <w:tc>
          <w:tcPr>
            <w:tcW w:type="dxa" w:w="1171"/>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248</w:t>
            </w:r>
          </w:p>
        </w:tc>
        <w:tc>
          <w:tcPr>
            <w:tcW w:type="dxa" w:w="1171"/>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1,179</w:t>
            </w:r>
          </w:p>
        </w:tc>
        <w:tc>
          <w:tcPr>
            <w:tcW w:type="dxa" w:w="1172"/>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1,200</w:t>
            </w:r>
          </w:p>
        </w:tc>
        <w:tc>
          <w:tcPr>
            <w:tcW w:type="dxa" w:w="1170"/>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307</w:t>
            </w:r>
          </w:p>
        </w:tc>
        <w:tc>
          <w:tcPr>
            <w:tcW w:type="dxa" w:w="1171"/>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0.0545</w:t>
            </w:r>
          </w:p>
        </w:tc>
        <w:tc>
          <w:tcPr>
            <w:tcW w:type="dxa" w:w="1170"/>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-0.0179</w:t>
            </w:r>
          </w:p>
        </w:tc>
        <w:tc>
          <w:tcPr>
            <w:tcW w:type="dxa" w:w="1170"/>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0.2089</w:t>
            </w:r>
          </w:p>
        </w:tc>
      </w:tr>
      <w:tr>
        <w:tblPrEx>
          <w:shd w:val="clear" w:color="auto" w:fill="ced7e7"/>
        </w:tblPrEx>
        <w:trPr>
          <w:trHeight w:val="214" w:hRule="atLeast"/>
        </w:trPr>
        <w:tc>
          <w:tcPr>
            <w:tcW w:type="dxa" w:w="1171"/>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169</w:t>
            </w:r>
          </w:p>
        </w:tc>
        <w:tc>
          <w:tcPr>
            <w:tcW w:type="dxa" w:w="1171"/>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74.3%</w:t>
            </w:r>
          </w:p>
        </w:tc>
        <w:tc>
          <w:tcPr>
            <w:tcW w:type="dxa" w:w="1171"/>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291</w:t>
            </w:r>
          </w:p>
        </w:tc>
        <w:tc>
          <w:tcPr>
            <w:tcW w:type="dxa" w:w="1171"/>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1,093</w:t>
            </w:r>
          </w:p>
        </w:tc>
        <w:tc>
          <w:tcPr>
            <w:tcW w:type="dxa" w:w="1172"/>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1,200</w:t>
            </w:r>
          </w:p>
        </w:tc>
        <w:tc>
          <w:tcPr>
            <w:tcW w:type="dxa" w:w="1170"/>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646</w:t>
            </w:r>
          </w:p>
        </w:tc>
        <w:tc>
          <w:tcPr>
            <w:tcW w:type="dxa" w:w="1171"/>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0.0568</w:t>
            </w:r>
          </w:p>
        </w:tc>
        <w:tc>
          <w:tcPr>
            <w:tcW w:type="dxa" w:w="1170"/>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-0.0869</w:t>
            </w:r>
          </w:p>
        </w:tc>
        <w:tc>
          <w:tcPr>
            <w:tcW w:type="dxa" w:w="1170"/>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0.3451</w:t>
            </w:r>
          </w:p>
        </w:tc>
      </w:tr>
      <w:tr>
        <w:tblPrEx>
          <w:shd w:val="clear" w:color="auto" w:fill="ced7e7"/>
        </w:tblPrEx>
        <w:trPr>
          <w:trHeight w:val="214" w:hRule="atLeast"/>
        </w:trPr>
        <w:tc>
          <w:tcPr>
            <w:tcW w:type="dxa" w:w="1171"/>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170</w:t>
            </w:r>
          </w:p>
        </w:tc>
        <w:tc>
          <w:tcPr>
            <w:tcW w:type="dxa" w:w="1171"/>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69.6%</w:t>
            </w:r>
          </w:p>
        </w:tc>
        <w:tc>
          <w:tcPr>
            <w:tcW w:type="dxa" w:w="1171"/>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311</w:t>
            </w:r>
          </w:p>
        </w:tc>
        <w:tc>
          <w:tcPr>
            <w:tcW w:type="dxa" w:w="1171"/>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1,056</w:t>
            </w:r>
          </w:p>
        </w:tc>
        <w:tc>
          <w:tcPr>
            <w:tcW w:type="dxa" w:w="1172"/>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1,200</w:t>
            </w:r>
          </w:p>
        </w:tc>
        <w:tc>
          <w:tcPr>
            <w:tcW w:type="dxa" w:w="1170"/>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699</w:t>
            </w:r>
          </w:p>
        </w:tc>
        <w:tc>
          <w:tcPr>
            <w:tcW w:type="dxa" w:w="1171"/>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0.0547</w:t>
            </w:r>
          </w:p>
        </w:tc>
        <w:tc>
          <w:tcPr>
            <w:tcW w:type="dxa" w:w="1170"/>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-0.0723</w:t>
            </w:r>
          </w:p>
        </w:tc>
        <w:tc>
          <w:tcPr>
            <w:tcW w:type="dxa" w:w="1170"/>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0.2881</w:t>
            </w:r>
          </w:p>
        </w:tc>
      </w:tr>
    </w:tbl>
    <w:p>
      <w:pPr>
        <w:pStyle w:val="Heading 3"/>
        <w:widowControl w:val="0"/>
        <w:spacing w:after="160" w:line="240" w:lineRule="auto"/>
        <w:ind w:left="216" w:hanging="216"/>
        <w:jc w:val="center"/>
        <w:rPr>
          <w:outline w:val="0"/>
          <w:color w:val="1f3646"/>
          <w:sz w:val="30"/>
          <w:szCs w:val="30"/>
          <w:u w:val="none" w:color="1f3646"/>
          <w14:textOutline w14:w="12700" w14:cap="flat">
            <w14:noFill/>
            <w14:miter w14:lim="400000"/>
          </w14:textOutline>
          <w14:textFill>
            <w14:solidFill>
              <w14:srgbClr w14:val="1F3646"/>
            </w14:solidFill>
          </w14:textFill>
        </w:rPr>
      </w:pPr>
    </w:p>
    <w:p>
      <w:pPr>
        <w:pStyle w:val="Heading 3"/>
        <w:widowControl w:val="0"/>
        <w:spacing w:after="160" w:line="240" w:lineRule="auto"/>
        <w:ind w:left="108" w:hanging="108"/>
        <w:jc w:val="center"/>
        <w:rPr>
          <w:outline w:val="0"/>
          <w:color w:val="1f3646"/>
          <w:sz w:val="30"/>
          <w:szCs w:val="30"/>
          <w:u w:val="none" w:color="1f3646"/>
          <w14:textOutline w14:w="12700" w14:cap="flat">
            <w14:noFill/>
            <w14:miter w14:lim="400000"/>
          </w14:textOutline>
          <w14:textFill>
            <w14:solidFill>
              <w14:srgbClr w14:val="1F3646"/>
            </w14:solidFill>
          </w14:textFill>
        </w:rPr>
      </w:pPr>
    </w:p>
    <w:p>
      <w:pPr>
        <w:pStyle w:val="Heading 3"/>
        <w:widowControl w:val="0"/>
        <w:spacing w:after="160"/>
        <w:rPr>
          <w:outline w:val="0"/>
          <w:color w:val="1f3646"/>
          <w:sz w:val="30"/>
          <w:szCs w:val="30"/>
          <w:u w:val="none" w:color="1f3646"/>
          <w14:textOutline w14:w="12700" w14:cap="flat">
            <w14:noFill/>
            <w14:miter w14:lim="400000"/>
          </w14:textOutline>
          <w14:textFill>
            <w14:solidFill>
              <w14:srgbClr w14:val="1F3646"/>
            </w14:solidFill>
          </w14:textFill>
        </w:rPr>
      </w:pPr>
    </w:p>
    <w:p>
      <w:pPr>
        <w:pStyle w:val="Body A"/>
        <w:rPr>
          <w:sz w:val="21"/>
          <w:szCs w:val="21"/>
        </w:rPr>
      </w:pPr>
      <w:r>
        <w:rPr>
          <w:rFonts w:cs="Arial Unicode MS" w:eastAsia="Arial Unicode MS"/>
          <w:outline w:val="0"/>
          <w:color w:val="000000"/>
          <w:u w:color="000000"/>
          <w:rtl w:val="0"/>
          <w:lang w:val="en-US"/>
          <w14:textFill>
            <w14:solidFill>
              <w14:srgbClr w14:val="000000"/>
            </w14:solidFill>
          </w14:textFill>
        </w:rPr>
        <w:t>Across the measured regions, nuclear meltdown produces broad increases in hazard, higher system stress, and large population losses. This is the strongest evidence that the event changes the geography of survival rather than simply increasing a single global climate variable.</w:t>
      </w:r>
    </w:p>
    <w:p>
      <w:pPr>
        <w:pStyle w:val="Heading 3"/>
        <w:spacing w:after="160"/>
        <w:rPr>
          <w:outline w:val="0"/>
          <w:color w:val="1f3646"/>
          <w:sz w:val="30"/>
          <w:szCs w:val="30"/>
          <w:u w:val="none" w:color="1f3646"/>
          <w14:textOutline w14:w="12700" w14:cap="flat">
            <w14:noFill/>
            <w14:miter w14:lim="400000"/>
          </w14:textOutline>
          <w14:textFill>
            <w14:solidFill>
              <w14:srgbClr w14:val="1F3646"/>
            </w14:solidFill>
          </w14:textFill>
        </w:rPr>
      </w:pPr>
      <w:r>
        <w:rPr>
          <w:outline w:val="0"/>
          <w:color w:val="000000"/>
          <w:sz w:val="30"/>
          <w:szCs w:val="30"/>
          <w:u w:val="none" w:color="1f3646"/>
          <w:rtl w:val="0"/>
          <w:lang w:val="en-US"/>
          <w14:textOutline w14:w="12700" w14:cap="flat">
            <w14:noFill/>
            <w14:miter w14:lim="400000"/>
          </w14:textOutline>
          <w14:textFill>
            <w14:solidFill>
              <w14:srgbClr w14:val="000000"/>
            </w14:solidFill>
          </w14:textFill>
        </w:rPr>
        <w:t>Final refugia and tribe outcomes</w:t>
      </w:r>
    </w:p>
    <w:p>
      <w:pPr>
        <w:pStyle w:val="Body A"/>
        <w:rPr>
          <w:sz w:val="21"/>
          <w:szCs w:val="21"/>
        </w:rPr>
      </w:pPr>
      <w:r>
        <w:rPr>
          <w:rFonts w:cs="Arial Unicode MS" w:eastAsia="Arial Unicode MS"/>
          <w:outline w:val="0"/>
          <w:color w:val="000000"/>
          <w:u w:color="000000"/>
          <w:rtl w:val="0"/>
          <w:lang w:val="en-US"/>
          <w14:textFill>
            <w14:solidFill>
              <w14:srgbClr w14:val="000000"/>
            </w14:solidFill>
          </w14:textFill>
        </w:rPr>
        <w:t>Nuclear-only produces distributed final refugia. The final pockets are energetically viable by late-game standards, but politically narrow: most epochs are dominated by a single final lineage, and all final refugia records remain Regime 2 (Agrarian).</w:t>
      </w:r>
    </w:p>
    <w:tbl>
      <w:tblPr>
        <w:tblW w:w="10537" w:type="dxa"/>
        <w:jc w:val="center"/>
        <w:tblInd w:w="32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1171"/>
        <w:gridCol w:w="1171"/>
        <w:gridCol w:w="1171"/>
        <w:gridCol w:w="1171"/>
        <w:gridCol w:w="1172"/>
        <w:gridCol w:w="1170"/>
        <w:gridCol w:w="1171"/>
        <w:gridCol w:w="1170"/>
        <w:gridCol w:w="1170"/>
      </w:tblGrid>
      <w:tr>
        <w:tblPrEx>
          <w:shd w:val="clear" w:color="auto" w:fill="4f81bd"/>
        </w:tblPrEx>
        <w:trPr>
          <w:trHeight w:val="673" w:hRule="atLeast"/>
          <w:tblHeader/>
        </w:trPr>
        <w:tc>
          <w:tcPr>
            <w:tcW w:type="dxa" w:w="1171"/>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Epoch</w:t>
            </w:r>
          </w:p>
        </w:tc>
        <w:tc>
          <w:tcPr>
            <w:tcW w:type="dxa" w:w="1171"/>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Final population.</w:t>
            </w:r>
          </w:p>
        </w:tc>
        <w:tc>
          <w:tcPr>
            <w:tcW w:type="dxa" w:w="1171"/>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Regions</w:t>
            </w:r>
          </w:p>
        </w:tc>
        <w:tc>
          <w:tcPr>
            <w:tcW w:type="dxa" w:w="1171"/>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Dominant final tribe</w:t>
            </w:r>
          </w:p>
        </w:tc>
        <w:tc>
          <w:tcPr>
            <w:tcW w:type="dxa" w:w="1172"/>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Average EROI</w:t>
            </w:r>
          </w:p>
        </w:tc>
        <w:tc>
          <w:tcPr>
            <w:tcW w:type="dxa" w:w="1170"/>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Average stress</w:t>
            </w:r>
          </w:p>
        </w:tc>
        <w:tc>
          <w:tcPr>
            <w:tcW w:type="dxa" w:w="1171"/>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Max hazard</w:t>
            </w:r>
          </w:p>
        </w:tc>
        <w:tc>
          <w:tcPr>
            <w:tcW w:type="dxa" w:w="1170"/>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Maximum final complexity</w:t>
            </w:r>
          </w:p>
        </w:tc>
        <w:tc>
          <w:tcPr>
            <w:tcW w:type="dxa" w:w="1170"/>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Mixed regions</w:t>
            </w:r>
          </w:p>
        </w:tc>
      </w:tr>
      <w:tr>
        <w:tblPrEx>
          <w:shd w:val="clear" w:color="auto" w:fill="ced7e7"/>
        </w:tblPrEx>
        <w:trPr>
          <w:trHeight w:val="673" w:hRule="atLeast"/>
        </w:trPr>
        <w:tc>
          <w:tcPr>
            <w:tcW w:type="dxa" w:w="1171"/>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161</w:t>
            </w:r>
          </w:p>
        </w:tc>
        <w:tc>
          <w:tcPr>
            <w:tcW w:type="dxa" w:w="1171"/>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33,589</w:t>
            </w:r>
          </w:p>
        </w:tc>
        <w:tc>
          <w:tcPr>
            <w:tcW w:type="dxa" w:w="1171"/>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51</w:t>
            </w:r>
          </w:p>
        </w:tc>
        <w:tc>
          <w:tcPr>
            <w:tcW w:type="dxa" w:w="1171"/>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The Obsidian Phalanx Refuge G3</w:t>
            </w:r>
          </w:p>
        </w:tc>
        <w:tc>
          <w:tcPr>
            <w:tcW w:type="dxa" w:w="1172"/>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0.929</w:t>
            </w:r>
          </w:p>
        </w:tc>
        <w:tc>
          <w:tcPr>
            <w:tcW w:type="dxa" w:w="1170"/>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0.238</w:t>
            </w:r>
          </w:p>
        </w:tc>
        <w:tc>
          <w:tcPr>
            <w:tcW w:type="dxa" w:w="1171"/>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0.074</w:t>
            </w:r>
          </w:p>
        </w:tc>
        <w:tc>
          <w:tcPr>
            <w:tcW w:type="dxa" w:w="1170"/>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845</w:t>
            </w:r>
          </w:p>
        </w:tc>
        <w:tc>
          <w:tcPr>
            <w:tcW w:type="dxa" w:w="1170"/>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w:t>
            </w:r>
          </w:p>
        </w:tc>
      </w:tr>
      <w:tr>
        <w:tblPrEx>
          <w:shd w:val="clear" w:color="auto" w:fill="ced7e7"/>
        </w:tblPrEx>
        <w:trPr>
          <w:trHeight w:val="673" w:hRule="atLeast"/>
        </w:trPr>
        <w:tc>
          <w:tcPr>
            <w:tcW w:type="dxa" w:w="1171"/>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162</w:t>
            </w:r>
          </w:p>
        </w:tc>
        <w:tc>
          <w:tcPr>
            <w:tcW w:type="dxa" w:w="1171"/>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41,863</w:t>
            </w:r>
          </w:p>
        </w:tc>
        <w:tc>
          <w:tcPr>
            <w:tcW w:type="dxa" w:w="1171"/>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55</w:t>
            </w:r>
          </w:p>
        </w:tc>
        <w:tc>
          <w:tcPr>
            <w:tcW w:type="dxa" w:w="1171"/>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The Obsidian Phalanx Refuge G3</w:t>
            </w:r>
          </w:p>
        </w:tc>
        <w:tc>
          <w:tcPr>
            <w:tcW w:type="dxa" w:w="1172"/>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0.927</w:t>
            </w:r>
          </w:p>
        </w:tc>
        <w:tc>
          <w:tcPr>
            <w:tcW w:type="dxa" w:w="1170"/>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0.257</w:t>
            </w:r>
          </w:p>
        </w:tc>
        <w:tc>
          <w:tcPr>
            <w:tcW w:type="dxa" w:w="1171"/>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0.167</w:t>
            </w:r>
          </w:p>
        </w:tc>
        <w:tc>
          <w:tcPr>
            <w:tcW w:type="dxa" w:w="1170"/>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4,581</w:t>
            </w:r>
          </w:p>
        </w:tc>
        <w:tc>
          <w:tcPr>
            <w:tcW w:type="dxa" w:w="1170"/>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w:t>
            </w:r>
          </w:p>
        </w:tc>
      </w:tr>
      <w:tr>
        <w:tblPrEx>
          <w:shd w:val="clear" w:color="auto" w:fill="ced7e7"/>
        </w:tblPrEx>
        <w:trPr>
          <w:trHeight w:val="673" w:hRule="atLeast"/>
        </w:trPr>
        <w:tc>
          <w:tcPr>
            <w:tcW w:type="dxa" w:w="1171"/>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163</w:t>
            </w:r>
          </w:p>
        </w:tc>
        <w:tc>
          <w:tcPr>
            <w:tcW w:type="dxa" w:w="1171"/>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28,679</w:t>
            </w:r>
          </w:p>
        </w:tc>
        <w:tc>
          <w:tcPr>
            <w:tcW w:type="dxa" w:w="1171"/>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68</w:t>
            </w:r>
          </w:p>
        </w:tc>
        <w:tc>
          <w:tcPr>
            <w:tcW w:type="dxa" w:w="1171"/>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The Obsidian Phalanx Refuge G3</w:t>
            </w:r>
          </w:p>
        </w:tc>
        <w:tc>
          <w:tcPr>
            <w:tcW w:type="dxa" w:w="1172"/>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0.925</w:t>
            </w:r>
          </w:p>
        </w:tc>
        <w:tc>
          <w:tcPr>
            <w:tcW w:type="dxa" w:w="1170"/>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0.242</w:t>
            </w:r>
          </w:p>
        </w:tc>
        <w:tc>
          <w:tcPr>
            <w:tcW w:type="dxa" w:w="1171"/>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0.171</w:t>
            </w:r>
          </w:p>
        </w:tc>
        <w:tc>
          <w:tcPr>
            <w:tcW w:type="dxa" w:w="1170"/>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1,916</w:t>
            </w:r>
          </w:p>
        </w:tc>
        <w:tc>
          <w:tcPr>
            <w:tcW w:type="dxa" w:w="1170"/>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4</w:t>
            </w:r>
          </w:p>
        </w:tc>
      </w:tr>
      <w:tr>
        <w:tblPrEx>
          <w:shd w:val="clear" w:color="auto" w:fill="ced7e7"/>
        </w:tblPrEx>
        <w:trPr>
          <w:trHeight w:val="673" w:hRule="atLeast"/>
        </w:trPr>
        <w:tc>
          <w:tcPr>
            <w:tcW w:type="dxa" w:w="1171"/>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164</w:t>
            </w:r>
          </w:p>
        </w:tc>
        <w:tc>
          <w:tcPr>
            <w:tcW w:type="dxa" w:w="1171"/>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25,393</w:t>
            </w:r>
          </w:p>
        </w:tc>
        <w:tc>
          <w:tcPr>
            <w:tcW w:type="dxa" w:w="1171"/>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48</w:t>
            </w:r>
          </w:p>
        </w:tc>
        <w:tc>
          <w:tcPr>
            <w:tcW w:type="dxa" w:w="1171"/>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The Ember Refugia Compact G3</w:t>
            </w:r>
          </w:p>
        </w:tc>
        <w:tc>
          <w:tcPr>
            <w:tcW w:type="dxa" w:w="1172"/>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0.930</w:t>
            </w:r>
          </w:p>
        </w:tc>
        <w:tc>
          <w:tcPr>
            <w:tcW w:type="dxa" w:w="1170"/>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0.205</w:t>
            </w:r>
          </w:p>
        </w:tc>
        <w:tc>
          <w:tcPr>
            <w:tcW w:type="dxa" w:w="1171"/>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0.074</w:t>
            </w:r>
          </w:p>
        </w:tc>
        <w:tc>
          <w:tcPr>
            <w:tcW w:type="dxa" w:w="1170"/>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1,588</w:t>
            </w:r>
          </w:p>
        </w:tc>
        <w:tc>
          <w:tcPr>
            <w:tcW w:type="dxa" w:w="1170"/>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w:t>
            </w:r>
          </w:p>
        </w:tc>
      </w:tr>
      <w:tr>
        <w:tblPrEx>
          <w:shd w:val="clear" w:color="auto" w:fill="ced7e7"/>
        </w:tblPrEx>
        <w:trPr>
          <w:trHeight w:val="673" w:hRule="atLeast"/>
        </w:trPr>
        <w:tc>
          <w:tcPr>
            <w:tcW w:type="dxa" w:w="1171"/>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165</w:t>
            </w:r>
          </w:p>
        </w:tc>
        <w:tc>
          <w:tcPr>
            <w:tcW w:type="dxa" w:w="1171"/>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33,768</w:t>
            </w:r>
          </w:p>
        </w:tc>
        <w:tc>
          <w:tcPr>
            <w:tcW w:type="dxa" w:w="1171"/>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52</w:t>
            </w:r>
          </w:p>
        </w:tc>
        <w:tc>
          <w:tcPr>
            <w:tcW w:type="dxa" w:w="1171"/>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The Obsidian Phalanx Refuge G3</w:t>
            </w:r>
          </w:p>
        </w:tc>
        <w:tc>
          <w:tcPr>
            <w:tcW w:type="dxa" w:w="1172"/>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0.929</w:t>
            </w:r>
          </w:p>
        </w:tc>
        <w:tc>
          <w:tcPr>
            <w:tcW w:type="dxa" w:w="1170"/>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0.242</w:t>
            </w:r>
          </w:p>
        </w:tc>
        <w:tc>
          <w:tcPr>
            <w:tcW w:type="dxa" w:w="1171"/>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0.074</w:t>
            </w:r>
          </w:p>
        </w:tc>
        <w:tc>
          <w:tcPr>
            <w:tcW w:type="dxa" w:w="1170"/>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1,909</w:t>
            </w:r>
          </w:p>
        </w:tc>
        <w:tc>
          <w:tcPr>
            <w:tcW w:type="dxa" w:w="1170"/>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w:t>
            </w:r>
          </w:p>
        </w:tc>
      </w:tr>
      <w:tr>
        <w:tblPrEx>
          <w:shd w:val="clear" w:color="auto" w:fill="ced7e7"/>
        </w:tblPrEx>
        <w:trPr>
          <w:trHeight w:val="673" w:hRule="atLeast"/>
        </w:trPr>
        <w:tc>
          <w:tcPr>
            <w:tcW w:type="dxa" w:w="1171"/>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166</w:t>
            </w:r>
          </w:p>
        </w:tc>
        <w:tc>
          <w:tcPr>
            <w:tcW w:type="dxa" w:w="1171"/>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32,614</w:t>
            </w:r>
          </w:p>
        </w:tc>
        <w:tc>
          <w:tcPr>
            <w:tcW w:type="dxa" w:w="1171"/>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49</w:t>
            </w:r>
          </w:p>
        </w:tc>
        <w:tc>
          <w:tcPr>
            <w:tcW w:type="dxa" w:w="1171"/>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The Obsidian Phalanx Refuge G3</w:t>
            </w:r>
          </w:p>
        </w:tc>
        <w:tc>
          <w:tcPr>
            <w:tcW w:type="dxa" w:w="1172"/>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0.933</w:t>
            </w:r>
          </w:p>
        </w:tc>
        <w:tc>
          <w:tcPr>
            <w:tcW w:type="dxa" w:w="1170"/>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0.226</w:t>
            </w:r>
          </w:p>
        </w:tc>
        <w:tc>
          <w:tcPr>
            <w:tcW w:type="dxa" w:w="1171"/>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0.074</w:t>
            </w:r>
          </w:p>
        </w:tc>
        <w:tc>
          <w:tcPr>
            <w:tcW w:type="dxa" w:w="1170"/>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2,999</w:t>
            </w:r>
          </w:p>
        </w:tc>
        <w:tc>
          <w:tcPr>
            <w:tcW w:type="dxa" w:w="1170"/>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w:t>
            </w:r>
          </w:p>
        </w:tc>
      </w:tr>
      <w:tr>
        <w:tblPrEx>
          <w:shd w:val="clear" w:color="auto" w:fill="ced7e7"/>
        </w:tblPrEx>
        <w:trPr>
          <w:trHeight w:val="444" w:hRule="atLeast"/>
        </w:trPr>
        <w:tc>
          <w:tcPr>
            <w:tcW w:type="dxa" w:w="1171"/>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167</w:t>
            </w:r>
          </w:p>
        </w:tc>
        <w:tc>
          <w:tcPr>
            <w:tcW w:type="dxa" w:w="1171"/>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45,712</w:t>
            </w:r>
          </w:p>
        </w:tc>
        <w:tc>
          <w:tcPr>
            <w:tcW w:type="dxa" w:w="1171"/>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54</w:t>
            </w:r>
          </w:p>
        </w:tc>
        <w:tc>
          <w:tcPr>
            <w:tcW w:type="dxa" w:w="1171"/>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Velvet Hammer</w:t>
            </w:r>
          </w:p>
        </w:tc>
        <w:tc>
          <w:tcPr>
            <w:tcW w:type="dxa" w:w="1172"/>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0.919</w:t>
            </w:r>
          </w:p>
        </w:tc>
        <w:tc>
          <w:tcPr>
            <w:tcW w:type="dxa" w:w="1170"/>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0.253</w:t>
            </w:r>
          </w:p>
        </w:tc>
        <w:tc>
          <w:tcPr>
            <w:tcW w:type="dxa" w:w="1171"/>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0.074</w:t>
            </w:r>
          </w:p>
        </w:tc>
        <w:tc>
          <w:tcPr>
            <w:tcW w:type="dxa" w:w="1170"/>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2,092</w:t>
            </w:r>
          </w:p>
        </w:tc>
        <w:tc>
          <w:tcPr>
            <w:tcW w:type="dxa" w:w="1170"/>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w:t>
            </w:r>
          </w:p>
        </w:tc>
      </w:tr>
      <w:tr>
        <w:tblPrEx>
          <w:shd w:val="clear" w:color="auto" w:fill="ced7e7"/>
        </w:tblPrEx>
        <w:trPr>
          <w:trHeight w:val="444" w:hRule="atLeast"/>
        </w:trPr>
        <w:tc>
          <w:tcPr>
            <w:tcW w:type="dxa" w:w="1171"/>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168</w:t>
            </w:r>
          </w:p>
        </w:tc>
        <w:tc>
          <w:tcPr>
            <w:tcW w:type="dxa" w:w="1171"/>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37,896</w:t>
            </w:r>
          </w:p>
        </w:tc>
        <w:tc>
          <w:tcPr>
            <w:tcW w:type="dxa" w:w="1171"/>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70</w:t>
            </w:r>
          </w:p>
        </w:tc>
        <w:tc>
          <w:tcPr>
            <w:tcW w:type="dxa" w:w="1171"/>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The Forged Compact G3</w:t>
            </w:r>
          </w:p>
        </w:tc>
        <w:tc>
          <w:tcPr>
            <w:tcW w:type="dxa" w:w="1172"/>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0.927</w:t>
            </w:r>
          </w:p>
        </w:tc>
        <w:tc>
          <w:tcPr>
            <w:tcW w:type="dxa" w:w="1170"/>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0.200</w:t>
            </w:r>
          </w:p>
        </w:tc>
        <w:tc>
          <w:tcPr>
            <w:tcW w:type="dxa" w:w="1171"/>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0.166</w:t>
            </w:r>
          </w:p>
        </w:tc>
        <w:tc>
          <w:tcPr>
            <w:tcW w:type="dxa" w:w="1170"/>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1,925</w:t>
            </w:r>
          </w:p>
        </w:tc>
        <w:tc>
          <w:tcPr>
            <w:tcW w:type="dxa" w:w="1170"/>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20</w:t>
            </w:r>
          </w:p>
        </w:tc>
      </w:tr>
      <w:tr>
        <w:tblPrEx>
          <w:shd w:val="clear" w:color="auto" w:fill="ced7e7"/>
        </w:tblPrEx>
        <w:trPr>
          <w:trHeight w:val="673" w:hRule="atLeast"/>
        </w:trPr>
        <w:tc>
          <w:tcPr>
            <w:tcW w:type="dxa" w:w="1171"/>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169</w:t>
            </w:r>
          </w:p>
        </w:tc>
        <w:tc>
          <w:tcPr>
            <w:tcW w:type="dxa" w:w="1171"/>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27,818</w:t>
            </w:r>
          </w:p>
        </w:tc>
        <w:tc>
          <w:tcPr>
            <w:tcW w:type="dxa" w:w="1171"/>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48</w:t>
            </w:r>
          </w:p>
        </w:tc>
        <w:tc>
          <w:tcPr>
            <w:tcW w:type="dxa" w:w="1171"/>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The Obsidian Phalanx Refuge G3</w:t>
            </w:r>
          </w:p>
        </w:tc>
        <w:tc>
          <w:tcPr>
            <w:tcW w:type="dxa" w:w="1172"/>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0.916</w:t>
            </w:r>
          </w:p>
        </w:tc>
        <w:tc>
          <w:tcPr>
            <w:tcW w:type="dxa" w:w="1170"/>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0.267</w:t>
            </w:r>
          </w:p>
        </w:tc>
        <w:tc>
          <w:tcPr>
            <w:tcW w:type="dxa" w:w="1171"/>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0.170</w:t>
            </w:r>
          </w:p>
        </w:tc>
        <w:tc>
          <w:tcPr>
            <w:tcW w:type="dxa" w:w="1170"/>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856</w:t>
            </w:r>
          </w:p>
        </w:tc>
        <w:tc>
          <w:tcPr>
            <w:tcW w:type="dxa" w:w="1170"/>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w:t>
            </w:r>
          </w:p>
        </w:tc>
      </w:tr>
      <w:tr>
        <w:tblPrEx>
          <w:shd w:val="clear" w:color="auto" w:fill="ced7e7"/>
        </w:tblPrEx>
        <w:trPr>
          <w:trHeight w:val="673" w:hRule="atLeast"/>
        </w:trPr>
        <w:tc>
          <w:tcPr>
            <w:tcW w:type="dxa" w:w="1171"/>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170</w:t>
            </w:r>
          </w:p>
        </w:tc>
        <w:tc>
          <w:tcPr>
            <w:tcW w:type="dxa" w:w="1171"/>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31,080</w:t>
            </w:r>
          </w:p>
        </w:tc>
        <w:tc>
          <w:tcPr>
            <w:tcW w:type="dxa" w:w="1171"/>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39</w:t>
            </w:r>
          </w:p>
        </w:tc>
        <w:tc>
          <w:tcPr>
            <w:tcW w:type="dxa" w:w="1171"/>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The Obsidian Phalanx Refuge G3</w:t>
            </w:r>
          </w:p>
        </w:tc>
        <w:tc>
          <w:tcPr>
            <w:tcW w:type="dxa" w:w="1172"/>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0.928</w:t>
            </w:r>
          </w:p>
        </w:tc>
        <w:tc>
          <w:tcPr>
            <w:tcW w:type="dxa" w:w="1170"/>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0.247</w:t>
            </w:r>
          </w:p>
        </w:tc>
        <w:tc>
          <w:tcPr>
            <w:tcW w:type="dxa" w:w="1171"/>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0.074</w:t>
            </w:r>
          </w:p>
        </w:tc>
        <w:tc>
          <w:tcPr>
            <w:tcW w:type="dxa" w:w="1170"/>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1,693</w:t>
            </w:r>
          </w:p>
        </w:tc>
        <w:tc>
          <w:tcPr>
            <w:tcW w:type="dxa" w:w="1170"/>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w:t>
            </w:r>
          </w:p>
        </w:tc>
      </w:tr>
    </w:tbl>
    <w:p>
      <w:pPr>
        <w:pStyle w:val="Body A"/>
        <w:widowControl w:val="0"/>
        <w:spacing w:line="240" w:lineRule="auto"/>
        <w:ind w:left="216" w:hanging="216"/>
        <w:jc w:val="center"/>
        <w:rPr>
          <w:sz w:val="21"/>
          <w:szCs w:val="21"/>
        </w:rPr>
      </w:pPr>
    </w:p>
    <w:p>
      <w:pPr>
        <w:pStyle w:val="Body A"/>
        <w:widowControl w:val="0"/>
        <w:spacing w:line="240" w:lineRule="auto"/>
        <w:ind w:left="108" w:hanging="108"/>
        <w:jc w:val="center"/>
        <w:rPr>
          <w:sz w:val="21"/>
          <w:szCs w:val="21"/>
        </w:rPr>
      </w:pPr>
    </w:p>
    <w:p>
      <w:pPr>
        <w:pStyle w:val="Body A"/>
        <w:widowControl w:val="0"/>
        <w:rPr>
          <w:sz w:val="21"/>
          <w:szCs w:val="21"/>
        </w:rPr>
      </w:pPr>
    </w:p>
    <w:p>
      <w:pPr>
        <w:pStyle w:val="Heading 3"/>
        <w:spacing w:after="160"/>
        <w:rPr>
          <w:outline w:val="0"/>
          <w:color w:val="1f3646"/>
          <w:sz w:val="30"/>
          <w:szCs w:val="30"/>
          <w:u w:val="none" w:color="1f3646"/>
          <w14:textOutline w14:w="12700" w14:cap="flat">
            <w14:noFill/>
            <w14:miter w14:lim="400000"/>
          </w14:textOutline>
          <w14:textFill>
            <w14:solidFill>
              <w14:srgbClr w14:val="1F3646"/>
            </w14:solidFill>
          </w14:textFill>
        </w:rPr>
      </w:pPr>
      <w:r>
        <w:rPr>
          <w:outline w:val="0"/>
          <w:color w:val="000000"/>
          <w:sz w:val="30"/>
          <w:szCs w:val="30"/>
          <w:u w:val="none" w:color="1f3646"/>
          <w:rtl w:val="0"/>
          <w:lang w:val="en-US"/>
          <w14:textOutline w14:w="12700" w14:cap="flat">
            <w14:noFill/>
            <w14:miter w14:lim="400000"/>
          </w14:textOutline>
          <w14:textFill>
            <w14:solidFill>
              <w14:srgbClr w14:val="000000"/>
            </w14:solidFill>
          </w14:textFill>
        </w:rPr>
        <w:t>Tribe and species outcomes</w:t>
      </w:r>
    </w:p>
    <w:tbl>
      <w:tblPr>
        <w:tblW w:w="10537" w:type="dxa"/>
        <w:jc w:val="center"/>
        <w:tblInd w:w="32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1171"/>
        <w:gridCol w:w="1171"/>
        <w:gridCol w:w="1171"/>
        <w:gridCol w:w="1171"/>
        <w:gridCol w:w="1172"/>
        <w:gridCol w:w="1170"/>
        <w:gridCol w:w="1171"/>
        <w:gridCol w:w="1170"/>
        <w:gridCol w:w="1170"/>
      </w:tblGrid>
      <w:tr>
        <w:tblPrEx>
          <w:shd w:val="clear" w:color="auto" w:fill="4f81bd"/>
        </w:tblPrEx>
        <w:trPr>
          <w:trHeight w:val="444" w:hRule="atLeast"/>
          <w:tblHeader/>
        </w:trPr>
        <w:tc>
          <w:tcPr>
            <w:tcW w:type="dxa" w:w="1171"/>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ID</w:t>
            </w:r>
          </w:p>
        </w:tc>
        <w:tc>
          <w:tcPr>
            <w:tcW w:type="dxa" w:w="1171"/>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Tribe</w:t>
            </w:r>
          </w:p>
        </w:tc>
        <w:tc>
          <w:tcPr>
            <w:tcW w:type="dxa" w:w="1171"/>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Type</w:t>
            </w:r>
          </w:p>
        </w:tc>
        <w:tc>
          <w:tcPr>
            <w:tcW w:type="dxa" w:w="1171"/>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Generati on</w:t>
            </w:r>
          </w:p>
        </w:tc>
        <w:tc>
          <w:tcPr>
            <w:tcW w:type="dxa" w:w="1172"/>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Survived</w:t>
            </w:r>
          </w:p>
        </w:tc>
        <w:tc>
          <w:tcPr>
            <w:tcW w:type="dxa" w:w="1170"/>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Rate</w:t>
            </w:r>
          </w:p>
        </w:tc>
        <w:tc>
          <w:tcPr>
            <w:tcW w:type="dxa" w:w="1171"/>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Best final</w:t>
            </w:r>
          </w:p>
        </w:tc>
        <w:tc>
          <w:tcPr>
            <w:tcW w:type="dxa" w:w="1170"/>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Average final</w:t>
            </w:r>
          </w:p>
        </w:tc>
        <w:tc>
          <w:tcPr>
            <w:tcW w:type="dxa" w:w="1170"/>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Hazard death share</w:t>
            </w:r>
          </w:p>
        </w:tc>
      </w:tr>
      <w:tr>
        <w:tblPrEx>
          <w:shd w:val="clear" w:color="auto" w:fill="ced7e7"/>
        </w:tblPrEx>
        <w:trPr>
          <w:trHeight w:val="673" w:hRule="atLeast"/>
        </w:trPr>
        <w:tc>
          <w:tcPr>
            <w:tcW w:type="dxa" w:w="1171"/>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128</w:t>
            </w:r>
          </w:p>
        </w:tc>
        <w:tc>
          <w:tcPr>
            <w:tcW w:type="dxa" w:w="1171"/>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The Obsidian Phalanx Refuge G3</w:t>
            </w:r>
          </w:p>
        </w:tc>
        <w:tc>
          <w:tcPr>
            <w:tcW w:type="dxa" w:w="1171"/>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LLM</w:t>
            </w:r>
          </w:p>
        </w:tc>
        <w:tc>
          <w:tcPr>
            <w:tcW w:type="dxa" w:w="1171"/>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3</w:t>
            </w:r>
          </w:p>
        </w:tc>
        <w:tc>
          <w:tcPr>
            <w:tcW w:type="dxa" w:w="1172"/>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7/10</w:t>
            </w:r>
          </w:p>
        </w:tc>
        <w:tc>
          <w:tcPr>
            <w:tcW w:type="dxa" w:w="1170"/>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70%</w:t>
            </w:r>
          </w:p>
        </w:tc>
        <w:tc>
          <w:tcPr>
            <w:tcW w:type="dxa" w:w="1171"/>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41,863</w:t>
            </w:r>
          </w:p>
        </w:tc>
        <w:tc>
          <w:tcPr>
            <w:tcW w:type="dxa" w:w="1170"/>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22,940.5</w:t>
            </w:r>
          </w:p>
        </w:tc>
        <w:tc>
          <w:tcPr>
            <w:tcW w:type="dxa" w:w="1170"/>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28.0%</w:t>
            </w:r>
          </w:p>
        </w:tc>
      </w:tr>
      <w:tr>
        <w:tblPrEx>
          <w:shd w:val="clear" w:color="auto" w:fill="ced7e7"/>
        </w:tblPrEx>
        <w:trPr>
          <w:trHeight w:val="444" w:hRule="atLeast"/>
        </w:trPr>
        <w:tc>
          <w:tcPr>
            <w:tcW w:type="dxa" w:w="1171"/>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107</w:t>
            </w:r>
          </w:p>
        </w:tc>
        <w:tc>
          <w:tcPr>
            <w:tcW w:type="dxa" w:w="1171"/>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Velvet Hammer</w:t>
            </w:r>
          </w:p>
        </w:tc>
        <w:tc>
          <w:tcPr>
            <w:tcW w:type="dxa" w:w="1171"/>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BIOLOGIC</w:t>
            </w:r>
          </w:p>
        </w:tc>
        <w:tc>
          <w:tcPr>
            <w:tcW w:type="dxa" w:w="1171"/>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w:t>
            </w:r>
          </w:p>
        </w:tc>
        <w:tc>
          <w:tcPr>
            <w:tcW w:type="dxa" w:w="1172"/>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2/10</w:t>
            </w:r>
          </w:p>
        </w:tc>
        <w:tc>
          <w:tcPr>
            <w:tcW w:type="dxa" w:w="1170"/>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20%</w:t>
            </w:r>
          </w:p>
        </w:tc>
        <w:tc>
          <w:tcPr>
            <w:tcW w:type="dxa" w:w="1171"/>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45,712</w:t>
            </w:r>
          </w:p>
        </w:tc>
        <w:tc>
          <w:tcPr>
            <w:tcW w:type="dxa" w:w="1170"/>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4,571.8</w:t>
            </w:r>
          </w:p>
        </w:tc>
        <w:tc>
          <w:tcPr>
            <w:tcW w:type="dxa" w:w="1170"/>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22.3%</w:t>
            </w:r>
          </w:p>
        </w:tc>
      </w:tr>
      <w:tr>
        <w:tblPrEx>
          <w:shd w:val="clear" w:color="auto" w:fill="ced7e7"/>
        </w:tblPrEx>
        <w:trPr>
          <w:trHeight w:val="444" w:hRule="atLeast"/>
        </w:trPr>
        <w:tc>
          <w:tcPr>
            <w:tcW w:type="dxa" w:w="1171"/>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127</w:t>
            </w:r>
          </w:p>
        </w:tc>
        <w:tc>
          <w:tcPr>
            <w:tcW w:type="dxa" w:w="1171"/>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The Forged Compact G3</w:t>
            </w:r>
          </w:p>
        </w:tc>
        <w:tc>
          <w:tcPr>
            <w:tcW w:type="dxa" w:w="1171"/>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LLM</w:t>
            </w:r>
          </w:p>
        </w:tc>
        <w:tc>
          <w:tcPr>
            <w:tcW w:type="dxa" w:w="1171"/>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3</w:t>
            </w:r>
          </w:p>
        </w:tc>
        <w:tc>
          <w:tcPr>
            <w:tcW w:type="dxa" w:w="1172"/>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1/10</w:t>
            </w:r>
          </w:p>
        </w:tc>
        <w:tc>
          <w:tcPr>
            <w:tcW w:type="dxa" w:w="1170"/>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10%</w:t>
            </w:r>
          </w:p>
        </w:tc>
        <w:tc>
          <w:tcPr>
            <w:tcW w:type="dxa" w:w="1171"/>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37,845</w:t>
            </w:r>
          </w:p>
        </w:tc>
        <w:tc>
          <w:tcPr>
            <w:tcW w:type="dxa" w:w="1170"/>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3,784.5</w:t>
            </w:r>
          </w:p>
        </w:tc>
        <w:tc>
          <w:tcPr>
            <w:tcW w:type="dxa" w:w="1170"/>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20.8%</w:t>
            </w:r>
          </w:p>
        </w:tc>
      </w:tr>
      <w:tr>
        <w:tblPrEx>
          <w:shd w:val="clear" w:color="auto" w:fill="ced7e7"/>
        </w:tblPrEx>
        <w:trPr>
          <w:trHeight w:val="673" w:hRule="atLeast"/>
        </w:trPr>
        <w:tc>
          <w:tcPr>
            <w:tcW w:type="dxa" w:w="1171"/>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126</w:t>
            </w:r>
          </w:p>
        </w:tc>
        <w:tc>
          <w:tcPr>
            <w:tcW w:type="dxa" w:w="1171"/>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The Ember Refugia Compact G3</w:t>
            </w:r>
          </w:p>
        </w:tc>
        <w:tc>
          <w:tcPr>
            <w:tcW w:type="dxa" w:w="1171"/>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LLM</w:t>
            </w:r>
          </w:p>
        </w:tc>
        <w:tc>
          <w:tcPr>
            <w:tcW w:type="dxa" w:w="1171"/>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3</w:t>
            </w:r>
          </w:p>
        </w:tc>
        <w:tc>
          <w:tcPr>
            <w:tcW w:type="dxa" w:w="1172"/>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1/10</w:t>
            </w:r>
          </w:p>
        </w:tc>
        <w:tc>
          <w:tcPr>
            <w:tcW w:type="dxa" w:w="1170"/>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10%</w:t>
            </w:r>
          </w:p>
        </w:tc>
        <w:tc>
          <w:tcPr>
            <w:tcW w:type="dxa" w:w="1171"/>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25,393</w:t>
            </w:r>
          </w:p>
        </w:tc>
        <w:tc>
          <w:tcPr>
            <w:tcW w:type="dxa" w:w="1170"/>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2,539.3</w:t>
            </w:r>
          </w:p>
        </w:tc>
        <w:tc>
          <w:tcPr>
            <w:tcW w:type="dxa" w:w="1170"/>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21.7%</w:t>
            </w:r>
          </w:p>
        </w:tc>
      </w:tr>
      <w:tr>
        <w:tblPrEx>
          <w:shd w:val="clear" w:color="auto" w:fill="ced7e7"/>
        </w:tblPrEx>
        <w:trPr>
          <w:trHeight w:val="444" w:hRule="atLeast"/>
        </w:trPr>
        <w:tc>
          <w:tcPr>
            <w:tcW w:type="dxa" w:w="1171"/>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131</w:t>
            </w:r>
          </w:p>
        </w:tc>
        <w:tc>
          <w:tcPr>
            <w:tcW w:type="dxa" w:w="1171"/>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The Crucible Remnant G3</w:t>
            </w:r>
          </w:p>
        </w:tc>
        <w:tc>
          <w:tcPr>
            <w:tcW w:type="dxa" w:w="1171"/>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LLM</w:t>
            </w:r>
          </w:p>
        </w:tc>
        <w:tc>
          <w:tcPr>
            <w:tcW w:type="dxa" w:w="1171"/>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3</w:t>
            </w:r>
          </w:p>
        </w:tc>
        <w:tc>
          <w:tcPr>
            <w:tcW w:type="dxa" w:w="1172"/>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1/10</w:t>
            </w:r>
          </w:p>
        </w:tc>
        <w:tc>
          <w:tcPr>
            <w:tcW w:type="dxa" w:w="1170"/>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10%</w:t>
            </w:r>
          </w:p>
        </w:tc>
        <w:tc>
          <w:tcPr>
            <w:tcW w:type="dxa" w:w="1171"/>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51</w:t>
            </w:r>
          </w:p>
        </w:tc>
        <w:tc>
          <w:tcPr>
            <w:tcW w:type="dxa" w:w="1170"/>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5.1</w:t>
            </w:r>
          </w:p>
        </w:tc>
        <w:tc>
          <w:tcPr>
            <w:tcW w:type="dxa" w:w="1170"/>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16.5%</w:t>
            </w:r>
          </w:p>
        </w:tc>
      </w:tr>
      <w:tr>
        <w:tblPrEx>
          <w:shd w:val="clear" w:color="auto" w:fill="ced7e7"/>
        </w:tblPrEx>
        <w:trPr>
          <w:trHeight w:val="673" w:hRule="atLeast"/>
        </w:trPr>
        <w:tc>
          <w:tcPr>
            <w:tcW w:type="dxa" w:w="1171"/>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129</w:t>
            </w:r>
          </w:p>
        </w:tc>
        <w:tc>
          <w:tcPr>
            <w:tcW w:type="dxa" w:w="1171"/>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The Castellans of Gemini III G3</w:t>
            </w:r>
          </w:p>
        </w:tc>
        <w:tc>
          <w:tcPr>
            <w:tcW w:type="dxa" w:w="1171"/>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LLM</w:t>
            </w:r>
          </w:p>
        </w:tc>
        <w:tc>
          <w:tcPr>
            <w:tcW w:type="dxa" w:w="1171"/>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3</w:t>
            </w:r>
          </w:p>
        </w:tc>
        <w:tc>
          <w:tcPr>
            <w:tcW w:type="dxa" w:w="1172"/>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0/10</w:t>
            </w:r>
          </w:p>
        </w:tc>
        <w:tc>
          <w:tcPr>
            <w:tcW w:type="dxa" w:w="1170"/>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w:t>
            </w:r>
          </w:p>
        </w:tc>
        <w:tc>
          <w:tcPr>
            <w:tcW w:type="dxa" w:w="1171"/>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w:t>
            </w:r>
          </w:p>
        </w:tc>
        <w:tc>
          <w:tcPr>
            <w:tcW w:type="dxa" w:w="1170"/>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0.0</w:t>
            </w:r>
          </w:p>
        </w:tc>
        <w:tc>
          <w:tcPr>
            <w:tcW w:type="dxa" w:w="1170"/>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19.1%</w:t>
            </w:r>
          </w:p>
        </w:tc>
      </w:tr>
      <w:tr>
        <w:tblPrEx>
          <w:shd w:val="clear" w:color="auto" w:fill="ced7e7"/>
        </w:tblPrEx>
        <w:trPr>
          <w:trHeight w:val="444" w:hRule="atLeast"/>
        </w:trPr>
        <w:tc>
          <w:tcPr>
            <w:tcW w:type="dxa" w:w="1171"/>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130</w:t>
            </w:r>
          </w:p>
        </w:tc>
        <w:tc>
          <w:tcPr>
            <w:tcW w:type="dxa" w:w="1171"/>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Helix Vanguard G3</w:t>
            </w:r>
          </w:p>
        </w:tc>
        <w:tc>
          <w:tcPr>
            <w:tcW w:type="dxa" w:w="1171"/>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LLM</w:t>
            </w:r>
          </w:p>
        </w:tc>
        <w:tc>
          <w:tcPr>
            <w:tcW w:type="dxa" w:w="1171"/>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3</w:t>
            </w:r>
          </w:p>
        </w:tc>
        <w:tc>
          <w:tcPr>
            <w:tcW w:type="dxa" w:w="1172"/>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0/10</w:t>
            </w:r>
          </w:p>
        </w:tc>
        <w:tc>
          <w:tcPr>
            <w:tcW w:type="dxa" w:w="1170"/>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w:t>
            </w:r>
          </w:p>
        </w:tc>
        <w:tc>
          <w:tcPr>
            <w:tcW w:type="dxa" w:w="1171"/>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w:t>
            </w:r>
          </w:p>
        </w:tc>
        <w:tc>
          <w:tcPr>
            <w:tcW w:type="dxa" w:w="1170"/>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0.0</w:t>
            </w:r>
          </w:p>
        </w:tc>
        <w:tc>
          <w:tcPr>
            <w:tcW w:type="dxa" w:w="1170"/>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23.2%</w:t>
            </w:r>
          </w:p>
        </w:tc>
      </w:tr>
      <w:tr>
        <w:tblPrEx>
          <w:shd w:val="clear" w:color="auto" w:fill="ced7e7"/>
        </w:tblPrEx>
        <w:trPr>
          <w:trHeight w:val="673" w:hRule="atLeast"/>
        </w:trPr>
        <w:tc>
          <w:tcPr>
            <w:tcW w:type="dxa" w:w="1171"/>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94</w:t>
            </w:r>
          </w:p>
        </w:tc>
        <w:tc>
          <w:tcPr>
            <w:tcW w:type="dxa" w:w="1171"/>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The Quiet Stick Compact</w:t>
            </w:r>
          </w:p>
        </w:tc>
        <w:tc>
          <w:tcPr>
            <w:tcW w:type="dxa" w:w="1171"/>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BIOLOGIC</w:t>
            </w:r>
          </w:p>
        </w:tc>
        <w:tc>
          <w:tcPr>
            <w:tcW w:type="dxa" w:w="1171"/>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w:t>
            </w:r>
          </w:p>
        </w:tc>
        <w:tc>
          <w:tcPr>
            <w:tcW w:type="dxa" w:w="1172"/>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0/10</w:t>
            </w:r>
          </w:p>
        </w:tc>
        <w:tc>
          <w:tcPr>
            <w:tcW w:type="dxa" w:w="1170"/>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w:t>
            </w:r>
          </w:p>
        </w:tc>
        <w:tc>
          <w:tcPr>
            <w:tcW w:type="dxa" w:w="1171"/>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w:t>
            </w:r>
          </w:p>
        </w:tc>
        <w:tc>
          <w:tcPr>
            <w:tcW w:type="dxa" w:w="1170"/>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0.0</w:t>
            </w:r>
          </w:p>
        </w:tc>
        <w:tc>
          <w:tcPr>
            <w:tcW w:type="dxa" w:w="1170"/>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24.3%</w:t>
            </w:r>
          </w:p>
        </w:tc>
      </w:tr>
      <w:tr>
        <w:tblPrEx>
          <w:shd w:val="clear" w:color="auto" w:fill="ced7e7"/>
        </w:tblPrEx>
        <w:trPr>
          <w:trHeight w:val="444" w:hRule="atLeast"/>
        </w:trPr>
        <w:tc>
          <w:tcPr>
            <w:tcW w:type="dxa" w:w="1171"/>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98</w:t>
            </w:r>
          </w:p>
        </w:tc>
        <w:tc>
          <w:tcPr>
            <w:tcW w:type="dxa" w:w="1171"/>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Velvet Ironshod</w:t>
            </w:r>
          </w:p>
        </w:tc>
        <w:tc>
          <w:tcPr>
            <w:tcW w:type="dxa" w:w="1171"/>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BIOLOGIC</w:t>
            </w:r>
          </w:p>
        </w:tc>
        <w:tc>
          <w:tcPr>
            <w:tcW w:type="dxa" w:w="1171"/>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w:t>
            </w:r>
          </w:p>
        </w:tc>
        <w:tc>
          <w:tcPr>
            <w:tcW w:type="dxa" w:w="1172"/>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0/10</w:t>
            </w:r>
          </w:p>
        </w:tc>
        <w:tc>
          <w:tcPr>
            <w:tcW w:type="dxa" w:w="1170"/>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w:t>
            </w:r>
          </w:p>
        </w:tc>
        <w:tc>
          <w:tcPr>
            <w:tcW w:type="dxa" w:w="1171"/>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w:t>
            </w:r>
          </w:p>
        </w:tc>
        <w:tc>
          <w:tcPr>
            <w:tcW w:type="dxa" w:w="1170"/>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0.0</w:t>
            </w:r>
          </w:p>
        </w:tc>
        <w:tc>
          <w:tcPr>
            <w:tcW w:type="dxa" w:w="1170"/>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21.7%</w:t>
            </w:r>
          </w:p>
        </w:tc>
      </w:tr>
      <w:tr>
        <w:tblPrEx>
          <w:shd w:val="clear" w:color="auto" w:fill="ced7e7"/>
        </w:tblPrEx>
        <w:trPr>
          <w:trHeight w:val="444" w:hRule="atLeast"/>
        </w:trPr>
        <w:tc>
          <w:tcPr>
            <w:tcW w:type="dxa" w:w="1171"/>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102</w:t>
            </w:r>
          </w:p>
        </w:tc>
        <w:tc>
          <w:tcPr>
            <w:tcW w:type="dxa" w:w="1171"/>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The Flynn Paradox</w:t>
            </w:r>
          </w:p>
        </w:tc>
        <w:tc>
          <w:tcPr>
            <w:tcW w:type="dxa" w:w="1171"/>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BIOLOGIC</w:t>
            </w:r>
          </w:p>
        </w:tc>
        <w:tc>
          <w:tcPr>
            <w:tcW w:type="dxa" w:w="1171"/>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w:t>
            </w:r>
          </w:p>
        </w:tc>
        <w:tc>
          <w:tcPr>
            <w:tcW w:type="dxa" w:w="1172"/>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0/10</w:t>
            </w:r>
          </w:p>
        </w:tc>
        <w:tc>
          <w:tcPr>
            <w:tcW w:type="dxa" w:w="1170"/>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w:t>
            </w:r>
          </w:p>
        </w:tc>
        <w:tc>
          <w:tcPr>
            <w:tcW w:type="dxa" w:w="1171"/>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w:t>
            </w:r>
          </w:p>
        </w:tc>
        <w:tc>
          <w:tcPr>
            <w:tcW w:type="dxa" w:w="1170"/>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0.0</w:t>
            </w:r>
          </w:p>
        </w:tc>
        <w:tc>
          <w:tcPr>
            <w:tcW w:type="dxa" w:w="1170"/>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39.9%</w:t>
            </w:r>
          </w:p>
        </w:tc>
      </w:tr>
      <w:tr>
        <w:tblPrEx>
          <w:shd w:val="clear" w:color="auto" w:fill="ced7e7"/>
        </w:tblPrEx>
        <w:trPr>
          <w:trHeight w:val="444" w:hRule="atLeast"/>
        </w:trPr>
        <w:tc>
          <w:tcPr>
            <w:tcW w:type="dxa" w:w="1171"/>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111</w:t>
            </w:r>
          </w:p>
        </w:tc>
        <w:tc>
          <w:tcPr>
            <w:tcW w:type="dxa" w:w="1171"/>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The Velvet Shadows</w:t>
            </w:r>
          </w:p>
        </w:tc>
        <w:tc>
          <w:tcPr>
            <w:tcW w:type="dxa" w:w="1171"/>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BIOLOGIC</w:t>
            </w:r>
          </w:p>
        </w:tc>
        <w:tc>
          <w:tcPr>
            <w:tcW w:type="dxa" w:w="1171"/>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w:t>
            </w:r>
          </w:p>
        </w:tc>
        <w:tc>
          <w:tcPr>
            <w:tcW w:type="dxa" w:w="1172"/>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0/10</w:t>
            </w:r>
          </w:p>
        </w:tc>
        <w:tc>
          <w:tcPr>
            <w:tcW w:type="dxa" w:w="1170"/>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w:t>
            </w:r>
          </w:p>
        </w:tc>
        <w:tc>
          <w:tcPr>
            <w:tcW w:type="dxa" w:w="1171"/>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w:t>
            </w:r>
          </w:p>
        </w:tc>
        <w:tc>
          <w:tcPr>
            <w:tcW w:type="dxa" w:w="1170"/>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0.0</w:t>
            </w:r>
          </w:p>
        </w:tc>
        <w:tc>
          <w:tcPr>
            <w:tcW w:type="dxa" w:w="1170"/>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39.6%</w:t>
            </w:r>
          </w:p>
        </w:tc>
      </w:tr>
      <w:tr>
        <w:tblPrEx>
          <w:shd w:val="clear" w:color="auto" w:fill="ced7e7"/>
        </w:tblPrEx>
        <w:trPr>
          <w:trHeight w:val="444" w:hRule="atLeast"/>
        </w:trPr>
        <w:tc>
          <w:tcPr>
            <w:tcW w:type="dxa" w:w="1171"/>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96</w:t>
            </w:r>
          </w:p>
        </w:tc>
        <w:tc>
          <w:tcPr>
            <w:tcW w:type="dxa" w:w="1171"/>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The Velvet Fang</w:t>
            </w:r>
          </w:p>
        </w:tc>
        <w:tc>
          <w:tcPr>
            <w:tcW w:type="dxa" w:w="1171"/>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BIOLOGIC</w:t>
            </w:r>
          </w:p>
        </w:tc>
        <w:tc>
          <w:tcPr>
            <w:tcW w:type="dxa" w:w="1171"/>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w:t>
            </w:r>
          </w:p>
        </w:tc>
        <w:tc>
          <w:tcPr>
            <w:tcW w:type="dxa" w:w="1172"/>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0/10</w:t>
            </w:r>
          </w:p>
        </w:tc>
        <w:tc>
          <w:tcPr>
            <w:tcW w:type="dxa" w:w="1170"/>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w:t>
            </w:r>
          </w:p>
        </w:tc>
        <w:tc>
          <w:tcPr>
            <w:tcW w:type="dxa" w:w="1171"/>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w:t>
            </w:r>
          </w:p>
        </w:tc>
        <w:tc>
          <w:tcPr>
            <w:tcW w:type="dxa" w:w="1170"/>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0.0</w:t>
            </w:r>
          </w:p>
        </w:tc>
        <w:tc>
          <w:tcPr>
            <w:tcW w:type="dxa" w:w="1170"/>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41.3%</w:t>
            </w:r>
          </w:p>
        </w:tc>
      </w:tr>
    </w:tbl>
    <w:p>
      <w:pPr>
        <w:pStyle w:val="Heading 3"/>
        <w:widowControl w:val="0"/>
        <w:spacing w:after="160" w:line="240" w:lineRule="auto"/>
        <w:ind w:left="216" w:hanging="216"/>
        <w:jc w:val="center"/>
        <w:rPr>
          <w:outline w:val="0"/>
          <w:color w:val="1f3646"/>
          <w:sz w:val="30"/>
          <w:szCs w:val="30"/>
          <w:u w:val="none" w:color="1f3646"/>
          <w14:textOutline w14:w="12700" w14:cap="flat">
            <w14:noFill/>
            <w14:miter w14:lim="400000"/>
          </w14:textOutline>
          <w14:textFill>
            <w14:solidFill>
              <w14:srgbClr w14:val="1F3646"/>
            </w14:solidFill>
          </w14:textFill>
        </w:rPr>
      </w:pPr>
    </w:p>
    <w:p>
      <w:pPr>
        <w:pStyle w:val="Heading 3"/>
        <w:widowControl w:val="0"/>
        <w:spacing w:after="160" w:line="240" w:lineRule="auto"/>
        <w:ind w:left="108" w:hanging="108"/>
        <w:jc w:val="center"/>
        <w:rPr>
          <w:outline w:val="0"/>
          <w:color w:val="1f3646"/>
          <w:sz w:val="30"/>
          <w:szCs w:val="30"/>
          <w:u w:val="none" w:color="1f3646"/>
          <w14:textOutline w14:w="12700" w14:cap="flat">
            <w14:noFill/>
            <w14:miter w14:lim="400000"/>
          </w14:textOutline>
          <w14:textFill>
            <w14:solidFill>
              <w14:srgbClr w14:val="1F3646"/>
            </w14:solidFill>
          </w14:textFill>
        </w:rPr>
      </w:pPr>
    </w:p>
    <w:p>
      <w:pPr>
        <w:pStyle w:val="Heading 3"/>
        <w:widowControl w:val="0"/>
        <w:spacing w:after="160"/>
        <w:rPr>
          <w:outline w:val="0"/>
          <w:color w:val="1f3646"/>
          <w:sz w:val="30"/>
          <w:szCs w:val="30"/>
          <w:u w:val="none" w:color="1f3646"/>
          <w14:textOutline w14:w="12700" w14:cap="flat">
            <w14:noFill/>
            <w14:miter w14:lim="400000"/>
          </w14:textOutline>
          <w14:textFill>
            <w14:solidFill>
              <w14:srgbClr w14:val="1F3646"/>
            </w14:solidFill>
          </w14:textFill>
        </w:rPr>
      </w:pPr>
    </w:p>
    <w:p>
      <w:pPr>
        <w:pStyle w:val="Heading 3"/>
        <w:spacing w:after="160"/>
        <w:rPr>
          <w:outline w:val="0"/>
          <w:color w:val="1f3646"/>
          <w:sz w:val="30"/>
          <w:szCs w:val="30"/>
          <w:u w:val="none" w:color="1f3646"/>
          <w14:textOutline w14:w="12700" w14:cap="flat">
            <w14:noFill/>
            <w14:miter w14:lim="400000"/>
          </w14:textOutline>
          <w14:textFill>
            <w14:solidFill>
              <w14:srgbClr w14:val="1F3646"/>
            </w14:solidFill>
          </w14:textFill>
        </w:rPr>
      </w:pPr>
      <w:r>
        <w:rPr>
          <w:outline w:val="0"/>
          <w:color w:val="000000"/>
          <w:sz w:val="30"/>
          <w:szCs w:val="30"/>
          <w:u w:val="none" w:color="1f3646"/>
          <w:rtl w:val="0"/>
          <w:lang w:val="en-US"/>
          <w14:textOutline w14:w="12700" w14:cap="flat">
            <w14:noFill/>
            <w14:miter w14:lim="400000"/>
          </w14:textOutline>
          <w14:textFill>
            <w14:solidFill>
              <w14:srgbClr w14:val="000000"/>
            </w14:solidFill>
          </w14:textFill>
        </w:rPr>
        <w:t>Reproduction, selection, and scoring</w:t>
      </w:r>
    </w:p>
    <w:p>
      <w:pPr>
        <w:pStyle w:val="Body A"/>
        <w:rPr>
          <w:sz w:val="21"/>
          <w:szCs w:val="21"/>
        </w:rPr>
      </w:pPr>
      <w:r>
        <w:rPr>
          <w:rFonts w:cs="Arial Unicode MS" w:eastAsia="Arial Unicode MS"/>
          <w:outline w:val="0"/>
          <w:color w:val="000000"/>
          <w:u w:color="000000"/>
          <w:rtl w:val="0"/>
          <w:lang w:val="en-US"/>
          <w14:textFill>
            <w14:solidFill>
              <w14:srgbClr w14:val="000000"/>
            </w14:solidFill>
          </w14:textFill>
        </w:rPr>
        <w:t>The late reproduction check is one of the clearest positive findings in the nuclear-only phase. Every epoch records late births, so survival is not merely old-agent residue. The survivor traits again favor higher hardiness, higher vitality, lower legacy, stronger kin trust, stronger opportunism, and less wandering.</w:t>
      </w:r>
    </w:p>
    <w:tbl>
      <w:tblPr>
        <w:tblW w:w="10539" w:type="dxa"/>
        <w:jc w:val="center"/>
        <w:tblInd w:w="32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1053"/>
        <w:gridCol w:w="453"/>
        <w:gridCol w:w="601"/>
        <w:gridCol w:w="894"/>
        <w:gridCol w:w="160"/>
        <w:gridCol w:w="1054"/>
        <w:gridCol w:w="302"/>
        <w:gridCol w:w="752"/>
        <w:gridCol w:w="753"/>
        <w:gridCol w:w="302"/>
        <w:gridCol w:w="1044"/>
        <w:gridCol w:w="160"/>
        <w:gridCol w:w="904"/>
        <w:gridCol w:w="601"/>
        <w:gridCol w:w="452"/>
        <w:gridCol w:w="1054"/>
      </w:tblGrid>
      <w:tr>
        <w:tblPrEx>
          <w:shd w:val="clear" w:color="auto" w:fill="4f81bd"/>
        </w:tblPrEx>
        <w:trPr>
          <w:trHeight w:val="444" w:hRule="atLeast"/>
          <w:tblHeader/>
        </w:trPr>
        <w:tc>
          <w:tcPr>
            <w:tcW w:type="dxa" w:w="1506"/>
            <w:gridSpan w:val="2"/>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Epoch</w:t>
            </w:r>
          </w:p>
        </w:tc>
        <w:tc>
          <w:tcPr>
            <w:tcW w:type="dxa" w:w="1495"/>
            <w:gridSpan w:val="2"/>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Survivor lines</w:t>
            </w:r>
          </w:p>
        </w:tc>
        <w:tc>
          <w:tcPr>
            <w:tcW w:type="dxa" w:w="1516"/>
            <w:gridSpan w:val="3"/>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Late births</w:t>
            </w:r>
          </w:p>
        </w:tc>
        <w:tc>
          <w:tcPr>
            <w:tcW w:type="dxa" w:w="1505"/>
            <w:gridSpan w:val="2"/>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Late failed births</w:t>
            </w:r>
          </w:p>
        </w:tc>
        <w:tc>
          <w:tcPr>
            <w:tcW w:type="dxa" w:w="1506"/>
            <w:gridSpan w:val="3"/>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Late deaths</w:t>
            </w:r>
          </w:p>
        </w:tc>
        <w:tc>
          <w:tcPr>
            <w:tcW w:type="dxa" w:w="1504"/>
            <w:gridSpan w:val="2"/>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Maximum late population</w:t>
            </w:r>
          </w:p>
        </w:tc>
        <w:tc>
          <w:tcPr>
            <w:tcW w:type="dxa" w:w="1506"/>
            <w:gridSpan w:val="2"/>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Weighted average generation</w:t>
            </w:r>
          </w:p>
        </w:tc>
      </w:tr>
      <w:tr>
        <w:tblPrEx>
          <w:shd w:val="clear" w:color="auto" w:fill="ced7e7"/>
        </w:tblPrEx>
        <w:trPr>
          <w:trHeight w:val="214" w:hRule="atLeast"/>
        </w:trPr>
        <w:tc>
          <w:tcPr>
            <w:tcW w:type="dxa" w:w="1506"/>
            <w:gridSpan w:val="2"/>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161</w:t>
            </w:r>
          </w:p>
        </w:tc>
        <w:tc>
          <w:tcPr>
            <w:tcW w:type="dxa" w:w="1495"/>
            <w:gridSpan w:val="2"/>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w:t>
            </w:r>
          </w:p>
        </w:tc>
        <w:tc>
          <w:tcPr>
            <w:tcW w:type="dxa" w:w="1516"/>
            <w:gridSpan w:val="3"/>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85,120</w:t>
            </w:r>
          </w:p>
        </w:tc>
        <w:tc>
          <w:tcPr>
            <w:tcW w:type="dxa" w:w="1505"/>
            <w:gridSpan w:val="2"/>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9,589</w:t>
            </w:r>
          </w:p>
        </w:tc>
        <w:tc>
          <w:tcPr>
            <w:tcW w:type="dxa" w:w="1506"/>
            <w:gridSpan w:val="3"/>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84,109</w:t>
            </w:r>
          </w:p>
        </w:tc>
        <w:tc>
          <w:tcPr>
            <w:tcW w:type="dxa" w:w="1504"/>
            <w:gridSpan w:val="2"/>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35,878</w:t>
            </w:r>
          </w:p>
        </w:tc>
        <w:tc>
          <w:tcPr>
            <w:tcW w:type="dxa" w:w="1506"/>
            <w:gridSpan w:val="2"/>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36.74</w:t>
            </w:r>
          </w:p>
        </w:tc>
      </w:tr>
      <w:tr>
        <w:tblPrEx>
          <w:shd w:val="clear" w:color="auto" w:fill="ced7e7"/>
        </w:tblPrEx>
        <w:trPr>
          <w:trHeight w:val="214" w:hRule="atLeast"/>
        </w:trPr>
        <w:tc>
          <w:tcPr>
            <w:tcW w:type="dxa" w:w="1506"/>
            <w:gridSpan w:val="2"/>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162</w:t>
            </w:r>
          </w:p>
        </w:tc>
        <w:tc>
          <w:tcPr>
            <w:tcW w:type="dxa" w:w="1495"/>
            <w:gridSpan w:val="2"/>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w:t>
            </w:r>
          </w:p>
        </w:tc>
        <w:tc>
          <w:tcPr>
            <w:tcW w:type="dxa" w:w="1516"/>
            <w:gridSpan w:val="3"/>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97,394</w:t>
            </w:r>
          </w:p>
        </w:tc>
        <w:tc>
          <w:tcPr>
            <w:tcW w:type="dxa" w:w="1505"/>
            <w:gridSpan w:val="2"/>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10,606</w:t>
            </w:r>
          </w:p>
        </w:tc>
        <w:tc>
          <w:tcPr>
            <w:tcW w:type="dxa" w:w="1506"/>
            <w:gridSpan w:val="3"/>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93,321</w:t>
            </w:r>
          </w:p>
        </w:tc>
        <w:tc>
          <w:tcPr>
            <w:tcW w:type="dxa" w:w="1504"/>
            <w:gridSpan w:val="2"/>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42,292</w:t>
            </w:r>
          </w:p>
        </w:tc>
        <w:tc>
          <w:tcPr>
            <w:tcW w:type="dxa" w:w="1506"/>
            <w:gridSpan w:val="2"/>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38.15</w:t>
            </w:r>
          </w:p>
        </w:tc>
      </w:tr>
      <w:tr>
        <w:tblPrEx>
          <w:shd w:val="clear" w:color="auto" w:fill="ced7e7"/>
        </w:tblPrEx>
        <w:trPr>
          <w:trHeight w:val="214" w:hRule="atLeast"/>
        </w:trPr>
        <w:tc>
          <w:tcPr>
            <w:tcW w:type="dxa" w:w="1506"/>
            <w:gridSpan w:val="2"/>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163</w:t>
            </w:r>
          </w:p>
        </w:tc>
        <w:tc>
          <w:tcPr>
            <w:tcW w:type="dxa" w:w="1495"/>
            <w:gridSpan w:val="2"/>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2</w:t>
            </w:r>
          </w:p>
        </w:tc>
        <w:tc>
          <w:tcPr>
            <w:tcW w:type="dxa" w:w="1516"/>
            <w:gridSpan w:val="3"/>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59,353</w:t>
            </w:r>
          </w:p>
        </w:tc>
        <w:tc>
          <w:tcPr>
            <w:tcW w:type="dxa" w:w="1505"/>
            <w:gridSpan w:val="2"/>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6,639</w:t>
            </w:r>
          </w:p>
        </w:tc>
        <w:tc>
          <w:tcPr>
            <w:tcW w:type="dxa" w:w="1506"/>
            <w:gridSpan w:val="3"/>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48,949</w:t>
            </w:r>
          </w:p>
        </w:tc>
        <w:tc>
          <w:tcPr>
            <w:tcW w:type="dxa" w:w="1504"/>
            <w:gridSpan w:val="2"/>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28,682</w:t>
            </w:r>
          </w:p>
        </w:tc>
        <w:tc>
          <w:tcPr>
            <w:tcW w:type="dxa" w:w="1506"/>
            <w:gridSpan w:val="2"/>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35.97</w:t>
            </w:r>
          </w:p>
        </w:tc>
      </w:tr>
      <w:tr>
        <w:tblPrEx>
          <w:shd w:val="clear" w:color="auto" w:fill="ced7e7"/>
        </w:tblPrEx>
        <w:trPr>
          <w:trHeight w:val="214" w:hRule="atLeast"/>
        </w:trPr>
        <w:tc>
          <w:tcPr>
            <w:tcW w:type="dxa" w:w="1506"/>
            <w:gridSpan w:val="2"/>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164</w:t>
            </w:r>
          </w:p>
        </w:tc>
        <w:tc>
          <w:tcPr>
            <w:tcW w:type="dxa" w:w="1495"/>
            <w:gridSpan w:val="2"/>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w:t>
            </w:r>
          </w:p>
        </w:tc>
        <w:tc>
          <w:tcPr>
            <w:tcW w:type="dxa" w:w="1516"/>
            <w:gridSpan w:val="3"/>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63,190</w:t>
            </w:r>
          </w:p>
        </w:tc>
        <w:tc>
          <w:tcPr>
            <w:tcW w:type="dxa" w:w="1505"/>
            <w:gridSpan w:val="2"/>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7,054</w:t>
            </w:r>
          </w:p>
        </w:tc>
        <w:tc>
          <w:tcPr>
            <w:tcW w:type="dxa" w:w="1506"/>
            <w:gridSpan w:val="3"/>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59,165</w:t>
            </w:r>
          </w:p>
        </w:tc>
        <w:tc>
          <w:tcPr>
            <w:tcW w:type="dxa" w:w="1504"/>
            <w:gridSpan w:val="2"/>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29,193</w:t>
            </w:r>
          </w:p>
        </w:tc>
        <w:tc>
          <w:tcPr>
            <w:tcW w:type="dxa" w:w="1506"/>
            <w:gridSpan w:val="2"/>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38.70</w:t>
            </w:r>
          </w:p>
        </w:tc>
      </w:tr>
      <w:tr>
        <w:tblPrEx>
          <w:shd w:val="clear" w:color="auto" w:fill="ced7e7"/>
        </w:tblPrEx>
        <w:trPr>
          <w:trHeight w:val="444" w:hRule="atLeast"/>
        </w:trPr>
        <w:tc>
          <w:tcPr>
            <w:tcW w:type="dxa" w:w="1506"/>
            <w:gridSpan w:val="2"/>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Epoch</w:t>
            </w:r>
          </w:p>
        </w:tc>
        <w:tc>
          <w:tcPr>
            <w:tcW w:type="dxa" w:w="1495"/>
            <w:gridSpan w:val="2"/>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Survivor lines</w:t>
            </w:r>
          </w:p>
        </w:tc>
        <w:tc>
          <w:tcPr>
            <w:tcW w:type="dxa" w:w="1516"/>
            <w:gridSpan w:val="3"/>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Late births</w:t>
            </w:r>
          </w:p>
        </w:tc>
        <w:tc>
          <w:tcPr>
            <w:tcW w:type="dxa" w:w="1505"/>
            <w:gridSpan w:val="2"/>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Late failed births</w:t>
            </w:r>
          </w:p>
        </w:tc>
        <w:tc>
          <w:tcPr>
            <w:tcW w:type="dxa" w:w="1506"/>
            <w:gridSpan w:val="3"/>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Late deaths</w:t>
            </w:r>
          </w:p>
        </w:tc>
        <w:tc>
          <w:tcPr>
            <w:tcW w:type="dxa" w:w="1504"/>
            <w:gridSpan w:val="2"/>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Maximum late population</w:t>
            </w:r>
          </w:p>
        </w:tc>
        <w:tc>
          <w:tcPr>
            <w:tcW w:type="dxa" w:w="1506"/>
            <w:gridSpan w:val="2"/>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Weighted average generation</w:t>
            </w:r>
          </w:p>
        </w:tc>
      </w:tr>
      <w:tr>
        <w:tblPrEx>
          <w:shd w:val="clear" w:color="auto" w:fill="ced7e7"/>
        </w:tblPrEx>
        <w:trPr>
          <w:trHeight w:val="214" w:hRule="atLeast"/>
        </w:trPr>
        <w:tc>
          <w:tcPr>
            <w:tcW w:type="dxa" w:w="1506"/>
            <w:gridSpan w:val="2"/>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165</w:t>
            </w:r>
          </w:p>
        </w:tc>
        <w:tc>
          <w:tcPr>
            <w:tcW w:type="dxa" w:w="1495"/>
            <w:gridSpan w:val="2"/>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w:t>
            </w:r>
          </w:p>
        </w:tc>
        <w:tc>
          <w:tcPr>
            <w:tcW w:type="dxa" w:w="1516"/>
            <w:gridSpan w:val="3"/>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74,780</w:t>
            </w:r>
          </w:p>
        </w:tc>
        <w:tc>
          <w:tcPr>
            <w:tcW w:type="dxa" w:w="1505"/>
            <w:gridSpan w:val="2"/>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8,273</w:t>
            </w:r>
          </w:p>
        </w:tc>
        <w:tc>
          <w:tcPr>
            <w:tcW w:type="dxa" w:w="1506"/>
            <w:gridSpan w:val="3"/>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69,394</w:t>
            </w:r>
          </w:p>
        </w:tc>
        <w:tc>
          <w:tcPr>
            <w:tcW w:type="dxa" w:w="1504"/>
            <w:gridSpan w:val="2"/>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33,768</w:t>
            </w:r>
          </w:p>
        </w:tc>
        <w:tc>
          <w:tcPr>
            <w:tcW w:type="dxa" w:w="1506"/>
            <w:gridSpan w:val="2"/>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34.33</w:t>
            </w:r>
          </w:p>
        </w:tc>
      </w:tr>
      <w:tr>
        <w:tblPrEx>
          <w:shd w:val="clear" w:color="auto" w:fill="ced7e7"/>
        </w:tblPrEx>
        <w:trPr>
          <w:trHeight w:val="214" w:hRule="atLeast"/>
        </w:trPr>
        <w:tc>
          <w:tcPr>
            <w:tcW w:type="dxa" w:w="1506"/>
            <w:gridSpan w:val="2"/>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166</w:t>
            </w:r>
          </w:p>
        </w:tc>
        <w:tc>
          <w:tcPr>
            <w:tcW w:type="dxa" w:w="1495"/>
            <w:gridSpan w:val="2"/>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2</w:t>
            </w:r>
          </w:p>
        </w:tc>
        <w:tc>
          <w:tcPr>
            <w:tcW w:type="dxa" w:w="1516"/>
            <w:gridSpan w:val="3"/>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73,315</w:t>
            </w:r>
          </w:p>
        </w:tc>
        <w:tc>
          <w:tcPr>
            <w:tcW w:type="dxa" w:w="1505"/>
            <w:gridSpan w:val="2"/>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8,013</w:t>
            </w:r>
          </w:p>
        </w:tc>
        <w:tc>
          <w:tcPr>
            <w:tcW w:type="dxa" w:w="1506"/>
            <w:gridSpan w:val="3"/>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70,113</w:t>
            </w:r>
          </w:p>
        </w:tc>
        <w:tc>
          <w:tcPr>
            <w:tcW w:type="dxa" w:w="1504"/>
            <w:gridSpan w:val="2"/>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32,621</w:t>
            </w:r>
          </w:p>
        </w:tc>
        <w:tc>
          <w:tcPr>
            <w:tcW w:type="dxa" w:w="1506"/>
            <w:gridSpan w:val="2"/>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35.19</w:t>
            </w:r>
          </w:p>
        </w:tc>
      </w:tr>
      <w:tr>
        <w:tblPrEx>
          <w:shd w:val="clear" w:color="auto" w:fill="ced7e7"/>
        </w:tblPrEx>
        <w:trPr>
          <w:trHeight w:val="214" w:hRule="atLeast"/>
        </w:trPr>
        <w:tc>
          <w:tcPr>
            <w:tcW w:type="dxa" w:w="1506"/>
            <w:gridSpan w:val="2"/>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167</w:t>
            </w:r>
          </w:p>
        </w:tc>
        <w:tc>
          <w:tcPr>
            <w:tcW w:type="dxa" w:w="1495"/>
            <w:gridSpan w:val="2"/>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3</w:t>
            </w:r>
          </w:p>
        </w:tc>
        <w:tc>
          <w:tcPr>
            <w:tcW w:type="dxa" w:w="1516"/>
            <w:gridSpan w:val="3"/>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99,206</w:t>
            </w:r>
          </w:p>
        </w:tc>
        <w:tc>
          <w:tcPr>
            <w:tcW w:type="dxa" w:w="1505"/>
            <w:gridSpan w:val="2"/>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11,113</w:t>
            </w:r>
          </w:p>
        </w:tc>
        <w:tc>
          <w:tcPr>
            <w:tcW w:type="dxa" w:w="1506"/>
            <w:gridSpan w:val="3"/>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89,407</w:t>
            </w:r>
          </w:p>
        </w:tc>
        <w:tc>
          <w:tcPr>
            <w:tcW w:type="dxa" w:w="1504"/>
            <w:gridSpan w:val="2"/>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45,718</w:t>
            </w:r>
          </w:p>
        </w:tc>
        <w:tc>
          <w:tcPr>
            <w:tcW w:type="dxa" w:w="1506"/>
            <w:gridSpan w:val="2"/>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33.53</w:t>
            </w:r>
          </w:p>
        </w:tc>
      </w:tr>
      <w:tr>
        <w:tblPrEx>
          <w:shd w:val="clear" w:color="auto" w:fill="ced7e7"/>
        </w:tblPrEx>
        <w:trPr>
          <w:trHeight w:val="214" w:hRule="atLeast"/>
        </w:trPr>
        <w:tc>
          <w:tcPr>
            <w:tcW w:type="dxa" w:w="1506"/>
            <w:gridSpan w:val="2"/>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168</w:t>
            </w:r>
          </w:p>
        </w:tc>
        <w:tc>
          <w:tcPr>
            <w:tcW w:type="dxa" w:w="1495"/>
            <w:gridSpan w:val="2"/>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2</w:t>
            </w:r>
          </w:p>
        </w:tc>
        <w:tc>
          <w:tcPr>
            <w:tcW w:type="dxa" w:w="1516"/>
            <w:gridSpan w:val="3"/>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81,935</w:t>
            </w:r>
          </w:p>
        </w:tc>
        <w:tc>
          <w:tcPr>
            <w:tcW w:type="dxa" w:w="1505"/>
            <w:gridSpan w:val="2"/>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9,138</w:t>
            </w:r>
          </w:p>
        </w:tc>
        <w:tc>
          <w:tcPr>
            <w:tcW w:type="dxa" w:w="1506"/>
            <w:gridSpan w:val="3"/>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79,204</w:t>
            </w:r>
          </w:p>
        </w:tc>
        <w:tc>
          <w:tcPr>
            <w:tcW w:type="dxa" w:w="1504"/>
            <w:gridSpan w:val="2"/>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38,320</w:t>
            </w:r>
          </w:p>
        </w:tc>
        <w:tc>
          <w:tcPr>
            <w:tcW w:type="dxa" w:w="1506"/>
            <w:gridSpan w:val="2"/>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38.24</w:t>
            </w:r>
          </w:p>
        </w:tc>
      </w:tr>
      <w:tr>
        <w:tblPrEx>
          <w:shd w:val="clear" w:color="auto" w:fill="ced7e7"/>
        </w:tblPrEx>
        <w:trPr>
          <w:trHeight w:val="214" w:hRule="atLeast"/>
        </w:trPr>
        <w:tc>
          <w:tcPr>
            <w:tcW w:type="dxa" w:w="1506"/>
            <w:gridSpan w:val="2"/>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169</w:t>
            </w:r>
          </w:p>
        </w:tc>
        <w:tc>
          <w:tcPr>
            <w:tcW w:type="dxa" w:w="1495"/>
            <w:gridSpan w:val="2"/>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w:t>
            </w:r>
          </w:p>
        </w:tc>
        <w:tc>
          <w:tcPr>
            <w:tcW w:type="dxa" w:w="1516"/>
            <w:gridSpan w:val="3"/>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69,095</w:t>
            </w:r>
          </w:p>
        </w:tc>
        <w:tc>
          <w:tcPr>
            <w:tcW w:type="dxa" w:w="1505"/>
            <w:gridSpan w:val="2"/>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7,404</w:t>
            </w:r>
          </w:p>
        </w:tc>
        <w:tc>
          <w:tcPr>
            <w:tcW w:type="dxa" w:w="1506"/>
            <w:gridSpan w:val="3"/>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68,437</w:t>
            </w:r>
          </w:p>
        </w:tc>
        <w:tc>
          <w:tcPr>
            <w:tcW w:type="dxa" w:w="1504"/>
            <w:gridSpan w:val="2"/>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28,738</w:t>
            </w:r>
          </w:p>
        </w:tc>
        <w:tc>
          <w:tcPr>
            <w:tcW w:type="dxa" w:w="1506"/>
            <w:gridSpan w:val="2"/>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36.38</w:t>
            </w:r>
          </w:p>
        </w:tc>
      </w:tr>
      <w:tr>
        <w:tblPrEx>
          <w:shd w:val="clear" w:color="auto" w:fill="ced7e7"/>
        </w:tblPrEx>
        <w:trPr>
          <w:trHeight w:val="214" w:hRule="atLeast"/>
        </w:trPr>
        <w:tc>
          <w:tcPr>
            <w:tcW w:type="dxa" w:w="1506"/>
            <w:gridSpan w:val="2"/>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170</w:t>
            </w:r>
          </w:p>
        </w:tc>
        <w:tc>
          <w:tcPr>
            <w:tcW w:type="dxa" w:w="1495"/>
            <w:gridSpan w:val="2"/>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w:t>
            </w:r>
          </w:p>
        </w:tc>
        <w:tc>
          <w:tcPr>
            <w:tcW w:type="dxa" w:w="1516"/>
            <w:gridSpan w:val="3"/>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76,279</w:t>
            </w:r>
          </w:p>
        </w:tc>
        <w:tc>
          <w:tcPr>
            <w:tcW w:type="dxa" w:w="1505"/>
            <w:gridSpan w:val="2"/>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8,383</w:t>
            </w:r>
          </w:p>
        </w:tc>
        <w:tc>
          <w:tcPr>
            <w:tcW w:type="dxa" w:w="1506"/>
            <w:gridSpan w:val="3"/>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63,538</w:t>
            </w:r>
          </w:p>
        </w:tc>
        <w:tc>
          <w:tcPr>
            <w:tcW w:type="dxa" w:w="1504"/>
            <w:gridSpan w:val="2"/>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34,868</w:t>
            </w:r>
          </w:p>
        </w:tc>
        <w:tc>
          <w:tcPr>
            <w:tcW w:type="dxa" w:w="1506"/>
            <w:gridSpan w:val="2"/>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34.76</w:t>
            </w:r>
          </w:p>
        </w:tc>
      </w:tr>
      <w:tr>
        <w:tblPrEx>
          <w:shd w:val="clear" w:color="auto" w:fill="ced7e7"/>
        </w:tblPrEx>
        <w:trPr>
          <w:trHeight w:val="673" w:hRule="atLeast"/>
        </w:trPr>
        <w:tc>
          <w:tcPr>
            <w:tcW w:type="dxa" w:w="1053"/>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Group</w:t>
            </w:r>
          </w:p>
        </w:tc>
        <w:tc>
          <w:tcPr>
            <w:tcW w:type="dxa" w:w="1054"/>
            <w:gridSpan w:val="2"/>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Tribes</w:t>
            </w:r>
          </w:p>
        </w:tc>
        <w:tc>
          <w:tcPr>
            <w:tcW w:type="dxa" w:w="1054"/>
            <w:gridSpan w:val="2"/>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Hardiness</w:t>
            </w:r>
          </w:p>
        </w:tc>
        <w:tc>
          <w:tcPr>
            <w:tcW w:type="dxa" w:w="1054"/>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Vitality</w:t>
            </w:r>
          </w:p>
        </w:tc>
        <w:tc>
          <w:tcPr>
            <w:tcW w:type="dxa" w:w="1054"/>
            <w:gridSpan w:val="2"/>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Legacy</w:t>
            </w:r>
          </w:p>
        </w:tc>
        <w:tc>
          <w:tcPr>
            <w:tcW w:type="dxa" w:w="1055"/>
            <w:gridSpan w:val="2"/>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Kin trust</w:t>
            </w:r>
          </w:p>
        </w:tc>
        <w:tc>
          <w:tcPr>
            <w:tcW w:type="dxa" w:w="1044"/>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Same-tribe trust</w:t>
            </w:r>
          </w:p>
        </w:tc>
        <w:tc>
          <w:tcPr>
            <w:tcW w:type="dxa" w:w="1064"/>
            <w:gridSpan w:val="2"/>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Xeno trust</w:t>
            </w:r>
          </w:p>
        </w:tc>
        <w:tc>
          <w:tcPr>
            <w:tcW w:type="dxa" w:w="1053"/>
            <w:gridSpan w:val="2"/>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Xeno opportunism</w:t>
            </w:r>
          </w:p>
        </w:tc>
        <w:tc>
          <w:tcPr>
            <w:tcW w:type="dxa" w:w="1053"/>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Abundance wander</w:t>
            </w:r>
          </w:p>
        </w:tc>
      </w:tr>
      <w:tr>
        <w:tblPrEx>
          <w:shd w:val="clear" w:color="auto" w:fill="ced7e7"/>
        </w:tblPrEx>
        <w:trPr>
          <w:trHeight w:val="444" w:hRule="atLeast"/>
        </w:trPr>
        <w:tc>
          <w:tcPr>
            <w:tcW w:type="dxa" w:w="1053"/>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BIOLOGIC survived</w:t>
            </w:r>
          </w:p>
        </w:tc>
        <w:tc>
          <w:tcPr>
            <w:tcW w:type="dxa" w:w="1054"/>
            <w:gridSpan w:val="2"/>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w:t>
            </w:r>
          </w:p>
        </w:tc>
        <w:tc>
          <w:tcPr>
            <w:tcW w:type="dxa" w:w="1054"/>
            <w:gridSpan w:val="2"/>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38.55</w:t>
            </w:r>
          </w:p>
        </w:tc>
        <w:tc>
          <w:tcPr>
            <w:tcW w:type="dxa" w:w="1054"/>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32.70</w:t>
            </w:r>
          </w:p>
        </w:tc>
        <w:tc>
          <w:tcPr>
            <w:tcW w:type="dxa" w:w="1054"/>
            <w:gridSpan w:val="2"/>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28.75</w:t>
            </w:r>
          </w:p>
        </w:tc>
        <w:tc>
          <w:tcPr>
            <w:tcW w:type="dxa" w:w="1055"/>
            <w:gridSpan w:val="2"/>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0.823</w:t>
            </w:r>
          </w:p>
        </w:tc>
        <w:tc>
          <w:tcPr>
            <w:tcW w:type="dxa" w:w="1044"/>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0.583</w:t>
            </w:r>
          </w:p>
        </w:tc>
        <w:tc>
          <w:tcPr>
            <w:tcW w:type="dxa" w:w="1064"/>
            <w:gridSpan w:val="2"/>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0.400</w:t>
            </w:r>
          </w:p>
        </w:tc>
        <w:tc>
          <w:tcPr>
            <w:tcW w:type="dxa" w:w="1053"/>
            <w:gridSpan w:val="2"/>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0.522</w:t>
            </w:r>
          </w:p>
        </w:tc>
        <w:tc>
          <w:tcPr>
            <w:tcW w:type="dxa" w:w="1053"/>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0.485</w:t>
            </w:r>
          </w:p>
        </w:tc>
      </w:tr>
      <w:tr>
        <w:tblPrEx>
          <w:shd w:val="clear" w:color="auto" w:fill="ced7e7"/>
        </w:tblPrEx>
        <w:trPr>
          <w:trHeight w:val="673" w:hRule="atLeast"/>
        </w:trPr>
        <w:tc>
          <w:tcPr>
            <w:tcW w:type="dxa" w:w="1053"/>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BIOLOGIC did not survive</w:t>
            </w:r>
          </w:p>
        </w:tc>
        <w:tc>
          <w:tcPr>
            <w:tcW w:type="dxa" w:w="1054"/>
            <w:gridSpan w:val="2"/>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6</w:t>
            </w:r>
          </w:p>
        </w:tc>
        <w:tc>
          <w:tcPr>
            <w:tcW w:type="dxa" w:w="1054"/>
            <w:gridSpan w:val="2"/>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39.41</w:t>
            </w:r>
          </w:p>
        </w:tc>
        <w:tc>
          <w:tcPr>
            <w:tcW w:type="dxa" w:w="1054"/>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33.34</w:t>
            </w:r>
          </w:p>
        </w:tc>
        <w:tc>
          <w:tcPr>
            <w:tcW w:type="dxa" w:w="1054"/>
            <w:gridSpan w:val="2"/>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27.25</w:t>
            </w:r>
          </w:p>
        </w:tc>
        <w:tc>
          <w:tcPr>
            <w:tcW w:type="dxa" w:w="1055"/>
            <w:gridSpan w:val="2"/>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0.686</w:t>
            </w:r>
          </w:p>
        </w:tc>
        <w:tc>
          <w:tcPr>
            <w:tcW w:type="dxa" w:w="1044"/>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0.516</w:t>
            </w:r>
          </w:p>
        </w:tc>
        <w:tc>
          <w:tcPr>
            <w:tcW w:type="dxa" w:w="1064"/>
            <w:gridSpan w:val="2"/>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0.434</w:t>
            </w:r>
          </w:p>
        </w:tc>
        <w:tc>
          <w:tcPr>
            <w:tcW w:type="dxa" w:w="1053"/>
            <w:gridSpan w:val="2"/>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0.437</w:t>
            </w:r>
          </w:p>
        </w:tc>
        <w:tc>
          <w:tcPr>
            <w:tcW w:type="dxa" w:w="1053"/>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0.524</w:t>
            </w:r>
          </w:p>
        </w:tc>
      </w:tr>
      <w:tr>
        <w:tblPrEx>
          <w:shd w:val="clear" w:color="auto" w:fill="ced7e7"/>
        </w:tblPrEx>
        <w:trPr>
          <w:trHeight w:val="444" w:hRule="atLeast"/>
        </w:trPr>
        <w:tc>
          <w:tcPr>
            <w:tcW w:type="dxa" w:w="1053"/>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LLM survived</w:t>
            </w:r>
          </w:p>
        </w:tc>
        <w:tc>
          <w:tcPr>
            <w:tcW w:type="dxa" w:w="1054"/>
            <w:gridSpan w:val="2"/>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4</w:t>
            </w:r>
          </w:p>
        </w:tc>
        <w:tc>
          <w:tcPr>
            <w:tcW w:type="dxa" w:w="1054"/>
            <w:gridSpan w:val="2"/>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55.05</w:t>
            </w:r>
          </w:p>
        </w:tc>
        <w:tc>
          <w:tcPr>
            <w:tcW w:type="dxa" w:w="1054"/>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34.45</w:t>
            </w:r>
          </w:p>
        </w:tc>
        <w:tc>
          <w:tcPr>
            <w:tcW w:type="dxa" w:w="1054"/>
            <w:gridSpan w:val="2"/>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10.49</w:t>
            </w:r>
          </w:p>
        </w:tc>
        <w:tc>
          <w:tcPr>
            <w:tcW w:type="dxa" w:w="1055"/>
            <w:gridSpan w:val="2"/>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0.783</w:t>
            </w:r>
          </w:p>
        </w:tc>
        <w:tc>
          <w:tcPr>
            <w:tcW w:type="dxa" w:w="1044"/>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0.361</w:t>
            </w:r>
          </w:p>
        </w:tc>
        <w:tc>
          <w:tcPr>
            <w:tcW w:type="dxa" w:w="1064"/>
            <w:gridSpan w:val="2"/>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0.086</w:t>
            </w:r>
          </w:p>
        </w:tc>
        <w:tc>
          <w:tcPr>
            <w:tcW w:type="dxa" w:w="1053"/>
            <w:gridSpan w:val="2"/>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0.740</w:t>
            </w:r>
          </w:p>
        </w:tc>
        <w:tc>
          <w:tcPr>
            <w:tcW w:type="dxa" w:w="1053"/>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0.118</w:t>
            </w:r>
          </w:p>
        </w:tc>
      </w:tr>
      <w:tr>
        <w:tblPrEx>
          <w:shd w:val="clear" w:color="auto" w:fill="ced7e7"/>
        </w:tblPrEx>
        <w:trPr>
          <w:trHeight w:val="444" w:hRule="atLeast"/>
        </w:trPr>
        <w:tc>
          <w:tcPr>
            <w:tcW w:type="dxa" w:w="1053"/>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LLM did not survive</w:t>
            </w:r>
          </w:p>
        </w:tc>
        <w:tc>
          <w:tcPr>
            <w:tcW w:type="dxa" w:w="1054"/>
            <w:gridSpan w:val="2"/>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6</w:t>
            </w:r>
          </w:p>
        </w:tc>
        <w:tc>
          <w:tcPr>
            <w:tcW w:type="dxa" w:w="1054"/>
            <w:gridSpan w:val="2"/>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50.94</w:t>
            </w:r>
          </w:p>
        </w:tc>
        <w:tc>
          <w:tcPr>
            <w:tcW w:type="dxa" w:w="1054"/>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31.70</w:t>
            </w:r>
          </w:p>
        </w:tc>
        <w:tc>
          <w:tcPr>
            <w:tcW w:type="dxa" w:w="1054"/>
            <w:gridSpan w:val="2"/>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17.36</w:t>
            </w:r>
          </w:p>
        </w:tc>
        <w:tc>
          <w:tcPr>
            <w:tcW w:type="dxa" w:w="1055"/>
            <w:gridSpan w:val="2"/>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0.703</w:t>
            </w:r>
          </w:p>
        </w:tc>
        <w:tc>
          <w:tcPr>
            <w:tcW w:type="dxa" w:w="1044"/>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0.336</w:t>
            </w:r>
          </w:p>
        </w:tc>
        <w:tc>
          <w:tcPr>
            <w:tcW w:type="dxa" w:w="1064"/>
            <w:gridSpan w:val="2"/>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0.093</w:t>
            </w:r>
          </w:p>
        </w:tc>
        <w:tc>
          <w:tcPr>
            <w:tcW w:type="dxa" w:w="1053"/>
            <w:gridSpan w:val="2"/>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0.690</w:t>
            </w:r>
          </w:p>
        </w:tc>
        <w:tc>
          <w:tcPr>
            <w:tcW w:type="dxa" w:w="1053"/>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0.249</w:t>
            </w:r>
          </w:p>
        </w:tc>
      </w:tr>
    </w:tbl>
    <w:p>
      <w:pPr>
        <w:pStyle w:val="Body A"/>
        <w:widowControl w:val="0"/>
        <w:spacing w:line="240" w:lineRule="auto"/>
        <w:ind w:left="216" w:hanging="216"/>
        <w:jc w:val="center"/>
        <w:rPr>
          <w:sz w:val="21"/>
          <w:szCs w:val="21"/>
        </w:rPr>
      </w:pPr>
    </w:p>
    <w:p>
      <w:pPr>
        <w:pStyle w:val="Body A"/>
        <w:widowControl w:val="0"/>
        <w:spacing w:line="240" w:lineRule="auto"/>
        <w:ind w:left="108" w:hanging="108"/>
        <w:jc w:val="center"/>
        <w:rPr>
          <w:sz w:val="21"/>
          <w:szCs w:val="21"/>
        </w:rPr>
      </w:pPr>
    </w:p>
    <w:p>
      <w:pPr>
        <w:pStyle w:val="Body A"/>
        <w:widowControl w:val="0"/>
        <w:rPr>
          <w:sz w:val="21"/>
          <w:szCs w:val="21"/>
        </w:rPr>
      </w:pPr>
    </w:p>
    <w:p>
      <w:pPr>
        <w:pStyle w:val="Body A"/>
        <w:rPr>
          <w:sz w:val="21"/>
          <w:szCs w:val="21"/>
          <w:lang w:val="fr-FR"/>
        </w:rPr>
      </w:pPr>
      <w:r>
        <w:rPr>
          <w:outline w:val="0"/>
          <w:color w:val="000000"/>
          <w:u w:color="000000"/>
          <w:rtl w:val="0"/>
          <w:lang w:val="fr-FR"/>
          <w14:textFill>
            <w14:solidFill>
              <w14:srgbClr w14:val="000000"/>
            </w14:solidFill>
          </w14:textFill>
        </w:rPr>
        <w:t>Language-model survivor trait deltas</w:t>
      </w:r>
    </w:p>
    <w:tbl>
      <w:tblPr>
        <w:tblW w:w="10539" w:type="dxa"/>
        <w:jc w:val="center"/>
        <w:tblInd w:w="32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5269"/>
        <w:gridCol w:w="5270"/>
      </w:tblGrid>
      <w:tr>
        <w:tblPrEx>
          <w:shd w:val="clear" w:color="auto" w:fill="4f81bd"/>
        </w:tblPrEx>
        <w:trPr>
          <w:trHeight w:val="214" w:hRule="atLeast"/>
          <w:tblHeader/>
        </w:trPr>
        <w:tc>
          <w:tcPr>
            <w:tcW w:type="dxa" w:w="5269"/>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Trait</w:t>
            </w:r>
          </w:p>
        </w:tc>
        <w:tc>
          <w:tcPr>
            <w:tcW w:type="dxa" w:w="5270"/>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Surviving LLM minus non-surviving LLM</w:t>
            </w:r>
          </w:p>
        </w:tc>
      </w:tr>
      <w:tr>
        <w:tblPrEx>
          <w:shd w:val="clear" w:color="auto" w:fill="ced7e7"/>
        </w:tblPrEx>
        <w:trPr>
          <w:trHeight w:val="214" w:hRule="atLeast"/>
        </w:trPr>
        <w:tc>
          <w:tcPr>
            <w:tcW w:type="dxa" w:w="5269"/>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Hardiness</w:t>
            </w:r>
          </w:p>
        </w:tc>
        <w:tc>
          <w:tcPr>
            <w:tcW w:type="dxa" w:w="5270"/>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+4.116</w:t>
            </w:r>
          </w:p>
        </w:tc>
      </w:tr>
      <w:tr>
        <w:tblPrEx>
          <w:shd w:val="clear" w:color="auto" w:fill="ced7e7"/>
        </w:tblPrEx>
        <w:trPr>
          <w:trHeight w:val="214" w:hRule="atLeast"/>
        </w:trPr>
        <w:tc>
          <w:tcPr>
            <w:tcW w:type="dxa" w:w="5269"/>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Vitality</w:t>
            </w:r>
          </w:p>
        </w:tc>
        <w:tc>
          <w:tcPr>
            <w:tcW w:type="dxa" w:w="5270"/>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+2.750</w:t>
            </w:r>
          </w:p>
        </w:tc>
      </w:tr>
      <w:tr>
        <w:tblPrEx>
          <w:shd w:val="clear" w:color="auto" w:fill="ced7e7"/>
        </w:tblPrEx>
        <w:trPr>
          <w:trHeight w:val="214" w:hRule="atLeast"/>
        </w:trPr>
        <w:tc>
          <w:tcPr>
            <w:tcW w:type="dxa" w:w="5269"/>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Legacy</w:t>
            </w:r>
          </w:p>
        </w:tc>
        <w:tc>
          <w:tcPr>
            <w:tcW w:type="dxa" w:w="5270"/>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-6.866</w:t>
            </w:r>
          </w:p>
        </w:tc>
      </w:tr>
      <w:tr>
        <w:tblPrEx>
          <w:shd w:val="clear" w:color="auto" w:fill="ced7e7"/>
        </w:tblPrEx>
        <w:trPr>
          <w:trHeight w:val="214" w:hRule="atLeast"/>
        </w:trPr>
        <w:tc>
          <w:tcPr>
            <w:tcW w:type="dxa" w:w="5269"/>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Kin trust</w:t>
            </w:r>
          </w:p>
        </w:tc>
        <w:tc>
          <w:tcPr>
            <w:tcW w:type="dxa" w:w="5270"/>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+0.080</w:t>
            </w:r>
          </w:p>
        </w:tc>
      </w:tr>
      <w:tr>
        <w:tblPrEx>
          <w:shd w:val="clear" w:color="auto" w:fill="ced7e7"/>
        </w:tblPrEx>
        <w:trPr>
          <w:trHeight w:val="214" w:hRule="atLeast"/>
        </w:trPr>
        <w:tc>
          <w:tcPr>
            <w:tcW w:type="dxa" w:w="5269"/>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Same-tribe trust</w:t>
            </w:r>
          </w:p>
        </w:tc>
        <w:tc>
          <w:tcPr>
            <w:tcW w:type="dxa" w:w="5270"/>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+0.025</w:t>
            </w:r>
          </w:p>
        </w:tc>
      </w:tr>
      <w:tr>
        <w:tblPrEx>
          <w:shd w:val="clear" w:color="auto" w:fill="ced7e7"/>
        </w:tblPrEx>
        <w:trPr>
          <w:trHeight w:val="214" w:hRule="atLeast"/>
        </w:trPr>
        <w:tc>
          <w:tcPr>
            <w:tcW w:type="dxa" w:w="5269"/>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Xeno trust</w:t>
            </w:r>
          </w:p>
        </w:tc>
        <w:tc>
          <w:tcPr>
            <w:tcW w:type="dxa" w:w="5270"/>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-0.007</w:t>
            </w:r>
          </w:p>
        </w:tc>
      </w:tr>
      <w:tr>
        <w:tblPrEx>
          <w:shd w:val="clear" w:color="auto" w:fill="ced7e7"/>
        </w:tblPrEx>
        <w:trPr>
          <w:trHeight w:val="214" w:hRule="atLeast"/>
        </w:trPr>
        <w:tc>
          <w:tcPr>
            <w:tcW w:type="dxa" w:w="5269"/>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Xeno opportunism</w:t>
            </w:r>
          </w:p>
        </w:tc>
        <w:tc>
          <w:tcPr>
            <w:tcW w:type="dxa" w:w="5270"/>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+0.050</w:t>
            </w:r>
          </w:p>
        </w:tc>
      </w:tr>
      <w:tr>
        <w:tblPrEx>
          <w:shd w:val="clear" w:color="auto" w:fill="ced7e7"/>
        </w:tblPrEx>
        <w:trPr>
          <w:trHeight w:val="214" w:hRule="atLeast"/>
        </w:trPr>
        <w:tc>
          <w:tcPr>
            <w:tcW w:type="dxa" w:w="5269"/>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Abundance wander</w:t>
            </w:r>
          </w:p>
        </w:tc>
        <w:tc>
          <w:tcPr>
            <w:tcW w:type="dxa" w:w="5270"/>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-0.131</w:t>
            </w:r>
          </w:p>
        </w:tc>
      </w:tr>
      <w:tr>
        <w:tblPrEx>
          <w:shd w:val="clear" w:color="auto" w:fill="ced7e7"/>
        </w:tblPrEx>
        <w:trPr>
          <w:trHeight w:val="214" w:hRule="atLeast"/>
        </w:trPr>
        <w:tc>
          <w:tcPr>
            <w:tcW w:type="dxa" w:w="5269"/>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Scarcity wander</w:t>
            </w:r>
          </w:p>
        </w:tc>
        <w:tc>
          <w:tcPr>
            <w:tcW w:type="dxa" w:w="5270"/>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-0.045</w:t>
            </w:r>
          </w:p>
        </w:tc>
      </w:tr>
      <w:tr>
        <w:tblPrEx>
          <w:shd w:val="clear" w:color="auto" w:fill="ced7e7"/>
        </w:tblPrEx>
        <w:trPr>
          <w:trHeight w:val="214" w:hRule="atLeast"/>
        </w:trPr>
        <w:tc>
          <w:tcPr>
            <w:tcW w:type="dxa" w:w="5269"/>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Desperation wander</w:t>
            </w:r>
          </w:p>
        </w:tc>
        <w:tc>
          <w:tcPr>
            <w:tcW w:type="dxa" w:w="5270"/>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-0.102</w:t>
            </w:r>
          </w:p>
        </w:tc>
      </w:tr>
    </w:tbl>
    <w:p>
      <w:pPr>
        <w:pStyle w:val="Body A"/>
        <w:widowControl w:val="0"/>
        <w:spacing w:line="240" w:lineRule="auto"/>
        <w:ind w:left="216" w:hanging="216"/>
        <w:jc w:val="center"/>
        <w:rPr>
          <w:sz w:val="21"/>
          <w:szCs w:val="21"/>
          <w:lang w:val="fr-FR"/>
        </w:rPr>
      </w:pPr>
    </w:p>
    <w:p>
      <w:pPr>
        <w:pStyle w:val="Body A"/>
        <w:widowControl w:val="0"/>
        <w:spacing w:line="240" w:lineRule="auto"/>
        <w:ind w:left="108" w:hanging="108"/>
        <w:jc w:val="center"/>
        <w:rPr>
          <w:sz w:val="21"/>
          <w:szCs w:val="21"/>
          <w:lang w:val="fr-FR"/>
        </w:rPr>
      </w:pPr>
    </w:p>
    <w:p>
      <w:pPr>
        <w:pStyle w:val="Body A"/>
        <w:widowControl w:val="0"/>
        <w:rPr>
          <w:sz w:val="21"/>
          <w:szCs w:val="21"/>
        </w:rPr>
      </w:pPr>
    </w:p>
    <w:p>
      <w:pPr>
        <w:pStyle w:val="Body A"/>
        <w:rPr>
          <w:sz w:val="21"/>
          <w:szCs w:val="21"/>
        </w:rPr>
      </w:pPr>
      <w:r>
        <w:rPr>
          <w:rFonts w:cs="Arial Unicode MS" w:eastAsia="Arial Unicode MS"/>
          <w:outline w:val="0"/>
          <w:color w:val="000000"/>
          <w:u w:color="000000"/>
          <w:rtl w:val="0"/>
          <w:lang w:val="en-US"/>
          <w14:textFill>
            <w14:solidFill>
              <w14:srgbClr w14:val="000000"/>
            </w14:solidFill>
          </w14:textFill>
        </w:rPr>
        <w:t>Survival-tier scorecard</w:t>
      </w:r>
    </w:p>
    <w:tbl>
      <w:tblPr>
        <w:tblW w:w="10540" w:type="dxa"/>
        <w:jc w:val="center"/>
        <w:tblInd w:w="32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3513"/>
        <w:gridCol w:w="3513"/>
        <w:gridCol w:w="3514"/>
      </w:tblGrid>
      <w:tr>
        <w:tblPrEx>
          <w:shd w:val="clear" w:color="auto" w:fill="4f81bd"/>
        </w:tblPrEx>
        <w:trPr>
          <w:trHeight w:val="214" w:hRule="atLeast"/>
          <w:tblHeader/>
        </w:trPr>
        <w:tc>
          <w:tcPr>
            <w:tcW w:type="dxa" w:w="3513"/>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Tier</w:t>
            </w:r>
          </w:p>
        </w:tc>
        <w:tc>
          <w:tcPr>
            <w:tcW w:type="dxa" w:w="3513"/>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Score</w:t>
            </w:r>
          </w:p>
        </w:tc>
        <w:tc>
          <w:tcPr>
            <w:tcW w:type="dxa" w:w="3514"/>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Evidence</w:t>
            </w:r>
          </w:p>
        </w:tc>
      </w:tr>
      <w:tr>
        <w:tblPrEx>
          <w:shd w:val="clear" w:color="auto" w:fill="ced7e7"/>
        </w:tblPrEx>
        <w:trPr>
          <w:trHeight w:val="444" w:hRule="atLeast"/>
        </w:trPr>
        <w:tc>
          <w:tcPr>
            <w:tcW w:type="dxa" w:w="3513"/>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Tier 1 - Existence</w:t>
            </w:r>
          </w:p>
        </w:tc>
        <w:tc>
          <w:tcPr>
            <w:tcW w:type="dxa" w:w="3513"/>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Pass</w:t>
            </w:r>
          </w:p>
        </w:tc>
        <w:tc>
          <w:tcPr>
            <w:tcW w:type="dxa" w:w="3514"/>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Final population was positive in all 10 epochs.</w:t>
            </w:r>
          </w:p>
        </w:tc>
      </w:tr>
      <w:tr>
        <w:tblPrEx>
          <w:shd w:val="clear" w:color="auto" w:fill="ced7e7"/>
        </w:tblPrEx>
        <w:trPr>
          <w:trHeight w:val="444" w:hRule="atLeast"/>
        </w:trPr>
        <w:tc>
          <w:tcPr>
            <w:tcW w:type="dxa" w:w="3513"/>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Tier 2 - Reproductive continuity</w:t>
            </w:r>
          </w:p>
        </w:tc>
        <w:tc>
          <w:tcPr>
            <w:tcW w:type="dxa" w:w="3513"/>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Pass</w:t>
            </w:r>
          </w:p>
        </w:tc>
        <w:tc>
          <w:tcPr>
            <w:tcW w:type="dxa" w:w="3514"/>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Late births occurred in all 10 epochs; average late births per epoch = 77,967.</w:t>
            </w:r>
          </w:p>
        </w:tc>
      </w:tr>
      <w:tr>
        <w:tblPrEx>
          <w:shd w:val="clear" w:color="auto" w:fill="ced7e7"/>
        </w:tblPrEx>
        <w:trPr>
          <w:trHeight w:val="444" w:hRule="atLeast"/>
        </w:trPr>
        <w:tc>
          <w:tcPr>
            <w:tcW w:type="dxa" w:w="3513"/>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Tier 3 - Refugia stability</w:t>
            </w:r>
          </w:p>
        </w:tc>
        <w:tc>
          <w:tcPr>
            <w:tcW w:type="dxa" w:w="3513"/>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Pass</w:t>
            </w:r>
          </w:p>
        </w:tc>
        <w:tc>
          <w:tcPr>
            <w:tcW w:type="dxa" w:w="3514"/>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Final refugia averaged 53.4 regions, average EROI 0.926, and average stress 0.238.</w:t>
            </w:r>
          </w:p>
        </w:tc>
      </w:tr>
      <w:tr>
        <w:tblPrEx>
          <w:shd w:val="clear" w:color="auto" w:fill="ced7e7"/>
        </w:tblPrEx>
        <w:trPr>
          <w:trHeight w:val="444" w:hRule="atLeast"/>
        </w:trPr>
        <w:tc>
          <w:tcPr>
            <w:tcW w:type="dxa" w:w="3513"/>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Tier 4 - Distributed survival</w:t>
            </w:r>
          </w:p>
        </w:tc>
        <w:tc>
          <w:tcPr>
            <w:tcW w:type="dxa" w:w="3513"/>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Pass</w:t>
            </w:r>
          </w:p>
        </w:tc>
        <w:tc>
          <w:tcPr>
            <w:tcW w:type="dxa" w:w="3514"/>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Every epoch ended with multiple inhabited regions; range 39-70.</w:t>
            </w:r>
          </w:p>
        </w:tc>
      </w:tr>
      <w:tr>
        <w:tblPrEx>
          <w:shd w:val="clear" w:color="auto" w:fill="ced7e7"/>
        </w:tblPrEx>
        <w:trPr>
          <w:trHeight w:val="673" w:hRule="atLeast"/>
        </w:trPr>
        <w:tc>
          <w:tcPr>
            <w:tcW w:type="dxa" w:w="3513"/>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Tier 5 - Recoverable complexity</w:t>
            </w:r>
          </w:p>
        </w:tc>
        <w:tc>
          <w:tcPr>
            <w:tcW w:type="dxa" w:w="3513"/>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Partial / weak</w:t>
            </w:r>
          </w:p>
        </w:tc>
        <w:tc>
          <w:tcPr>
            <w:tcW w:type="dxa" w:w="3514"/>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All final regions retained nonzero complexity, but final max regional complexity averaged only 2.4% of epoch peak complexity.</w:t>
            </w:r>
          </w:p>
        </w:tc>
      </w:tr>
      <w:tr>
        <w:tblPrEx>
          <w:shd w:val="clear" w:color="auto" w:fill="ced7e7"/>
        </w:tblPrEx>
        <w:trPr>
          <w:trHeight w:val="902" w:hRule="atLeast"/>
        </w:trPr>
        <w:tc>
          <w:tcPr>
            <w:tcW w:type="dxa" w:w="3513"/>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Tier 6 - Civilizational continuity</w:t>
            </w:r>
          </w:p>
        </w:tc>
        <w:tc>
          <w:tcPr>
            <w:tcW w:type="dxa" w:w="3513"/>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Not demonstrated</w:t>
            </w:r>
          </w:p>
        </w:tc>
        <w:tc>
          <w:tcPr>
            <w:tcW w:type="dxa" w:w="3514"/>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Not demonstrated: final refugia remain Regime 2 (Agrarian), and broad cooperation or civic continuity does not persist into the final state.</w:t>
            </w:r>
          </w:p>
        </w:tc>
      </w:tr>
    </w:tbl>
    <w:p>
      <w:pPr>
        <w:pStyle w:val="Body A"/>
        <w:widowControl w:val="0"/>
        <w:spacing w:line="240" w:lineRule="auto"/>
        <w:ind w:left="216" w:hanging="216"/>
        <w:jc w:val="center"/>
        <w:rPr>
          <w:sz w:val="21"/>
          <w:szCs w:val="21"/>
        </w:rPr>
      </w:pPr>
    </w:p>
    <w:p>
      <w:pPr>
        <w:pStyle w:val="Body A"/>
        <w:widowControl w:val="0"/>
        <w:spacing w:line="240" w:lineRule="auto"/>
        <w:ind w:left="108" w:hanging="108"/>
        <w:jc w:val="center"/>
        <w:rPr>
          <w:sz w:val="21"/>
          <w:szCs w:val="21"/>
        </w:rPr>
      </w:pPr>
    </w:p>
    <w:p>
      <w:pPr>
        <w:pStyle w:val="Body A"/>
        <w:widowControl w:val="0"/>
        <w:rPr>
          <w:sz w:val="21"/>
          <w:szCs w:val="21"/>
        </w:rPr>
      </w:pPr>
    </w:p>
    <w:p>
      <w:pPr>
        <w:pStyle w:val="Heading 2"/>
        <w:spacing w:before="0" w:after="240" w:line="360" w:lineRule="auto"/>
        <w:rPr>
          <w:sz w:val="21"/>
          <w:szCs w:val="21"/>
        </w:rPr>
      </w:pPr>
      <w:r>
        <w:rPr>
          <w:outline w:val="0"/>
          <w:color w:val="000000"/>
          <w:sz w:val="22"/>
          <w:szCs w:val="22"/>
          <w:u w:color="000000"/>
          <w:rtl w:val="0"/>
          <w:lang w:val="en-US"/>
          <w14:textFill>
            <w14:solidFill>
              <w14:srgbClr w14:val="000000"/>
            </w14:solidFill>
          </w14:textFill>
        </w:rPr>
        <w:t>Phase 3 therefore answers the nuclear-only question with a nuanced result. Evolved survivor ecology can endure abandoned high-complexity infrastructure better than it endures aerosol demasking or methane feedback, but the cost is still high. The event erases much of the map that made high-complexity society possible, while leaving a distributed low-complexity survivor ecology.</w:t>
      </w:r>
    </w:p>
    <w:p>
      <w:pPr>
        <w:pStyle w:val="Heading 2"/>
        <w:pBdr>
          <w:top w:val="nil"/>
          <w:left w:val="nil"/>
          <w:bottom w:val="single" w:color="a0a0a0" w:sz="8" w:space="0" w:shadow="0" w:frame="0"/>
          <w:right w:val="nil"/>
        </w:pBdr>
        <w:spacing w:before="360" w:after="160"/>
        <w:rPr>
          <w:outline w:val="0"/>
          <w:color w:val="1f3646"/>
          <w:sz w:val="44"/>
          <w:szCs w:val="44"/>
          <w:u w:val="none" w:color="1f3646"/>
          <w14:textFill>
            <w14:solidFill>
              <w14:srgbClr w14:val="1F3646"/>
            </w14:solidFill>
          </w14:textFill>
        </w:rPr>
      </w:pPr>
      <w:bookmarkStart w:name="_RefHeading___Toc11097_1960957562" w:id="59"/>
      <w:bookmarkEnd w:id="59"/>
      <w:r>
        <w:rPr>
          <w:outline w:val="0"/>
          <w:color w:val="000000"/>
          <w:sz w:val="44"/>
          <w:szCs w:val="44"/>
          <w:u w:val="none" w:color="1f3646"/>
          <w:rtl w:val="0"/>
          <w:lang w:val="en-US"/>
          <w14:textFill>
            <w14:solidFill>
              <w14:srgbClr w14:val="000000"/>
            </w14:solidFill>
          </w14:textFill>
        </w:rPr>
        <w:t>P</w:t>
      </w:r>
      <w:r>
        <w:rPr>
          <w:outline w:val="0"/>
          <w:color w:val="000000"/>
          <w:sz w:val="44"/>
          <w:szCs w:val="44"/>
          <w:u w:val="none" w:color="1f3646"/>
          <w:rtl w:val="0"/>
          <w:lang w:val="en-US"/>
          <w14:textFill>
            <w14:solidFill>
              <w14:srgbClr w14:val="000000"/>
            </w14:solidFill>
          </w14:textFill>
        </w:rPr>
        <w:t>hase 4 - All Bombs</w:t>
      </w:r>
    </w:p>
    <w:p>
      <w:pPr>
        <w:pStyle w:val="Heading 2"/>
        <w:spacing w:before="0" w:after="240" w:line="360" w:lineRule="auto"/>
        <w:rPr>
          <w:sz w:val="21"/>
          <w:szCs w:val="21"/>
        </w:rPr>
      </w:pPr>
      <w:r>
        <w:rPr>
          <w:outline w:val="0"/>
          <w:color w:val="000000"/>
          <w:sz w:val="22"/>
          <w:szCs w:val="22"/>
          <w:u w:color="000000"/>
          <w:rtl w:val="0"/>
          <w:lang w:val="en-US"/>
          <w14:textFill>
            <w14:solidFill>
              <w14:srgbClr w14:val="000000"/>
            </w14:solidFill>
          </w14:textFill>
        </w:rPr>
        <w:t>Phase 4 turns on all three hazards at once. The world includes the evolved tribes, the ordinary collapse ecology, aerosol demasking, Arctic methane release, and nuclear meltdown. This is the strict final Project 4 condition.</w:t>
      </w:r>
    </w:p>
    <w:p>
      <w:pPr>
        <w:pStyle w:val="Heading 2"/>
        <w:spacing w:before="0" w:after="240" w:line="360" w:lineRule="auto"/>
        <w:rPr>
          <w:sz w:val="21"/>
          <w:szCs w:val="21"/>
        </w:rPr>
      </w:pPr>
      <w:r>
        <w:rPr>
          <w:outline w:val="0"/>
          <w:color w:val="000000"/>
          <w:sz w:val="22"/>
          <w:szCs w:val="22"/>
          <w:u w:color="000000"/>
          <w:rtl w:val="0"/>
          <w:lang w:val="en-US"/>
          <w14:textFill>
            <w14:solidFill>
              <w14:srgbClr w14:val="000000"/>
            </w14:solidFill>
          </w14:textFill>
        </w:rPr>
        <w:t>Phase 4 finding</w:t>
      </w:r>
      <w:r>
        <w:rPr>
          <w:outline w:val="0"/>
          <w:color w:val="000000"/>
          <w:sz w:val="22"/>
          <w:szCs w:val="22"/>
          <w:u w:color="000000"/>
          <w14:textFill>
            <w14:solidFill>
              <w14:srgbClr w14:val="000000"/>
            </w14:solidFill>
          </w14:textFill>
        </w:rPr>
        <w:br w:type="textWrapping"/>
      </w:r>
      <w:r>
        <w:rPr>
          <w:outline w:val="0"/>
          <w:color w:val="000000"/>
          <w:sz w:val="22"/>
          <w:szCs w:val="22"/>
          <w:u w:color="000000"/>
          <w:rtl w:val="0"/>
          <w:lang w:val="en-US"/>
          <w14:textFill>
            <w14:solidFill>
              <w14:srgbClr w14:val="000000"/>
            </w14:solidFill>
          </w14:textFill>
        </w:rPr>
        <w:t>The evolved language-model tribes survive the full stacked condition, but not as civilization. Survival persists as a biological and lineage remnant; civilizational continuity does not.</w:t>
      </w:r>
    </w:p>
    <w:tbl>
      <w:tblPr>
        <w:tblW w:w="10538" w:type="dxa"/>
        <w:jc w:val="center"/>
        <w:tblInd w:w="32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1317"/>
        <w:gridCol w:w="1317"/>
        <w:gridCol w:w="1318"/>
        <w:gridCol w:w="1317"/>
        <w:gridCol w:w="1319"/>
        <w:gridCol w:w="1316"/>
        <w:gridCol w:w="1319"/>
        <w:gridCol w:w="1315"/>
      </w:tblGrid>
      <w:tr>
        <w:tblPrEx>
          <w:shd w:val="clear" w:color="auto" w:fill="4f81bd"/>
        </w:tblPrEx>
        <w:trPr>
          <w:trHeight w:val="444" w:hRule="atLeast"/>
          <w:tblHeader/>
        </w:trPr>
        <w:tc>
          <w:tcPr>
            <w:tcW w:type="dxa" w:w="1317"/>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Phase</w:t>
            </w:r>
          </w:p>
        </w:tc>
        <w:tc>
          <w:tcPr>
            <w:tcW w:type="dxa" w:w="1317"/>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Average peak population</w:t>
            </w:r>
          </w:p>
        </w:tc>
        <w:tc>
          <w:tcPr>
            <w:tcW w:type="dxa" w:w="1318"/>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Average final population</w:t>
            </w:r>
          </w:p>
        </w:tc>
        <w:tc>
          <w:tcPr>
            <w:tcW w:type="dxa" w:w="1317"/>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Average survivors</w:t>
            </w:r>
          </w:p>
        </w:tc>
        <w:tc>
          <w:tcPr>
            <w:tcW w:type="dxa" w:w="1319"/>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LLM</w:t>
            </w:r>
          </w:p>
        </w:tc>
        <w:tc>
          <w:tcPr>
            <w:tcW w:type="dxa" w:w="1315"/>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Bio</w:t>
            </w:r>
          </w:p>
        </w:tc>
        <w:tc>
          <w:tcPr>
            <w:tcW w:type="dxa" w:w="1319"/>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Average peak heat</w:t>
            </w:r>
          </w:p>
        </w:tc>
        <w:tc>
          <w:tcPr>
            <w:tcW w:type="dxa" w:w="1315"/>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Average final complexity</w:t>
            </w:r>
          </w:p>
        </w:tc>
      </w:tr>
      <w:tr>
        <w:tblPrEx>
          <w:shd w:val="clear" w:color="auto" w:fill="ced7e7"/>
        </w:tblPrEx>
        <w:trPr>
          <w:trHeight w:val="444" w:hRule="atLeast"/>
        </w:trPr>
        <w:tc>
          <w:tcPr>
            <w:tcW w:type="dxa" w:w="1317"/>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Project 3 G3 reference</w:t>
            </w:r>
          </w:p>
        </w:tc>
        <w:tc>
          <w:tcPr>
            <w:tcW w:type="dxa" w:w="1317"/>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2,681,885</w:t>
            </w:r>
          </w:p>
        </w:tc>
        <w:tc>
          <w:tcPr>
            <w:tcW w:type="dxa" w:w="1318"/>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40,114</w:t>
            </w:r>
          </w:p>
        </w:tc>
        <w:tc>
          <w:tcPr>
            <w:tcW w:type="dxa" w:w="1317"/>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1.2</w:t>
            </w:r>
          </w:p>
        </w:tc>
        <w:tc>
          <w:tcPr>
            <w:tcW w:type="dxa" w:w="1319"/>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1.1</w:t>
            </w:r>
          </w:p>
        </w:tc>
        <w:tc>
          <w:tcPr>
            <w:tcW w:type="dxa" w:w="1315"/>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0.1</w:t>
            </w:r>
          </w:p>
        </w:tc>
        <w:tc>
          <w:tcPr>
            <w:tcW w:type="dxa" w:w="1319"/>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1.75</w:t>
            </w:r>
          </w:p>
        </w:tc>
        <w:tc>
          <w:tcPr>
            <w:tcW w:type="dxa" w:w="1315"/>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17,434</w:t>
            </w:r>
          </w:p>
        </w:tc>
      </w:tr>
      <w:tr>
        <w:tblPrEx>
          <w:shd w:val="clear" w:color="auto" w:fill="ced7e7"/>
        </w:tblPrEx>
        <w:trPr>
          <w:trHeight w:val="444" w:hRule="atLeast"/>
        </w:trPr>
        <w:tc>
          <w:tcPr>
            <w:tcW w:type="dxa" w:w="1317"/>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Phase 1 - Aerosol</w:t>
            </w:r>
          </w:p>
        </w:tc>
        <w:tc>
          <w:tcPr>
            <w:tcW w:type="dxa" w:w="1317"/>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2,628,530</w:t>
            </w:r>
          </w:p>
        </w:tc>
        <w:tc>
          <w:tcPr>
            <w:tcW w:type="dxa" w:w="1318"/>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6,497</w:t>
            </w:r>
          </w:p>
        </w:tc>
        <w:tc>
          <w:tcPr>
            <w:tcW w:type="dxa" w:w="1317"/>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1.1</w:t>
            </w:r>
          </w:p>
        </w:tc>
        <w:tc>
          <w:tcPr>
            <w:tcW w:type="dxa" w:w="1319"/>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0.9</w:t>
            </w:r>
          </w:p>
        </w:tc>
        <w:tc>
          <w:tcPr>
            <w:tcW w:type="dxa" w:w="1315"/>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0.2</w:t>
            </w:r>
          </w:p>
        </w:tc>
        <w:tc>
          <w:tcPr>
            <w:tcW w:type="dxa" w:w="1319"/>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2.70</w:t>
            </w:r>
          </w:p>
        </w:tc>
        <w:tc>
          <w:tcPr>
            <w:tcW w:type="dxa" w:w="1315"/>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2,686</w:t>
            </w:r>
          </w:p>
        </w:tc>
      </w:tr>
      <w:tr>
        <w:tblPrEx>
          <w:shd w:val="clear" w:color="auto" w:fill="ced7e7"/>
        </w:tblPrEx>
        <w:trPr>
          <w:trHeight w:val="444" w:hRule="atLeast"/>
        </w:trPr>
        <w:tc>
          <w:tcPr>
            <w:tcW w:type="dxa" w:w="1317"/>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Phase 2 - Methane</w:t>
            </w:r>
          </w:p>
        </w:tc>
        <w:tc>
          <w:tcPr>
            <w:tcW w:type="dxa" w:w="1317"/>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2,241,372</w:t>
            </w:r>
          </w:p>
        </w:tc>
        <w:tc>
          <w:tcPr>
            <w:tcW w:type="dxa" w:w="1318"/>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19,914</w:t>
            </w:r>
          </w:p>
        </w:tc>
        <w:tc>
          <w:tcPr>
            <w:tcW w:type="dxa" w:w="1317"/>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1.0</w:t>
            </w:r>
          </w:p>
        </w:tc>
        <w:tc>
          <w:tcPr>
            <w:tcW w:type="dxa" w:w="1319"/>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1.0</w:t>
            </w:r>
          </w:p>
        </w:tc>
        <w:tc>
          <w:tcPr>
            <w:tcW w:type="dxa" w:w="1315"/>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0.0</w:t>
            </w:r>
          </w:p>
        </w:tc>
        <w:tc>
          <w:tcPr>
            <w:tcW w:type="dxa" w:w="1319"/>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1.94</w:t>
            </w:r>
          </w:p>
        </w:tc>
        <w:tc>
          <w:tcPr>
            <w:tcW w:type="dxa" w:w="1315"/>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8,329</w:t>
            </w:r>
          </w:p>
        </w:tc>
      </w:tr>
      <w:tr>
        <w:tblPrEx>
          <w:shd w:val="clear" w:color="auto" w:fill="ced7e7"/>
        </w:tblPrEx>
        <w:trPr>
          <w:trHeight w:val="444" w:hRule="atLeast"/>
        </w:trPr>
        <w:tc>
          <w:tcPr>
            <w:tcW w:type="dxa" w:w="1317"/>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Phase 3 - Nuclear</w:t>
            </w:r>
          </w:p>
        </w:tc>
        <w:tc>
          <w:tcPr>
            <w:tcW w:type="dxa" w:w="1317"/>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2,726,445</w:t>
            </w:r>
          </w:p>
        </w:tc>
        <w:tc>
          <w:tcPr>
            <w:tcW w:type="dxa" w:w="1318"/>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33,841</w:t>
            </w:r>
          </w:p>
        </w:tc>
        <w:tc>
          <w:tcPr>
            <w:tcW w:type="dxa" w:w="1317"/>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1.2</w:t>
            </w:r>
          </w:p>
        </w:tc>
        <w:tc>
          <w:tcPr>
            <w:tcW w:type="dxa" w:w="1319"/>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1.0</w:t>
            </w:r>
          </w:p>
        </w:tc>
        <w:tc>
          <w:tcPr>
            <w:tcW w:type="dxa" w:w="1315"/>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0.2</w:t>
            </w:r>
          </w:p>
        </w:tc>
        <w:tc>
          <w:tcPr>
            <w:tcW w:type="dxa" w:w="1319"/>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1.86</w:t>
            </w:r>
          </w:p>
        </w:tc>
        <w:tc>
          <w:tcPr>
            <w:tcW w:type="dxa" w:w="1315"/>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16,929</w:t>
            </w:r>
          </w:p>
        </w:tc>
      </w:tr>
      <w:tr>
        <w:tblPrEx>
          <w:shd w:val="clear" w:color="auto" w:fill="ced7e7"/>
        </w:tblPrEx>
        <w:trPr>
          <w:trHeight w:val="444" w:hRule="atLeast"/>
        </w:trPr>
        <w:tc>
          <w:tcPr>
            <w:tcW w:type="dxa" w:w="1317"/>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Phase 4 - All bombs</w:t>
            </w:r>
          </w:p>
        </w:tc>
        <w:tc>
          <w:tcPr>
            <w:tcW w:type="dxa" w:w="1317"/>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2,106,828</w:t>
            </w:r>
          </w:p>
        </w:tc>
        <w:tc>
          <w:tcPr>
            <w:tcW w:type="dxa" w:w="1318"/>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759</w:t>
            </w:r>
          </w:p>
        </w:tc>
        <w:tc>
          <w:tcPr>
            <w:tcW w:type="dxa" w:w="1317"/>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1.0</w:t>
            </w:r>
          </w:p>
        </w:tc>
        <w:tc>
          <w:tcPr>
            <w:tcW w:type="dxa" w:w="1319"/>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1.0</w:t>
            </w:r>
          </w:p>
        </w:tc>
        <w:tc>
          <w:tcPr>
            <w:tcW w:type="dxa" w:w="1315"/>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0.0</w:t>
            </w:r>
          </w:p>
        </w:tc>
        <w:tc>
          <w:tcPr>
            <w:tcW w:type="dxa" w:w="1319"/>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3.03</w:t>
            </w:r>
          </w:p>
        </w:tc>
        <w:tc>
          <w:tcPr>
            <w:tcW w:type="dxa" w:w="1315"/>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398</w:t>
            </w:r>
          </w:p>
        </w:tc>
      </w:tr>
    </w:tbl>
    <w:p>
      <w:pPr>
        <w:pStyle w:val="Heading 2"/>
        <w:widowControl w:val="0"/>
        <w:spacing w:before="0" w:after="240" w:line="240" w:lineRule="auto"/>
        <w:ind w:left="216" w:hanging="216"/>
        <w:jc w:val="center"/>
        <w:rPr>
          <w:sz w:val="21"/>
          <w:szCs w:val="21"/>
        </w:rPr>
      </w:pPr>
    </w:p>
    <w:p>
      <w:pPr>
        <w:pStyle w:val="Heading 2"/>
        <w:widowControl w:val="0"/>
        <w:spacing w:before="0" w:after="240" w:line="240" w:lineRule="auto"/>
        <w:ind w:left="108" w:hanging="108"/>
        <w:jc w:val="center"/>
        <w:rPr>
          <w:sz w:val="21"/>
          <w:szCs w:val="21"/>
        </w:rPr>
      </w:pPr>
    </w:p>
    <w:p>
      <w:pPr>
        <w:pStyle w:val="Body A"/>
        <w:widowControl w:val="0"/>
        <w:rPr>
          <w:sz w:val="21"/>
          <w:szCs w:val="21"/>
        </w:rPr>
      </w:pPr>
    </w:p>
    <w:p>
      <w:pPr>
        <w:pStyle w:val="Heading 3"/>
        <w:spacing w:after="160"/>
        <w:rPr>
          <w:outline w:val="0"/>
          <w:color w:val="1f3646"/>
          <w:sz w:val="30"/>
          <w:szCs w:val="30"/>
          <w:u w:val="none" w:color="1f3646"/>
          <w14:textOutline w14:w="12700" w14:cap="flat">
            <w14:noFill/>
            <w14:miter w14:lim="400000"/>
          </w14:textOutline>
          <w14:textFill>
            <w14:solidFill>
              <w14:srgbClr w14:val="1F3646"/>
            </w14:solidFill>
          </w14:textFill>
        </w:rPr>
      </w:pPr>
      <w:r>
        <w:rPr>
          <w:outline w:val="0"/>
          <w:color w:val="000000"/>
          <w:sz w:val="30"/>
          <w:szCs w:val="30"/>
          <w:u w:val="none" w:color="1f3646"/>
          <w:rtl w:val="0"/>
          <w:lang w:val="en-US"/>
          <w14:textOutline w14:w="12700" w14:cap="flat">
            <w14:noFill/>
            <w14:miter w14:lim="400000"/>
          </w14:textOutline>
          <w14:textFill>
            <w14:solidFill>
              <w14:srgbClr w14:val="000000"/>
            </w14:solidFill>
          </w14:textFill>
        </w:rPr>
        <w:t>All-bombs event context</w:t>
      </w:r>
    </w:p>
    <w:p>
      <w:pPr>
        <w:pStyle w:val="Heading 2"/>
        <w:spacing w:before="0" w:after="240" w:line="360" w:lineRule="auto"/>
        <w:rPr>
          <w:sz w:val="21"/>
          <w:szCs w:val="21"/>
        </w:rPr>
      </w:pPr>
      <w:r>
        <w:rPr>
          <w:outline w:val="0"/>
          <w:color w:val="000000"/>
          <w:sz w:val="22"/>
          <w:szCs w:val="22"/>
          <w:u w:color="000000"/>
          <w:rtl w:val="0"/>
          <w:lang w:val="en-US"/>
          <w14:textFill>
            <w14:solidFill>
              <w14:srgbClr w14:val="000000"/>
            </w14:solidFill>
          </w14:textFill>
        </w:rPr>
        <w:t>Phase 4 enables all three delayed hazards together. Methane heats the ascent, nuclear failure damages high-complexity geography, and demasking hits during collapse as the industrial veil clears.</w:t>
      </w:r>
    </w:p>
    <w:tbl>
      <w:tblPr>
        <w:tblW w:w="10539" w:type="dxa"/>
        <w:jc w:val="center"/>
        <w:tblInd w:w="32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1506"/>
        <w:gridCol w:w="1505"/>
        <w:gridCol w:w="1506"/>
        <w:gridCol w:w="1505"/>
        <w:gridCol w:w="1506"/>
        <w:gridCol w:w="1506"/>
        <w:gridCol w:w="1505"/>
      </w:tblGrid>
      <w:tr>
        <w:tblPrEx>
          <w:shd w:val="clear" w:color="auto" w:fill="4f81bd"/>
        </w:tblPrEx>
        <w:trPr>
          <w:trHeight w:val="214" w:hRule="atLeast"/>
          <w:tblHeader/>
        </w:trPr>
        <w:tc>
          <w:tcPr>
            <w:tcW w:type="dxa" w:w="1506"/>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Event</w:t>
            </w:r>
          </w:p>
        </w:tc>
        <w:tc>
          <w:tcPr>
            <w:tcW w:type="dxa" w:w="1505"/>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Enabled</w:t>
            </w:r>
          </w:p>
        </w:tc>
        <w:tc>
          <w:tcPr>
            <w:tcW w:type="dxa" w:w="1506"/>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Duration</w:t>
            </w:r>
          </w:p>
        </w:tc>
        <w:tc>
          <w:tcPr>
            <w:tcW w:type="dxa" w:w="1505"/>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Primary</w:t>
            </w:r>
          </w:p>
        </w:tc>
        <w:tc>
          <w:tcPr>
            <w:tcW w:type="dxa" w:w="1506"/>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Secondary</w:t>
            </w:r>
          </w:p>
        </w:tc>
        <w:tc>
          <w:tcPr>
            <w:tcW w:type="dxa" w:w="1505"/>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Hazard cap</w:t>
            </w:r>
          </w:p>
        </w:tc>
        <w:tc>
          <w:tcPr>
            <w:tcW w:type="dxa" w:w="1505"/>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Fertile loss</w:t>
            </w:r>
          </w:p>
        </w:tc>
      </w:tr>
      <w:tr>
        <w:tblPrEx>
          <w:shd w:val="clear" w:color="auto" w:fill="ced7e7"/>
        </w:tblPrEx>
        <w:trPr>
          <w:trHeight w:val="444" w:hRule="atLeast"/>
        </w:trPr>
        <w:tc>
          <w:tcPr>
            <w:tcW w:type="dxa" w:w="1506"/>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AEROSOL DEMASKING</w:t>
            </w:r>
          </w:p>
        </w:tc>
        <w:tc>
          <w:tcPr>
            <w:tcW w:type="dxa" w:w="1505"/>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w:t>
            </w:r>
          </w:p>
        </w:tc>
        <w:tc>
          <w:tcPr>
            <w:tcW w:type="dxa" w:w="1506"/>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1500</w:t>
            </w:r>
          </w:p>
        </w:tc>
        <w:tc>
          <w:tcPr>
            <w:tcW w:type="dxa" w:w="1505"/>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0.85</w:t>
            </w:r>
          </w:p>
        </w:tc>
        <w:tc>
          <w:tcPr>
            <w:tcW w:type="dxa" w:w="1506"/>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1.25</w:t>
            </w:r>
          </w:p>
        </w:tc>
        <w:tc>
          <w:tcPr>
            <w:tcW w:type="dxa" w:w="1505"/>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0.22</w:t>
            </w:r>
          </w:p>
        </w:tc>
        <w:tc>
          <w:tcPr>
            <w:tcW w:type="dxa" w:w="1505"/>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0.45</w:t>
            </w:r>
          </w:p>
        </w:tc>
      </w:tr>
      <w:tr>
        <w:tblPrEx>
          <w:shd w:val="clear" w:color="auto" w:fill="ced7e7"/>
        </w:tblPrEx>
        <w:trPr>
          <w:trHeight w:val="444" w:hRule="atLeast"/>
        </w:trPr>
        <w:tc>
          <w:tcPr>
            <w:tcW w:type="dxa" w:w="1506"/>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ARCTIC METHANE RELEASE</w:t>
            </w:r>
          </w:p>
        </w:tc>
        <w:tc>
          <w:tcPr>
            <w:tcW w:type="dxa" w:w="1505"/>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w:t>
            </w:r>
          </w:p>
        </w:tc>
        <w:tc>
          <w:tcPr>
            <w:tcW w:type="dxa" w:w="1506"/>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8000</w:t>
            </w:r>
          </w:p>
        </w:tc>
        <w:tc>
          <w:tcPr>
            <w:tcW w:type="dxa" w:w="1505"/>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0.384</w:t>
            </w:r>
          </w:p>
        </w:tc>
        <w:tc>
          <w:tcPr>
            <w:tcW w:type="dxa" w:w="1506"/>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1.98</w:t>
            </w:r>
          </w:p>
        </w:tc>
        <w:tc>
          <w:tcPr>
            <w:tcW w:type="dxa" w:w="1505"/>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0.168</w:t>
            </w:r>
          </w:p>
        </w:tc>
        <w:tc>
          <w:tcPr>
            <w:tcW w:type="dxa" w:w="1505"/>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0.3</w:t>
            </w:r>
          </w:p>
        </w:tc>
      </w:tr>
      <w:tr>
        <w:tblPrEx>
          <w:shd w:val="clear" w:color="auto" w:fill="ced7e7"/>
        </w:tblPrEx>
        <w:trPr>
          <w:trHeight w:val="444" w:hRule="atLeast"/>
        </w:trPr>
        <w:tc>
          <w:tcPr>
            <w:tcW w:type="dxa" w:w="1506"/>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NUCLEAR MELTDOWN</w:t>
            </w:r>
          </w:p>
        </w:tc>
        <w:tc>
          <w:tcPr>
            <w:tcW w:type="dxa" w:w="1505"/>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w:t>
            </w:r>
          </w:p>
        </w:tc>
        <w:tc>
          <w:tcPr>
            <w:tcW w:type="dxa" w:w="1506"/>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8000</w:t>
            </w:r>
          </w:p>
        </w:tc>
        <w:tc>
          <w:tcPr>
            <w:tcW w:type="dxa" w:w="1505"/>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0.72</w:t>
            </w:r>
          </w:p>
        </w:tc>
        <w:tc>
          <w:tcPr>
            <w:tcW w:type="dxa" w:w="1506"/>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1.4</w:t>
            </w:r>
          </w:p>
        </w:tc>
        <w:tc>
          <w:tcPr>
            <w:tcW w:type="dxa" w:w="1505"/>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0.18</w:t>
            </w:r>
          </w:p>
        </w:tc>
        <w:tc>
          <w:tcPr>
            <w:tcW w:type="dxa" w:w="1505"/>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0.3</w:t>
            </w:r>
          </w:p>
        </w:tc>
      </w:tr>
    </w:tbl>
    <w:p>
      <w:pPr>
        <w:pStyle w:val="Heading 2"/>
        <w:widowControl w:val="0"/>
        <w:spacing w:before="0" w:after="240" w:line="240" w:lineRule="auto"/>
        <w:ind w:left="216" w:hanging="216"/>
        <w:jc w:val="center"/>
        <w:rPr>
          <w:sz w:val="21"/>
          <w:szCs w:val="21"/>
        </w:rPr>
      </w:pPr>
    </w:p>
    <w:p>
      <w:pPr>
        <w:pStyle w:val="Heading 2"/>
        <w:widowControl w:val="0"/>
        <w:spacing w:before="0" w:after="240" w:line="240" w:lineRule="auto"/>
        <w:ind w:left="108" w:hanging="108"/>
        <w:jc w:val="center"/>
        <w:rPr>
          <w:sz w:val="21"/>
          <w:szCs w:val="21"/>
        </w:rPr>
      </w:pPr>
    </w:p>
    <w:p>
      <w:pPr>
        <w:pStyle w:val="Body A"/>
        <w:widowControl w:val="0"/>
        <w:rPr>
          <w:sz w:val="21"/>
          <w:szCs w:val="21"/>
        </w:rPr>
      </w:pPr>
    </w:p>
    <w:p>
      <w:pPr>
        <w:pStyle w:val="Heading 3"/>
        <w:spacing w:after="160"/>
        <w:rPr>
          <w:outline w:val="0"/>
          <w:color w:val="1f3646"/>
          <w:sz w:val="30"/>
          <w:szCs w:val="30"/>
          <w:u w:val="none" w:color="1f3646"/>
          <w14:textOutline w14:w="12700" w14:cap="flat">
            <w14:noFill/>
            <w14:miter w14:lim="400000"/>
          </w14:textOutline>
          <w14:textFill>
            <w14:solidFill>
              <w14:srgbClr w14:val="1F3646"/>
            </w14:solidFill>
          </w14:textFill>
        </w:rPr>
      </w:pPr>
      <w:r>
        <w:rPr>
          <w:outline w:val="0"/>
          <w:color w:val="000000"/>
          <w:sz w:val="30"/>
          <w:szCs w:val="30"/>
          <w:u w:val="none" w:color="1f3646"/>
          <w:rtl w:val="0"/>
          <w:lang w:val="en-US"/>
          <w14:textOutline w14:w="12700" w14:cap="flat">
            <w14:noFill/>
            <w14:miter w14:lim="400000"/>
          </w14:textOutline>
          <w14:textFill>
            <w14:solidFill>
              <w14:srgbClr w14:val="000000"/>
            </w14:solidFill>
          </w14:textFill>
        </w:rPr>
        <w:t>World outcome and nonlinear stacking</w:t>
      </w:r>
    </w:p>
    <w:p>
      <w:pPr>
        <w:pStyle w:val="Body A"/>
        <w:rPr>
          <w:sz w:val="21"/>
          <w:szCs w:val="21"/>
        </w:rPr>
      </w:pPr>
      <w:r>
        <w:rPr>
          <w:rFonts w:cs="Arial Unicode MS" w:eastAsia="Arial Unicode MS"/>
          <w:outline w:val="0"/>
          <w:color w:val="000000"/>
          <w:u w:color="000000"/>
          <w:rtl w:val="0"/>
          <w:lang w:val="en-US"/>
          <w14:textFill>
            <w14:solidFill>
              <w14:srgbClr w14:val="000000"/>
            </w14:solidFill>
          </w14:textFill>
        </w:rPr>
        <w:t>All ten all-bombs epochs produce survivors, but each produces only one surviving tribe. Average final population falls to 758.7, with a median final population of 42.5 and one epoch ending with a single individual.</w:t>
      </w:r>
    </w:p>
    <w:tbl>
      <w:tblPr>
        <w:tblW w:w="10538" w:type="dxa"/>
        <w:jc w:val="center"/>
        <w:tblInd w:w="32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1317"/>
        <w:gridCol w:w="1317"/>
        <w:gridCol w:w="1318"/>
        <w:gridCol w:w="1317"/>
        <w:gridCol w:w="1319"/>
        <w:gridCol w:w="1316"/>
        <w:gridCol w:w="1319"/>
        <w:gridCol w:w="1315"/>
      </w:tblGrid>
      <w:tr>
        <w:tblPrEx>
          <w:shd w:val="clear" w:color="auto" w:fill="4f81bd"/>
        </w:tblPrEx>
        <w:trPr>
          <w:trHeight w:val="444" w:hRule="atLeast"/>
          <w:tblHeader/>
        </w:trPr>
        <w:tc>
          <w:tcPr>
            <w:tcW w:type="dxa" w:w="1317"/>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Epoch</w:t>
            </w:r>
          </w:p>
        </w:tc>
        <w:tc>
          <w:tcPr>
            <w:tcW w:type="dxa" w:w="1317"/>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Peak population</w:t>
            </w:r>
          </w:p>
        </w:tc>
        <w:tc>
          <w:tcPr>
            <w:tcW w:type="dxa" w:w="1318"/>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Final population</w:t>
            </w:r>
          </w:p>
        </w:tc>
        <w:tc>
          <w:tcPr>
            <w:tcW w:type="dxa" w:w="1317"/>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Decline</w:t>
            </w:r>
          </w:p>
        </w:tc>
        <w:tc>
          <w:tcPr>
            <w:tcW w:type="dxa" w:w="1319"/>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Survivor</w:t>
            </w:r>
          </w:p>
        </w:tc>
        <w:tc>
          <w:tcPr>
            <w:tcW w:type="dxa" w:w="1315"/>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Peak heat</w:t>
            </w:r>
          </w:p>
        </w:tc>
        <w:tc>
          <w:tcPr>
            <w:tcW w:type="dxa" w:w="1319"/>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Damage</w:t>
            </w:r>
          </w:p>
        </w:tc>
        <w:tc>
          <w:tcPr>
            <w:tcW w:type="dxa" w:w="1315"/>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Hazard share</w:t>
            </w:r>
          </w:p>
        </w:tc>
      </w:tr>
      <w:tr>
        <w:tblPrEx>
          <w:shd w:val="clear" w:color="auto" w:fill="ced7e7"/>
        </w:tblPrEx>
        <w:trPr>
          <w:trHeight w:val="444" w:hRule="atLeast"/>
        </w:trPr>
        <w:tc>
          <w:tcPr>
            <w:tcW w:type="dxa" w:w="1317"/>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171</w:t>
            </w:r>
          </w:p>
        </w:tc>
        <w:tc>
          <w:tcPr>
            <w:tcW w:type="dxa" w:w="1317"/>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1,874,573</w:t>
            </w:r>
          </w:p>
        </w:tc>
        <w:tc>
          <w:tcPr>
            <w:tcW w:type="dxa" w:w="1318"/>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2,708</w:t>
            </w:r>
          </w:p>
        </w:tc>
        <w:tc>
          <w:tcPr>
            <w:tcW w:type="dxa" w:w="1317"/>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99.856%</w:t>
            </w:r>
          </w:p>
        </w:tc>
        <w:tc>
          <w:tcPr>
            <w:tcW w:type="dxa" w:w="1319"/>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Obsidian Phalanx Refuge</w:t>
            </w:r>
          </w:p>
        </w:tc>
        <w:tc>
          <w:tcPr>
            <w:tcW w:type="dxa" w:w="1315"/>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3.28</w:t>
            </w:r>
          </w:p>
        </w:tc>
        <w:tc>
          <w:tcPr>
            <w:tcW w:type="dxa" w:w="1319"/>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0.84</w:t>
            </w:r>
          </w:p>
        </w:tc>
        <w:tc>
          <w:tcPr>
            <w:tcW w:type="dxa" w:w="1315"/>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31.0%</w:t>
            </w:r>
          </w:p>
        </w:tc>
      </w:tr>
      <w:tr>
        <w:tblPrEx>
          <w:shd w:val="clear" w:color="auto" w:fill="ced7e7"/>
        </w:tblPrEx>
        <w:trPr>
          <w:trHeight w:val="444" w:hRule="atLeast"/>
        </w:trPr>
        <w:tc>
          <w:tcPr>
            <w:tcW w:type="dxa" w:w="1317"/>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172</w:t>
            </w:r>
          </w:p>
        </w:tc>
        <w:tc>
          <w:tcPr>
            <w:tcW w:type="dxa" w:w="1317"/>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2,102,137</w:t>
            </w:r>
          </w:p>
        </w:tc>
        <w:tc>
          <w:tcPr>
            <w:tcW w:type="dxa" w:w="1318"/>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144</w:t>
            </w:r>
          </w:p>
        </w:tc>
        <w:tc>
          <w:tcPr>
            <w:tcW w:type="dxa" w:w="1317"/>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99.993%</w:t>
            </w:r>
          </w:p>
        </w:tc>
        <w:tc>
          <w:tcPr>
            <w:tcW w:type="dxa" w:w="1319"/>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Obsidian Phalanx Refuge</w:t>
            </w:r>
          </w:p>
        </w:tc>
        <w:tc>
          <w:tcPr>
            <w:tcW w:type="dxa" w:w="1315"/>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3.07</w:t>
            </w:r>
          </w:p>
        </w:tc>
        <w:tc>
          <w:tcPr>
            <w:tcW w:type="dxa" w:w="1319"/>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0.81</w:t>
            </w:r>
          </w:p>
        </w:tc>
        <w:tc>
          <w:tcPr>
            <w:tcW w:type="dxa" w:w="1315"/>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27.1%</w:t>
            </w:r>
          </w:p>
        </w:tc>
      </w:tr>
      <w:tr>
        <w:tblPrEx>
          <w:shd w:val="clear" w:color="auto" w:fill="ced7e7"/>
        </w:tblPrEx>
        <w:trPr>
          <w:trHeight w:val="444" w:hRule="atLeast"/>
        </w:trPr>
        <w:tc>
          <w:tcPr>
            <w:tcW w:type="dxa" w:w="1317"/>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173</w:t>
            </w:r>
          </w:p>
        </w:tc>
        <w:tc>
          <w:tcPr>
            <w:tcW w:type="dxa" w:w="1317"/>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2,165,512</w:t>
            </w:r>
          </w:p>
        </w:tc>
        <w:tc>
          <w:tcPr>
            <w:tcW w:type="dxa" w:w="1318"/>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4,516</w:t>
            </w:r>
          </w:p>
        </w:tc>
        <w:tc>
          <w:tcPr>
            <w:tcW w:type="dxa" w:w="1317"/>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99.791%</w:t>
            </w:r>
          </w:p>
        </w:tc>
        <w:tc>
          <w:tcPr>
            <w:tcW w:type="dxa" w:w="1319"/>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Castellans of Gemini III</w:t>
            </w:r>
          </w:p>
        </w:tc>
        <w:tc>
          <w:tcPr>
            <w:tcW w:type="dxa" w:w="1315"/>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2.90</w:t>
            </w:r>
          </w:p>
        </w:tc>
        <w:tc>
          <w:tcPr>
            <w:tcW w:type="dxa" w:w="1319"/>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0.80</w:t>
            </w:r>
          </w:p>
        </w:tc>
        <w:tc>
          <w:tcPr>
            <w:tcW w:type="dxa" w:w="1315"/>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25.9%</w:t>
            </w:r>
          </w:p>
        </w:tc>
      </w:tr>
      <w:tr>
        <w:tblPrEx>
          <w:shd w:val="clear" w:color="auto" w:fill="ced7e7"/>
        </w:tblPrEx>
        <w:trPr>
          <w:trHeight w:val="444" w:hRule="atLeast"/>
        </w:trPr>
        <w:tc>
          <w:tcPr>
            <w:tcW w:type="dxa" w:w="1317"/>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174</w:t>
            </w:r>
          </w:p>
        </w:tc>
        <w:tc>
          <w:tcPr>
            <w:tcW w:type="dxa" w:w="1317"/>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2,176,072</w:t>
            </w:r>
          </w:p>
        </w:tc>
        <w:tc>
          <w:tcPr>
            <w:tcW w:type="dxa" w:w="1318"/>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79</w:t>
            </w:r>
          </w:p>
        </w:tc>
        <w:tc>
          <w:tcPr>
            <w:tcW w:type="dxa" w:w="1317"/>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99.996%</w:t>
            </w:r>
          </w:p>
        </w:tc>
        <w:tc>
          <w:tcPr>
            <w:tcW w:type="dxa" w:w="1319"/>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Obsidian Phalanx Refuge</w:t>
            </w:r>
          </w:p>
        </w:tc>
        <w:tc>
          <w:tcPr>
            <w:tcW w:type="dxa" w:w="1315"/>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3.10</w:t>
            </w:r>
          </w:p>
        </w:tc>
        <w:tc>
          <w:tcPr>
            <w:tcW w:type="dxa" w:w="1319"/>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0.82</w:t>
            </w:r>
          </w:p>
        </w:tc>
        <w:tc>
          <w:tcPr>
            <w:tcW w:type="dxa" w:w="1315"/>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28.5%</w:t>
            </w:r>
          </w:p>
        </w:tc>
      </w:tr>
      <w:tr>
        <w:tblPrEx>
          <w:shd w:val="clear" w:color="auto" w:fill="ced7e7"/>
        </w:tblPrEx>
        <w:trPr>
          <w:trHeight w:val="444" w:hRule="atLeast"/>
        </w:trPr>
        <w:tc>
          <w:tcPr>
            <w:tcW w:type="dxa" w:w="1317"/>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175</w:t>
            </w:r>
          </w:p>
        </w:tc>
        <w:tc>
          <w:tcPr>
            <w:tcW w:type="dxa" w:w="1317"/>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1,773,836</w:t>
            </w:r>
          </w:p>
        </w:tc>
        <w:tc>
          <w:tcPr>
            <w:tcW w:type="dxa" w:w="1318"/>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41</w:t>
            </w:r>
          </w:p>
        </w:tc>
        <w:tc>
          <w:tcPr>
            <w:tcW w:type="dxa" w:w="1317"/>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99.998%</w:t>
            </w:r>
          </w:p>
        </w:tc>
        <w:tc>
          <w:tcPr>
            <w:tcW w:type="dxa" w:w="1319"/>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Obsidian Phalanx Refuge</w:t>
            </w:r>
          </w:p>
        </w:tc>
        <w:tc>
          <w:tcPr>
            <w:tcW w:type="dxa" w:w="1315"/>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3.31</w:t>
            </w:r>
          </w:p>
        </w:tc>
        <w:tc>
          <w:tcPr>
            <w:tcW w:type="dxa" w:w="1319"/>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0.84</w:t>
            </w:r>
          </w:p>
        </w:tc>
        <w:tc>
          <w:tcPr>
            <w:tcW w:type="dxa" w:w="1315"/>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33.6%</w:t>
            </w:r>
          </w:p>
        </w:tc>
      </w:tr>
      <w:tr>
        <w:tblPrEx>
          <w:shd w:val="clear" w:color="auto" w:fill="ced7e7"/>
        </w:tblPrEx>
        <w:trPr>
          <w:trHeight w:val="444" w:hRule="atLeast"/>
        </w:trPr>
        <w:tc>
          <w:tcPr>
            <w:tcW w:type="dxa" w:w="1317"/>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176</w:t>
            </w:r>
          </w:p>
        </w:tc>
        <w:tc>
          <w:tcPr>
            <w:tcW w:type="dxa" w:w="1317"/>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2,194,992</w:t>
            </w:r>
          </w:p>
        </w:tc>
        <w:tc>
          <w:tcPr>
            <w:tcW w:type="dxa" w:w="1318"/>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22</w:t>
            </w:r>
          </w:p>
        </w:tc>
        <w:tc>
          <w:tcPr>
            <w:tcW w:type="dxa" w:w="1317"/>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99.999%</w:t>
            </w:r>
          </w:p>
        </w:tc>
        <w:tc>
          <w:tcPr>
            <w:tcW w:type="dxa" w:w="1319"/>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Ember Refugia Compact</w:t>
            </w:r>
          </w:p>
        </w:tc>
        <w:tc>
          <w:tcPr>
            <w:tcW w:type="dxa" w:w="1315"/>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2.92</w:t>
            </w:r>
          </w:p>
        </w:tc>
        <w:tc>
          <w:tcPr>
            <w:tcW w:type="dxa" w:w="1319"/>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0.80</w:t>
            </w:r>
          </w:p>
        </w:tc>
        <w:tc>
          <w:tcPr>
            <w:tcW w:type="dxa" w:w="1315"/>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27.1%</w:t>
            </w:r>
          </w:p>
        </w:tc>
      </w:tr>
      <w:tr>
        <w:tblPrEx>
          <w:shd w:val="clear" w:color="auto" w:fill="ced7e7"/>
        </w:tblPrEx>
        <w:trPr>
          <w:trHeight w:val="444" w:hRule="atLeast"/>
        </w:trPr>
        <w:tc>
          <w:tcPr>
            <w:tcW w:type="dxa" w:w="1317"/>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177</w:t>
            </w:r>
          </w:p>
        </w:tc>
        <w:tc>
          <w:tcPr>
            <w:tcW w:type="dxa" w:w="1317"/>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2,246,215</w:t>
            </w:r>
          </w:p>
        </w:tc>
        <w:tc>
          <w:tcPr>
            <w:tcW w:type="dxa" w:w="1318"/>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44</w:t>
            </w:r>
          </w:p>
        </w:tc>
        <w:tc>
          <w:tcPr>
            <w:tcW w:type="dxa" w:w="1317"/>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99.998%</w:t>
            </w:r>
          </w:p>
        </w:tc>
        <w:tc>
          <w:tcPr>
            <w:tcW w:type="dxa" w:w="1319"/>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Ember Refugia Compact</w:t>
            </w:r>
          </w:p>
        </w:tc>
        <w:tc>
          <w:tcPr>
            <w:tcW w:type="dxa" w:w="1315"/>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2.85</w:t>
            </w:r>
          </w:p>
        </w:tc>
        <w:tc>
          <w:tcPr>
            <w:tcW w:type="dxa" w:w="1319"/>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0.79</w:t>
            </w:r>
          </w:p>
        </w:tc>
        <w:tc>
          <w:tcPr>
            <w:tcW w:type="dxa" w:w="1315"/>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27.1%</w:t>
            </w:r>
          </w:p>
        </w:tc>
      </w:tr>
      <w:tr>
        <w:tblPrEx>
          <w:shd w:val="clear" w:color="auto" w:fill="ced7e7"/>
        </w:tblPrEx>
        <w:trPr>
          <w:trHeight w:val="444" w:hRule="atLeast"/>
        </w:trPr>
        <w:tc>
          <w:tcPr>
            <w:tcW w:type="dxa" w:w="1317"/>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178</w:t>
            </w:r>
          </w:p>
        </w:tc>
        <w:tc>
          <w:tcPr>
            <w:tcW w:type="dxa" w:w="1317"/>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2,254,038</w:t>
            </w:r>
          </w:p>
        </w:tc>
        <w:tc>
          <w:tcPr>
            <w:tcW w:type="dxa" w:w="1318"/>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w:t>
            </w:r>
          </w:p>
        </w:tc>
        <w:tc>
          <w:tcPr>
            <w:tcW w:type="dxa" w:w="1317"/>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100.000%</w:t>
            </w:r>
          </w:p>
        </w:tc>
        <w:tc>
          <w:tcPr>
            <w:tcW w:type="dxa" w:w="1319"/>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Ember Refugia Compact</w:t>
            </w:r>
          </w:p>
        </w:tc>
        <w:tc>
          <w:tcPr>
            <w:tcW w:type="dxa" w:w="1315"/>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2.73</w:t>
            </w:r>
          </w:p>
        </w:tc>
        <w:tc>
          <w:tcPr>
            <w:tcW w:type="dxa" w:w="1319"/>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0.78</w:t>
            </w:r>
          </w:p>
        </w:tc>
        <w:tc>
          <w:tcPr>
            <w:tcW w:type="dxa" w:w="1315"/>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23.2%</w:t>
            </w:r>
          </w:p>
        </w:tc>
      </w:tr>
      <w:tr>
        <w:tblPrEx>
          <w:shd w:val="clear" w:color="auto" w:fill="ced7e7"/>
        </w:tblPrEx>
        <w:trPr>
          <w:trHeight w:val="444" w:hRule="atLeast"/>
        </w:trPr>
        <w:tc>
          <w:tcPr>
            <w:tcW w:type="dxa" w:w="1317"/>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179</w:t>
            </w:r>
          </w:p>
        </w:tc>
        <w:tc>
          <w:tcPr>
            <w:tcW w:type="dxa" w:w="1317"/>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2,382,550</w:t>
            </w:r>
          </w:p>
        </w:tc>
        <w:tc>
          <w:tcPr>
            <w:tcW w:type="dxa" w:w="1318"/>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6</w:t>
            </w:r>
          </w:p>
        </w:tc>
        <w:tc>
          <w:tcPr>
            <w:tcW w:type="dxa" w:w="1317"/>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100.000%</w:t>
            </w:r>
          </w:p>
        </w:tc>
        <w:tc>
          <w:tcPr>
            <w:tcW w:type="dxa" w:w="1319"/>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Forged Compact</w:t>
            </w:r>
          </w:p>
        </w:tc>
        <w:tc>
          <w:tcPr>
            <w:tcW w:type="dxa" w:w="1315"/>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3.25</w:t>
            </w:r>
          </w:p>
        </w:tc>
        <w:tc>
          <w:tcPr>
            <w:tcW w:type="dxa" w:w="1319"/>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0.83</w:t>
            </w:r>
          </w:p>
        </w:tc>
        <w:tc>
          <w:tcPr>
            <w:tcW w:type="dxa" w:w="1315"/>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29.9%</w:t>
            </w:r>
          </w:p>
        </w:tc>
      </w:tr>
      <w:tr>
        <w:tblPrEx>
          <w:shd w:val="clear" w:color="auto" w:fill="ced7e7"/>
        </w:tblPrEx>
        <w:trPr>
          <w:trHeight w:val="444" w:hRule="atLeast"/>
        </w:trPr>
        <w:tc>
          <w:tcPr>
            <w:tcW w:type="dxa" w:w="1317"/>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180</w:t>
            </w:r>
          </w:p>
        </w:tc>
        <w:tc>
          <w:tcPr>
            <w:tcW w:type="dxa" w:w="1317"/>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1,898,359</w:t>
            </w:r>
          </w:p>
        </w:tc>
        <w:tc>
          <w:tcPr>
            <w:tcW w:type="dxa" w:w="1318"/>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26</w:t>
            </w:r>
          </w:p>
        </w:tc>
        <w:tc>
          <w:tcPr>
            <w:tcW w:type="dxa" w:w="1317"/>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99.999%</w:t>
            </w:r>
          </w:p>
        </w:tc>
        <w:tc>
          <w:tcPr>
            <w:tcW w:type="dxa" w:w="1319"/>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Obsidian Phalanx Refuge</w:t>
            </w:r>
          </w:p>
        </w:tc>
        <w:tc>
          <w:tcPr>
            <w:tcW w:type="dxa" w:w="1315"/>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2.92</w:t>
            </w:r>
          </w:p>
        </w:tc>
        <w:tc>
          <w:tcPr>
            <w:tcW w:type="dxa" w:w="1319"/>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0.80</w:t>
            </w:r>
          </w:p>
        </w:tc>
        <w:tc>
          <w:tcPr>
            <w:tcW w:type="dxa" w:w="1315"/>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27.8%</w:t>
            </w:r>
          </w:p>
        </w:tc>
      </w:tr>
    </w:tbl>
    <w:p>
      <w:pPr>
        <w:pStyle w:val="Body A"/>
        <w:widowControl w:val="0"/>
        <w:spacing w:line="240" w:lineRule="auto"/>
        <w:ind w:left="216" w:hanging="216"/>
        <w:jc w:val="center"/>
        <w:rPr>
          <w:sz w:val="21"/>
          <w:szCs w:val="21"/>
        </w:rPr>
      </w:pPr>
    </w:p>
    <w:p>
      <w:pPr>
        <w:pStyle w:val="Body A"/>
        <w:widowControl w:val="0"/>
        <w:spacing w:line="240" w:lineRule="auto"/>
        <w:ind w:left="108" w:hanging="108"/>
        <w:jc w:val="center"/>
        <w:rPr>
          <w:sz w:val="21"/>
          <w:szCs w:val="21"/>
        </w:rPr>
      </w:pPr>
    </w:p>
    <w:p>
      <w:pPr>
        <w:pStyle w:val="Body A"/>
        <w:widowControl w:val="0"/>
        <w:rPr>
          <w:sz w:val="21"/>
          <w:szCs w:val="21"/>
        </w:rPr>
      </w:pPr>
    </w:p>
    <w:p>
      <w:pPr>
        <w:pStyle w:val="Body A"/>
        <w:rPr>
          <w:sz w:val="21"/>
          <w:szCs w:val="21"/>
        </w:rPr>
      </w:pPr>
      <w:r>
        <w:rPr>
          <w:rFonts w:cs="Arial Unicode MS" w:eastAsia="Arial Unicode MS"/>
          <w:outline w:val="0"/>
          <w:color w:val="000000"/>
          <w:u w:color="000000"/>
          <w:rtl w:val="0"/>
          <w:lang w:val="en-US"/>
          <w14:textFill>
            <w14:solidFill>
              <w14:srgbClr w14:val="000000"/>
            </w14:solidFill>
          </w14:textFill>
        </w:rPr>
        <w:t>Nonlinear stacking scorecard</w:t>
      </w:r>
    </w:p>
    <w:tbl>
      <w:tblPr>
        <w:tblW w:w="10540" w:type="dxa"/>
        <w:jc w:val="center"/>
        <w:tblInd w:w="32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2108"/>
        <w:gridCol w:w="2108"/>
        <w:gridCol w:w="2108"/>
        <w:gridCol w:w="2108"/>
        <w:gridCol w:w="2108"/>
      </w:tblGrid>
      <w:tr>
        <w:tblPrEx>
          <w:shd w:val="clear" w:color="auto" w:fill="4f81bd"/>
        </w:tblPrEx>
        <w:trPr>
          <w:trHeight w:val="214" w:hRule="atLeast"/>
          <w:tblHeader/>
        </w:trPr>
        <w:tc>
          <w:tcPr>
            <w:tcW w:type="dxa" w:w="2108"/>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Metric</w:t>
            </w:r>
          </w:p>
        </w:tc>
        <w:tc>
          <w:tcPr>
            <w:tcW w:type="dxa" w:w="2108"/>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Separate mean</w:t>
            </w:r>
          </w:p>
        </w:tc>
        <w:tc>
          <w:tcPr>
            <w:tcW w:type="dxa" w:w="2108"/>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All-bombs mean</w:t>
            </w:r>
          </w:p>
        </w:tc>
        <w:tc>
          <w:tcPr>
            <w:tcW w:type="dxa" w:w="2108"/>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Delta</w:t>
            </w:r>
          </w:p>
        </w:tc>
        <w:tc>
          <w:tcPr>
            <w:tcW w:type="dxa" w:w="2108"/>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Interpretation</w:t>
            </w:r>
          </w:p>
        </w:tc>
      </w:tr>
      <w:tr>
        <w:tblPrEx>
          <w:shd w:val="clear" w:color="auto" w:fill="ced7e7"/>
        </w:tblPrEx>
        <w:trPr>
          <w:trHeight w:val="673" w:hRule="atLeast"/>
        </w:trPr>
        <w:tc>
          <w:tcPr>
            <w:tcW w:type="dxa" w:w="2108"/>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FINAL POPULATION NONLINEARITY</w:t>
            </w:r>
          </w:p>
        </w:tc>
        <w:tc>
          <w:tcPr>
            <w:tcW w:type="dxa" w:w="2108"/>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20,084.23</w:t>
            </w:r>
          </w:p>
        </w:tc>
        <w:tc>
          <w:tcPr>
            <w:tcW w:type="dxa" w:w="2108"/>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758.70</w:t>
            </w:r>
          </w:p>
        </w:tc>
        <w:tc>
          <w:tcPr>
            <w:tcW w:type="dxa" w:w="2108"/>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-19,325.53</w:t>
            </w:r>
          </w:p>
        </w:tc>
        <w:tc>
          <w:tcPr>
            <w:tcW w:type="dxa" w:w="2108"/>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STRONGLY WORSE THAN SEPARATE MEAN</w:t>
            </w:r>
          </w:p>
        </w:tc>
      </w:tr>
      <w:tr>
        <w:tblPrEx>
          <w:shd w:val="clear" w:color="auto" w:fill="ced7e7"/>
        </w:tblPrEx>
        <w:trPr>
          <w:trHeight w:val="673" w:hRule="atLeast"/>
        </w:trPr>
        <w:tc>
          <w:tcPr>
            <w:tcW w:type="dxa" w:w="2108"/>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SURVIVING TRIBES NONLINEARITY</w:t>
            </w:r>
          </w:p>
        </w:tc>
        <w:tc>
          <w:tcPr>
            <w:tcW w:type="dxa" w:w="2108"/>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1.10</w:t>
            </w:r>
          </w:p>
        </w:tc>
        <w:tc>
          <w:tcPr>
            <w:tcW w:type="dxa" w:w="2108"/>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1.00</w:t>
            </w:r>
          </w:p>
        </w:tc>
        <w:tc>
          <w:tcPr>
            <w:tcW w:type="dxa" w:w="2108"/>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-0.10</w:t>
            </w:r>
          </w:p>
        </w:tc>
        <w:tc>
          <w:tcPr>
            <w:tcW w:type="dxa" w:w="2108"/>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FEWER SURVIVING TRIBES THAN SEPARATE MEAN</w:t>
            </w:r>
          </w:p>
        </w:tc>
      </w:tr>
      <w:tr>
        <w:tblPrEx>
          <w:shd w:val="clear" w:color="auto" w:fill="ced7e7"/>
        </w:tblPrEx>
        <w:trPr>
          <w:trHeight w:val="673" w:hRule="atLeast"/>
        </w:trPr>
        <w:tc>
          <w:tcPr>
            <w:tcW w:type="dxa" w:w="2108"/>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HAZARD DEATH SHARE NONLINEARITY</w:t>
            </w:r>
          </w:p>
        </w:tc>
        <w:tc>
          <w:tcPr>
            <w:tcW w:type="dxa" w:w="2108"/>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0.24</w:t>
            </w:r>
          </w:p>
        </w:tc>
        <w:tc>
          <w:tcPr>
            <w:tcW w:type="dxa" w:w="2108"/>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0.28</w:t>
            </w:r>
          </w:p>
        </w:tc>
        <w:tc>
          <w:tcPr>
            <w:tcW w:type="dxa" w:w="2108"/>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0.04</w:t>
            </w:r>
          </w:p>
        </w:tc>
        <w:tc>
          <w:tcPr>
            <w:tcW w:type="dxa" w:w="2108"/>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HAZARD SHARE INCREASED UNDER STACKING</w:t>
            </w:r>
          </w:p>
        </w:tc>
      </w:tr>
      <w:tr>
        <w:tblPrEx>
          <w:shd w:val="clear" w:color="auto" w:fill="ced7e7"/>
        </w:tblPrEx>
        <w:trPr>
          <w:trHeight w:val="673" w:hRule="atLeast"/>
        </w:trPr>
        <w:tc>
          <w:tcPr>
            <w:tcW w:type="dxa" w:w="2108"/>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FAILED BIRTH RATE NONLINEARITY</w:t>
            </w:r>
          </w:p>
        </w:tc>
        <w:tc>
          <w:tcPr>
            <w:tcW w:type="dxa" w:w="2108"/>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0.10</w:t>
            </w:r>
          </w:p>
        </w:tc>
        <w:tc>
          <w:tcPr>
            <w:tcW w:type="dxa" w:w="2108"/>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0.10</w:t>
            </w:r>
          </w:p>
        </w:tc>
        <w:tc>
          <w:tcPr>
            <w:tcW w:type="dxa" w:w="2108"/>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0.00</w:t>
            </w:r>
          </w:p>
        </w:tc>
        <w:tc>
          <w:tcPr>
            <w:tcW w:type="dxa" w:w="2108"/>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FERTILITY PRESSURE INCREASED UNDER STACKING</w:t>
            </w:r>
          </w:p>
        </w:tc>
      </w:tr>
      <w:tr>
        <w:tblPrEx>
          <w:shd w:val="clear" w:color="auto" w:fill="ced7e7"/>
        </w:tblPrEx>
        <w:trPr>
          <w:trHeight w:val="673" w:hRule="atLeast"/>
        </w:trPr>
        <w:tc>
          <w:tcPr>
            <w:tcW w:type="dxa" w:w="2108"/>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STARVATION DEATH SHARE NONLINEARITY</w:t>
            </w:r>
          </w:p>
        </w:tc>
        <w:tc>
          <w:tcPr>
            <w:tcW w:type="dxa" w:w="2108"/>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0.75</w:t>
            </w:r>
          </w:p>
        </w:tc>
        <w:tc>
          <w:tcPr>
            <w:tcW w:type="dxa" w:w="2108"/>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0.70</w:t>
            </w:r>
          </w:p>
        </w:tc>
        <w:tc>
          <w:tcPr>
            <w:tcW w:type="dxa" w:w="2108"/>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-0.04</w:t>
            </w:r>
          </w:p>
        </w:tc>
        <w:tc>
          <w:tcPr>
            <w:tcW w:type="dxa" w:w="2108"/>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STARVATION SHARE NOT HIGHER UNDER STACKING</w:t>
            </w:r>
          </w:p>
        </w:tc>
      </w:tr>
    </w:tbl>
    <w:p>
      <w:pPr>
        <w:pStyle w:val="Body A"/>
        <w:widowControl w:val="0"/>
        <w:spacing w:line="240" w:lineRule="auto"/>
        <w:ind w:left="216" w:hanging="216"/>
        <w:jc w:val="center"/>
        <w:rPr>
          <w:sz w:val="21"/>
          <w:szCs w:val="21"/>
        </w:rPr>
      </w:pPr>
    </w:p>
    <w:p>
      <w:pPr>
        <w:pStyle w:val="Body A"/>
        <w:widowControl w:val="0"/>
        <w:spacing w:line="240" w:lineRule="auto"/>
        <w:ind w:left="108" w:hanging="108"/>
        <w:jc w:val="center"/>
        <w:rPr>
          <w:sz w:val="21"/>
          <w:szCs w:val="21"/>
        </w:rPr>
      </w:pPr>
    </w:p>
    <w:p>
      <w:pPr>
        <w:pStyle w:val="Body A"/>
        <w:widowControl w:val="0"/>
        <w:rPr>
          <w:sz w:val="21"/>
          <w:szCs w:val="21"/>
        </w:rPr>
      </w:pPr>
    </w:p>
    <w:p>
      <w:pPr>
        <w:pStyle w:val="Body A"/>
        <w:rPr>
          <w:sz w:val="21"/>
          <w:szCs w:val="21"/>
        </w:rPr>
      </w:pPr>
      <w:r>
        <w:rPr>
          <w:rFonts w:cs="Arial Unicode MS" w:eastAsia="Arial Unicode MS"/>
          <w:outline w:val="0"/>
          <w:color w:val="000000"/>
          <w:u w:color="000000"/>
          <w:rtl w:val="0"/>
          <w:lang w:val="en-US"/>
          <w14:textFill>
            <w14:solidFill>
              <w14:srgbClr w14:val="000000"/>
            </w14:solidFill>
          </w14:textFill>
        </w:rPr>
        <w:t>The stacked block is much worse than the separate-bomb mean. This is the strongest evidence in Project 4 that the bombs do not merely add pressure; together they strip away most of the post-peak margin for recovery.</w:t>
      </w:r>
    </w:p>
    <w:p>
      <w:pPr>
        <w:pStyle w:val="Heading 3"/>
        <w:spacing w:after="160"/>
        <w:rPr>
          <w:outline w:val="0"/>
          <w:color w:val="1f3646"/>
          <w:sz w:val="30"/>
          <w:szCs w:val="30"/>
          <w:u w:val="none" w:color="1f3646"/>
          <w14:textOutline w14:w="12700" w14:cap="flat">
            <w14:noFill/>
            <w14:miter w14:lim="400000"/>
          </w14:textOutline>
          <w14:textFill>
            <w14:solidFill>
              <w14:srgbClr w14:val="1F3646"/>
            </w14:solidFill>
          </w14:textFill>
        </w:rPr>
      </w:pPr>
      <w:r>
        <w:rPr>
          <w:outline w:val="0"/>
          <w:color w:val="000000"/>
          <w:sz w:val="30"/>
          <w:szCs w:val="30"/>
          <w:u w:val="none" w:color="1f3646"/>
          <w:rtl w:val="0"/>
          <w:lang w:val="en-US"/>
          <w14:textOutline w14:w="12700" w14:cap="flat">
            <w14:noFill/>
            <w14:miter w14:lim="400000"/>
          </w14:textOutline>
          <w14:textFill>
            <w14:solidFill>
              <w14:srgbClr w14:val="000000"/>
            </w14:solidFill>
          </w14:textFill>
        </w:rPr>
        <w:t>Survivors and cross-phase robustness</w:t>
      </w:r>
    </w:p>
    <w:p>
      <w:pPr>
        <w:pStyle w:val="Body A"/>
        <w:rPr>
          <w:sz w:val="21"/>
          <w:szCs w:val="21"/>
        </w:rPr>
      </w:pPr>
      <w:r>
        <w:rPr>
          <w:rFonts w:cs="Arial Unicode MS" w:eastAsia="Arial Unicode MS"/>
          <w:outline w:val="0"/>
          <w:color w:val="000000"/>
          <w:u w:color="000000"/>
          <w:rtl w:val="0"/>
          <w:lang w:val="en-US"/>
          <w14:textFill>
            <w14:solidFill>
              <w14:srgbClr w14:val="000000"/>
            </w14:solidFill>
          </w14:textFill>
        </w:rPr>
        <w:t>The all-bombs phase is a language-model-only survival phase. Biologic controls occupy the same class of tribe-epoch opportunities as before but record no final survivors in the stacked condition.</w:t>
      </w:r>
    </w:p>
    <w:tbl>
      <w:tblPr>
        <w:tblW w:w="10538" w:type="dxa"/>
        <w:jc w:val="center"/>
        <w:tblInd w:w="32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1317"/>
        <w:gridCol w:w="1317"/>
        <w:gridCol w:w="1318"/>
        <w:gridCol w:w="1317"/>
        <w:gridCol w:w="1319"/>
        <w:gridCol w:w="1316"/>
        <w:gridCol w:w="1319"/>
        <w:gridCol w:w="1315"/>
      </w:tblGrid>
      <w:tr>
        <w:tblPrEx>
          <w:shd w:val="clear" w:color="auto" w:fill="4f81bd"/>
        </w:tblPrEx>
        <w:trPr>
          <w:trHeight w:val="444" w:hRule="atLeast"/>
          <w:tblHeader/>
        </w:trPr>
        <w:tc>
          <w:tcPr>
            <w:tcW w:type="dxa" w:w="1317"/>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Tribe</w:t>
            </w:r>
          </w:p>
        </w:tc>
        <w:tc>
          <w:tcPr>
            <w:tcW w:type="dxa" w:w="1317"/>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Type</w:t>
            </w:r>
          </w:p>
        </w:tc>
        <w:tc>
          <w:tcPr>
            <w:tcW w:type="dxa" w:w="1318"/>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Survived</w:t>
            </w:r>
          </w:p>
        </w:tc>
        <w:tc>
          <w:tcPr>
            <w:tcW w:type="dxa" w:w="1317"/>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Survival rate</w:t>
            </w:r>
          </w:p>
        </w:tc>
        <w:tc>
          <w:tcPr>
            <w:tcW w:type="dxa" w:w="1319"/>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Average final</w:t>
            </w:r>
          </w:p>
        </w:tc>
        <w:tc>
          <w:tcPr>
            <w:tcW w:type="dxa" w:w="1315"/>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Average duration</w:t>
            </w:r>
          </w:p>
        </w:tc>
        <w:tc>
          <w:tcPr>
            <w:tcW w:type="dxa" w:w="1319"/>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Hazard deaths</w:t>
            </w:r>
          </w:p>
        </w:tc>
        <w:tc>
          <w:tcPr>
            <w:tcW w:type="dxa" w:w="1315"/>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Starvation</w:t>
            </w:r>
          </w:p>
        </w:tc>
      </w:tr>
      <w:tr>
        <w:tblPrEx>
          <w:shd w:val="clear" w:color="auto" w:fill="ced7e7"/>
        </w:tblPrEx>
        <w:trPr>
          <w:trHeight w:val="444" w:hRule="atLeast"/>
        </w:trPr>
        <w:tc>
          <w:tcPr>
            <w:tcW w:type="dxa" w:w="1317"/>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Obsidian Phalanx Refuge</w:t>
            </w:r>
          </w:p>
        </w:tc>
        <w:tc>
          <w:tcPr>
            <w:tcW w:type="dxa" w:w="1317"/>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LLM</w:t>
            </w:r>
          </w:p>
        </w:tc>
        <w:tc>
          <w:tcPr>
            <w:tcW w:type="dxa" w:w="1318"/>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5/10</w:t>
            </w:r>
          </w:p>
        </w:tc>
        <w:tc>
          <w:tcPr>
            <w:tcW w:type="dxa" w:w="1317"/>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50%</w:t>
            </w:r>
          </w:p>
        </w:tc>
        <w:tc>
          <w:tcPr>
            <w:tcW w:type="dxa" w:w="1319"/>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299.8</w:t>
            </w:r>
          </w:p>
        </w:tc>
        <w:tc>
          <w:tcPr>
            <w:tcW w:type="dxa" w:w="1315"/>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35,890</w:t>
            </w:r>
          </w:p>
        </w:tc>
        <w:tc>
          <w:tcPr>
            <w:tcW w:type="dxa" w:w="1319"/>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33.8%</w:t>
            </w:r>
          </w:p>
        </w:tc>
        <w:tc>
          <w:tcPr>
            <w:tcW w:type="dxa" w:w="1315"/>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64.5%</w:t>
            </w:r>
          </w:p>
        </w:tc>
      </w:tr>
      <w:tr>
        <w:tblPrEx>
          <w:shd w:val="clear" w:color="auto" w:fill="ced7e7"/>
        </w:tblPrEx>
        <w:trPr>
          <w:trHeight w:val="444" w:hRule="atLeast"/>
        </w:trPr>
        <w:tc>
          <w:tcPr>
            <w:tcW w:type="dxa" w:w="1317"/>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Ember Refugia Compact</w:t>
            </w:r>
          </w:p>
        </w:tc>
        <w:tc>
          <w:tcPr>
            <w:tcW w:type="dxa" w:w="1317"/>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LLM</w:t>
            </w:r>
          </w:p>
        </w:tc>
        <w:tc>
          <w:tcPr>
            <w:tcW w:type="dxa" w:w="1318"/>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3/10</w:t>
            </w:r>
          </w:p>
        </w:tc>
        <w:tc>
          <w:tcPr>
            <w:tcW w:type="dxa" w:w="1317"/>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30%</w:t>
            </w:r>
          </w:p>
        </w:tc>
        <w:tc>
          <w:tcPr>
            <w:tcW w:type="dxa" w:w="1319"/>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6.7</w:t>
            </w:r>
          </w:p>
        </w:tc>
        <w:tc>
          <w:tcPr>
            <w:tcW w:type="dxa" w:w="1315"/>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24,075</w:t>
            </w:r>
          </w:p>
        </w:tc>
        <w:tc>
          <w:tcPr>
            <w:tcW w:type="dxa" w:w="1319"/>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24.6%</w:t>
            </w:r>
          </w:p>
        </w:tc>
        <w:tc>
          <w:tcPr>
            <w:tcW w:type="dxa" w:w="1315"/>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74.4%</w:t>
            </w:r>
          </w:p>
        </w:tc>
      </w:tr>
      <w:tr>
        <w:tblPrEx>
          <w:shd w:val="clear" w:color="auto" w:fill="ced7e7"/>
        </w:tblPrEx>
        <w:trPr>
          <w:trHeight w:val="444" w:hRule="atLeast"/>
        </w:trPr>
        <w:tc>
          <w:tcPr>
            <w:tcW w:type="dxa" w:w="1317"/>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Castellans of Gemini III</w:t>
            </w:r>
          </w:p>
        </w:tc>
        <w:tc>
          <w:tcPr>
            <w:tcW w:type="dxa" w:w="1317"/>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LLM</w:t>
            </w:r>
          </w:p>
        </w:tc>
        <w:tc>
          <w:tcPr>
            <w:tcW w:type="dxa" w:w="1318"/>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1/10</w:t>
            </w:r>
          </w:p>
        </w:tc>
        <w:tc>
          <w:tcPr>
            <w:tcW w:type="dxa" w:w="1317"/>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10%</w:t>
            </w:r>
          </w:p>
        </w:tc>
        <w:tc>
          <w:tcPr>
            <w:tcW w:type="dxa" w:w="1319"/>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451.6</w:t>
            </w:r>
          </w:p>
        </w:tc>
        <w:tc>
          <w:tcPr>
            <w:tcW w:type="dxa" w:w="1315"/>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20,735</w:t>
            </w:r>
          </w:p>
        </w:tc>
        <w:tc>
          <w:tcPr>
            <w:tcW w:type="dxa" w:w="1319"/>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24.0%</w:t>
            </w:r>
          </w:p>
        </w:tc>
        <w:tc>
          <w:tcPr>
            <w:tcW w:type="dxa" w:w="1315"/>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74.5%</w:t>
            </w:r>
          </w:p>
        </w:tc>
      </w:tr>
      <w:tr>
        <w:tblPrEx>
          <w:shd w:val="clear" w:color="auto" w:fill="ced7e7"/>
        </w:tblPrEx>
        <w:trPr>
          <w:trHeight w:val="444" w:hRule="atLeast"/>
        </w:trPr>
        <w:tc>
          <w:tcPr>
            <w:tcW w:type="dxa" w:w="1317"/>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Forged Compact</w:t>
            </w:r>
          </w:p>
        </w:tc>
        <w:tc>
          <w:tcPr>
            <w:tcW w:type="dxa" w:w="1317"/>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LLM</w:t>
            </w:r>
          </w:p>
        </w:tc>
        <w:tc>
          <w:tcPr>
            <w:tcW w:type="dxa" w:w="1318"/>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1/10</w:t>
            </w:r>
          </w:p>
        </w:tc>
        <w:tc>
          <w:tcPr>
            <w:tcW w:type="dxa" w:w="1317"/>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10%</w:t>
            </w:r>
          </w:p>
        </w:tc>
        <w:tc>
          <w:tcPr>
            <w:tcW w:type="dxa" w:w="1319"/>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0.6</w:t>
            </w:r>
          </w:p>
        </w:tc>
        <w:tc>
          <w:tcPr>
            <w:tcW w:type="dxa" w:w="1315"/>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25,020</w:t>
            </w:r>
          </w:p>
        </w:tc>
        <w:tc>
          <w:tcPr>
            <w:tcW w:type="dxa" w:w="1319"/>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25.2%</w:t>
            </w:r>
          </w:p>
        </w:tc>
        <w:tc>
          <w:tcPr>
            <w:tcW w:type="dxa" w:w="1315"/>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73.6%</w:t>
            </w:r>
          </w:p>
        </w:tc>
      </w:tr>
      <w:tr>
        <w:tblPrEx>
          <w:shd w:val="clear" w:color="auto" w:fill="ced7e7"/>
        </w:tblPrEx>
        <w:trPr>
          <w:trHeight w:val="444" w:hRule="atLeast"/>
        </w:trPr>
        <w:tc>
          <w:tcPr>
            <w:tcW w:type="dxa" w:w="1317"/>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Crucible Remnant</w:t>
            </w:r>
          </w:p>
        </w:tc>
        <w:tc>
          <w:tcPr>
            <w:tcW w:type="dxa" w:w="1317"/>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LLM</w:t>
            </w:r>
          </w:p>
        </w:tc>
        <w:tc>
          <w:tcPr>
            <w:tcW w:type="dxa" w:w="1318"/>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0/10</w:t>
            </w:r>
          </w:p>
        </w:tc>
        <w:tc>
          <w:tcPr>
            <w:tcW w:type="dxa" w:w="1317"/>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w:t>
            </w:r>
          </w:p>
        </w:tc>
        <w:tc>
          <w:tcPr>
            <w:tcW w:type="dxa" w:w="1319"/>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0.0</w:t>
            </w:r>
          </w:p>
        </w:tc>
        <w:tc>
          <w:tcPr>
            <w:tcW w:type="dxa" w:w="1315"/>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20,510</w:t>
            </w:r>
          </w:p>
        </w:tc>
        <w:tc>
          <w:tcPr>
            <w:tcW w:type="dxa" w:w="1319"/>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22.4%</w:t>
            </w:r>
          </w:p>
        </w:tc>
        <w:tc>
          <w:tcPr>
            <w:tcW w:type="dxa" w:w="1315"/>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76.5%</w:t>
            </w:r>
          </w:p>
        </w:tc>
      </w:tr>
      <w:tr>
        <w:tblPrEx>
          <w:shd w:val="clear" w:color="auto" w:fill="ced7e7"/>
        </w:tblPrEx>
        <w:trPr>
          <w:trHeight w:val="214" w:hRule="atLeast"/>
        </w:trPr>
        <w:tc>
          <w:tcPr>
            <w:tcW w:type="dxa" w:w="1317"/>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Flynn Paradox</w:t>
            </w:r>
          </w:p>
        </w:tc>
        <w:tc>
          <w:tcPr>
            <w:tcW w:type="dxa" w:w="1317"/>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BIOLOG IC</w:t>
            </w:r>
          </w:p>
        </w:tc>
        <w:tc>
          <w:tcPr>
            <w:tcW w:type="dxa" w:w="1318"/>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0/10</w:t>
            </w:r>
          </w:p>
        </w:tc>
        <w:tc>
          <w:tcPr>
            <w:tcW w:type="dxa" w:w="1317"/>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w:t>
            </w:r>
          </w:p>
        </w:tc>
        <w:tc>
          <w:tcPr>
            <w:tcW w:type="dxa" w:w="1319"/>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0.0</w:t>
            </w:r>
          </w:p>
        </w:tc>
        <w:tc>
          <w:tcPr>
            <w:tcW w:type="dxa" w:w="1315"/>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18,065</w:t>
            </w:r>
          </w:p>
        </w:tc>
        <w:tc>
          <w:tcPr>
            <w:tcW w:type="dxa" w:w="1319"/>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24.3%</w:t>
            </w:r>
          </w:p>
        </w:tc>
        <w:tc>
          <w:tcPr>
            <w:tcW w:type="dxa" w:w="1315"/>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73.6%</w:t>
            </w:r>
          </w:p>
        </w:tc>
      </w:tr>
      <w:tr>
        <w:tblPrEx>
          <w:shd w:val="clear" w:color="auto" w:fill="ced7e7"/>
        </w:tblPrEx>
        <w:trPr>
          <w:trHeight w:val="444" w:hRule="atLeast"/>
        </w:trPr>
        <w:tc>
          <w:tcPr>
            <w:tcW w:type="dxa" w:w="1317"/>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Velvet Hammer</w:t>
            </w:r>
          </w:p>
        </w:tc>
        <w:tc>
          <w:tcPr>
            <w:tcW w:type="dxa" w:w="1317"/>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BIOLOG IC</w:t>
            </w:r>
          </w:p>
        </w:tc>
        <w:tc>
          <w:tcPr>
            <w:tcW w:type="dxa" w:w="1318"/>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0/10</w:t>
            </w:r>
          </w:p>
        </w:tc>
        <w:tc>
          <w:tcPr>
            <w:tcW w:type="dxa" w:w="1317"/>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w:t>
            </w:r>
          </w:p>
        </w:tc>
        <w:tc>
          <w:tcPr>
            <w:tcW w:type="dxa" w:w="1319"/>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0.0</w:t>
            </w:r>
          </w:p>
        </w:tc>
        <w:tc>
          <w:tcPr>
            <w:tcW w:type="dxa" w:w="1315"/>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17,820</w:t>
            </w:r>
          </w:p>
        </w:tc>
        <w:tc>
          <w:tcPr>
            <w:tcW w:type="dxa" w:w="1319"/>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32.1%</w:t>
            </w:r>
          </w:p>
        </w:tc>
        <w:tc>
          <w:tcPr>
            <w:tcW w:type="dxa" w:w="1315"/>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66.1%</w:t>
            </w:r>
          </w:p>
        </w:tc>
      </w:tr>
      <w:tr>
        <w:tblPrEx>
          <w:shd w:val="clear" w:color="auto" w:fill="ced7e7"/>
        </w:tblPrEx>
        <w:trPr>
          <w:trHeight w:val="444" w:hRule="atLeast"/>
        </w:trPr>
        <w:tc>
          <w:tcPr>
            <w:tcW w:type="dxa" w:w="1317"/>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Quiet Stick Compact</w:t>
            </w:r>
          </w:p>
        </w:tc>
        <w:tc>
          <w:tcPr>
            <w:tcW w:type="dxa" w:w="1317"/>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BIOLOG IC</w:t>
            </w:r>
          </w:p>
        </w:tc>
        <w:tc>
          <w:tcPr>
            <w:tcW w:type="dxa" w:w="1318"/>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0/10</w:t>
            </w:r>
          </w:p>
        </w:tc>
        <w:tc>
          <w:tcPr>
            <w:tcW w:type="dxa" w:w="1317"/>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w:t>
            </w:r>
          </w:p>
        </w:tc>
        <w:tc>
          <w:tcPr>
            <w:tcW w:type="dxa" w:w="1319"/>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0.0</w:t>
            </w:r>
          </w:p>
        </w:tc>
        <w:tc>
          <w:tcPr>
            <w:tcW w:type="dxa" w:w="1315"/>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16,305</w:t>
            </w:r>
          </w:p>
        </w:tc>
        <w:tc>
          <w:tcPr>
            <w:tcW w:type="dxa" w:w="1319"/>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34.2%</w:t>
            </w:r>
          </w:p>
        </w:tc>
        <w:tc>
          <w:tcPr>
            <w:tcW w:type="dxa" w:w="1315"/>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63.7%</w:t>
            </w:r>
          </w:p>
        </w:tc>
      </w:tr>
    </w:tbl>
    <w:p>
      <w:pPr>
        <w:pStyle w:val="Body A"/>
        <w:widowControl w:val="0"/>
        <w:spacing w:line="240" w:lineRule="auto"/>
        <w:ind w:left="216" w:hanging="216"/>
        <w:jc w:val="center"/>
        <w:rPr>
          <w:sz w:val="21"/>
          <w:szCs w:val="21"/>
        </w:rPr>
      </w:pPr>
    </w:p>
    <w:p>
      <w:pPr>
        <w:pStyle w:val="Body A"/>
        <w:widowControl w:val="0"/>
        <w:spacing w:line="240" w:lineRule="auto"/>
        <w:ind w:left="108" w:hanging="108"/>
        <w:jc w:val="center"/>
        <w:rPr>
          <w:sz w:val="21"/>
          <w:szCs w:val="21"/>
        </w:rPr>
      </w:pPr>
    </w:p>
    <w:p>
      <w:pPr>
        <w:pStyle w:val="Body A"/>
        <w:widowControl w:val="0"/>
        <w:rPr>
          <w:sz w:val="21"/>
          <w:szCs w:val="21"/>
        </w:rPr>
      </w:pPr>
    </w:p>
    <w:p>
      <w:pPr>
        <w:pStyle w:val="Body A"/>
        <w:rPr>
          <w:sz w:val="21"/>
          <w:szCs w:val="21"/>
        </w:rPr>
      </w:pPr>
      <w:r>
        <w:rPr>
          <w:rFonts w:cs="Arial Unicode MS" w:eastAsia="Arial Unicode MS"/>
          <w:outline w:val="0"/>
          <w:color w:val="000000"/>
          <w:u w:color="000000"/>
          <w:rtl w:val="0"/>
          <w:lang w:val="en-US"/>
          <w14:textFill>
            <w14:solidFill>
              <w14:srgbClr w14:val="000000"/>
            </w14:solidFill>
          </w14:textFill>
        </w:rPr>
        <w:t>Cross-phase survival matrix</w:t>
      </w:r>
    </w:p>
    <w:tbl>
      <w:tblPr>
        <w:tblW w:w="10539" w:type="dxa"/>
        <w:jc w:val="center"/>
        <w:tblInd w:w="32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1756"/>
        <w:gridCol w:w="1757"/>
        <w:gridCol w:w="1756"/>
        <w:gridCol w:w="1757"/>
        <w:gridCol w:w="1756"/>
        <w:gridCol w:w="1757"/>
      </w:tblGrid>
      <w:tr>
        <w:tblPrEx>
          <w:shd w:val="clear" w:color="auto" w:fill="4f81bd"/>
        </w:tblPrEx>
        <w:trPr>
          <w:trHeight w:val="214" w:hRule="atLeast"/>
          <w:tblHeader/>
        </w:trPr>
        <w:tc>
          <w:tcPr>
            <w:tcW w:type="dxa" w:w="1756"/>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Tribe</w:t>
            </w:r>
          </w:p>
        </w:tc>
        <w:tc>
          <w:tcPr>
            <w:tcW w:type="dxa" w:w="1757"/>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Aerosol</w:t>
            </w:r>
          </w:p>
        </w:tc>
        <w:tc>
          <w:tcPr>
            <w:tcW w:type="dxa" w:w="1756"/>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Methane</w:t>
            </w:r>
          </w:p>
        </w:tc>
        <w:tc>
          <w:tcPr>
            <w:tcW w:type="dxa" w:w="1757"/>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Nuclear</w:t>
            </w:r>
          </w:p>
        </w:tc>
        <w:tc>
          <w:tcPr>
            <w:tcW w:type="dxa" w:w="1756"/>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All bombs</w:t>
            </w:r>
          </w:p>
        </w:tc>
        <w:tc>
          <w:tcPr>
            <w:tcW w:type="dxa" w:w="1756"/>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All-bombs avg final</w:t>
            </w:r>
          </w:p>
        </w:tc>
      </w:tr>
      <w:tr>
        <w:tblPrEx>
          <w:shd w:val="clear" w:color="auto" w:fill="ced7e7"/>
        </w:tblPrEx>
        <w:trPr>
          <w:trHeight w:val="444" w:hRule="atLeast"/>
        </w:trPr>
        <w:tc>
          <w:tcPr>
            <w:tcW w:type="dxa" w:w="1756"/>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Obsidian Phalanx Refuge</w:t>
            </w:r>
          </w:p>
        </w:tc>
        <w:tc>
          <w:tcPr>
            <w:tcW w:type="dxa" w:w="1757"/>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9</w:t>
            </w:r>
          </w:p>
        </w:tc>
        <w:tc>
          <w:tcPr>
            <w:tcW w:type="dxa" w:w="1756"/>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8</w:t>
            </w:r>
          </w:p>
        </w:tc>
        <w:tc>
          <w:tcPr>
            <w:tcW w:type="dxa" w:w="1757"/>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7</w:t>
            </w:r>
          </w:p>
        </w:tc>
        <w:tc>
          <w:tcPr>
            <w:tcW w:type="dxa" w:w="1756"/>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5</w:t>
            </w:r>
          </w:p>
        </w:tc>
        <w:tc>
          <w:tcPr>
            <w:tcW w:type="dxa" w:w="1756"/>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299.8</w:t>
            </w:r>
          </w:p>
        </w:tc>
      </w:tr>
      <w:tr>
        <w:tblPrEx>
          <w:shd w:val="clear" w:color="auto" w:fill="ced7e7"/>
        </w:tblPrEx>
        <w:trPr>
          <w:trHeight w:val="444" w:hRule="atLeast"/>
        </w:trPr>
        <w:tc>
          <w:tcPr>
            <w:tcW w:type="dxa" w:w="1756"/>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Ember Refugia Compact</w:t>
            </w:r>
          </w:p>
        </w:tc>
        <w:tc>
          <w:tcPr>
            <w:tcW w:type="dxa" w:w="1757"/>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w:t>
            </w:r>
          </w:p>
        </w:tc>
        <w:tc>
          <w:tcPr>
            <w:tcW w:type="dxa" w:w="1756"/>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w:t>
            </w:r>
          </w:p>
        </w:tc>
        <w:tc>
          <w:tcPr>
            <w:tcW w:type="dxa" w:w="1757"/>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w:t>
            </w:r>
          </w:p>
        </w:tc>
        <w:tc>
          <w:tcPr>
            <w:tcW w:type="dxa" w:w="1756"/>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3</w:t>
            </w:r>
          </w:p>
        </w:tc>
        <w:tc>
          <w:tcPr>
            <w:tcW w:type="dxa" w:w="1756"/>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6.7</w:t>
            </w:r>
          </w:p>
        </w:tc>
      </w:tr>
      <w:tr>
        <w:tblPrEx>
          <w:shd w:val="clear" w:color="auto" w:fill="ced7e7"/>
        </w:tblPrEx>
        <w:trPr>
          <w:trHeight w:val="214" w:hRule="atLeast"/>
        </w:trPr>
        <w:tc>
          <w:tcPr>
            <w:tcW w:type="dxa" w:w="1756"/>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Forged Compact</w:t>
            </w:r>
          </w:p>
        </w:tc>
        <w:tc>
          <w:tcPr>
            <w:tcW w:type="dxa" w:w="1757"/>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w:t>
            </w:r>
          </w:p>
        </w:tc>
        <w:tc>
          <w:tcPr>
            <w:tcW w:type="dxa" w:w="1756"/>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w:t>
            </w:r>
          </w:p>
        </w:tc>
        <w:tc>
          <w:tcPr>
            <w:tcW w:type="dxa" w:w="1757"/>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w:t>
            </w:r>
          </w:p>
        </w:tc>
        <w:tc>
          <w:tcPr>
            <w:tcW w:type="dxa" w:w="1756"/>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w:t>
            </w:r>
          </w:p>
        </w:tc>
        <w:tc>
          <w:tcPr>
            <w:tcW w:type="dxa" w:w="1756"/>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0.6</w:t>
            </w:r>
          </w:p>
        </w:tc>
      </w:tr>
      <w:tr>
        <w:tblPrEx>
          <w:shd w:val="clear" w:color="auto" w:fill="ced7e7"/>
        </w:tblPrEx>
        <w:trPr>
          <w:trHeight w:val="444" w:hRule="atLeast"/>
        </w:trPr>
        <w:tc>
          <w:tcPr>
            <w:tcW w:type="dxa" w:w="1756"/>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Castellans of Gemini III</w:t>
            </w:r>
          </w:p>
        </w:tc>
        <w:tc>
          <w:tcPr>
            <w:tcW w:type="dxa" w:w="1757"/>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w:t>
            </w:r>
          </w:p>
        </w:tc>
        <w:tc>
          <w:tcPr>
            <w:tcW w:type="dxa" w:w="1756"/>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w:t>
            </w:r>
          </w:p>
        </w:tc>
        <w:tc>
          <w:tcPr>
            <w:tcW w:type="dxa" w:w="1757"/>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w:t>
            </w:r>
          </w:p>
        </w:tc>
        <w:tc>
          <w:tcPr>
            <w:tcW w:type="dxa" w:w="1756"/>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w:t>
            </w:r>
          </w:p>
        </w:tc>
        <w:tc>
          <w:tcPr>
            <w:tcW w:type="dxa" w:w="1756"/>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451.6</w:t>
            </w:r>
          </w:p>
        </w:tc>
      </w:tr>
      <w:tr>
        <w:tblPrEx>
          <w:shd w:val="clear" w:color="auto" w:fill="ced7e7"/>
        </w:tblPrEx>
        <w:trPr>
          <w:trHeight w:val="214" w:hRule="atLeast"/>
        </w:trPr>
        <w:tc>
          <w:tcPr>
            <w:tcW w:type="dxa" w:w="1756"/>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Velvet Hammer</w:t>
            </w:r>
          </w:p>
        </w:tc>
        <w:tc>
          <w:tcPr>
            <w:tcW w:type="dxa" w:w="1757"/>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w:t>
            </w:r>
          </w:p>
        </w:tc>
        <w:tc>
          <w:tcPr>
            <w:tcW w:type="dxa" w:w="1756"/>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w:t>
            </w:r>
          </w:p>
        </w:tc>
        <w:tc>
          <w:tcPr>
            <w:tcW w:type="dxa" w:w="1757"/>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2</w:t>
            </w:r>
          </w:p>
        </w:tc>
        <w:tc>
          <w:tcPr>
            <w:tcW w:type="dxa" w:w="1756"/>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w:t>
            </w:r>
          </w:p>
        </w:tc>
        <w:tc>
          <w:tcPr>
            <w:tcW w:type="dxa" w:w="1756"/>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0.0</w:t>
            </w:r>
          </w:p>
        </w:tc>
      </w:tr>
      <w:tr>
        <w:tblPrEx>
          <w:shd w:val="clear" w:color="auto" w:fill="ced7e7"/>
        </w:tblPrEx>
        <w:trPr>
          <w:trHeight w:val="214" w:hRule="atLeast"/>
        </w:trPr>
        <w:tc>
          <w:tcPr>
            <w:tcW w:type="dxa" w:w="1756"/>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Crucible Remnant</w:t>
            </w:r>
          </w:p>
        </w:tc>
        <w:tc>
          <w:tcPr>
            <w:tcW w:type="dxa" w:w="1757"/>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w:t>
            </w:r>
          </w:p>
        </w:tc>
        <w:tc>
          <w:tcPr>
            <w:tcW w:type="dxa" w:w="1756"/>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w:t>
            </w:r>
          </w:p>
        </w:tc>
        <w:tc>
          <w:tcPr>
            <w:tcW w:type="dxa" w:w="1757"/>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w:t>
            </w:r>
          </w:p>
        </w:tc>
        <w:tc>
          <w:tcPr>
            <w:tcW w:type="dxa" w:w="1756"/>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w:t>
            </w:r>
          </w:p>
        </w:tc>
        <w:tc>
          <w:tcPr>
            <w:tcW w:type="dxa" w:w="1756"/>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0.0</w:t>
            </w:r>
          </w:p>
        </w:tc>
      </w:tr>
      <w:tr>
        <w:tblPrEx>
          <w:shd w:val="clear" w:color="auto" w:fill="ced7e7"/>
        </w:tblPrEx>
        <w:trPr>
          <w:trHeight w:val="214" w:hRule="atLeast"/>
        </w:trPr>
        <w:tc>
          <w:tcPr>
            <w:tcW w:type="dxa" w:w="1756"/>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Helix Vanguard</w:t>
            </w:r>
          </w:p>
        </w:tc>
        <w:tc>
          <w:tcPr>
            <w:tcW w:type="dxa" w:w="1757"/>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w:t>
            </w:r>
          </w:p>
        </w:tc>
        <w:tc>
          <w:tcPr>
            <w:tcW w:type="dxa" w:w="1756"/>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w:t>
            </w:r>
          </w:p>
        </w:tc>
        <w:tc>
          <w:tcPr>
            <w:tcW w:type="dxa" w:w="1757"/>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w:t>
            </w:r>
          </w:p>
        </w:tc>
        <w:tc>
          <w:tcPr>
            <w:tcW w:type="dxa" w:w="1756"/>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w:t>
            </w:r>
          </w:p>
        </w:tc>
        <w:tc>
          <w:tcPr>
            <w:tcW w:type="dxa" w:w="1756"/>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0.0</w:t>
            </w:r>
          </w:p>
        </w:tc>
      </w:tr>
      <w:tr>
        <w:tblPrEx>
          <w:shd w:val="clear" w:color="auto" w:fill="ced7e7"/>
        </w:tblPrEx>
        <w:trPr>
          <w:trHeight w:val="214" w:hRule="atLeast"/>
        </w:trPr>
        <w:tc>
          <w:tcPr>
            <w:tcW w:type="dxa" w:w="1756"/>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Velvet Fang</w:t>
            </w:r>
          </w:p>
        </w:tc>
        <w:tc>
          <w:tcPr>
            <w:tcW w:type="dxa" w:w="1757"/>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w:t>
            </w:r>
          </w:p>
        </w:tc>
        <w:tc>
          <w:tcPr>
            <w:tcW w:type="dxa" w:w="1756"/>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w:t>
            </w:r>
          </w:p>
        </w:tc>
        <w:tc>
          <w:tcPr>
            <w:tcW w:type="dxa" w:w="1757"/>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w:t>
            </w:r>
          </w:p>
        </w:tc>
        <w:tc>
          <w:tcPr>
            <w:tcW w:type="dxa" w:w="1756"/>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w:t>
            </w:r>
          </w:p>
        </w:tc>
        <w:tc>
          <w:tcPr>
            <w:tcW w:type="dxa" w:w="1756"/>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0.0</w:t>
            </w:r>
          </w:p>
        </w:tc>
      </w:tr>
    </w:tbl>
    <w:p>
      <w:pPr>
        <w:pStyle w:val="Body A"/>
        <w:widowControl w:val="0"/>
        <w:spacing w:line="240" w:lineRule="auto"/>
        <w:ind w:left="216" w:hanging="216"/>
        <w:jc w:val="center"/>
        <w:rPr>
          <w:sz w:val="21"/>
          <w:szCs w:val="21"/>
        </w:rPr>
      </w:pPr>
    </w:p>
    <w:p>
      <w:pPr>
        <w:pStyle w:val="Body A"/>
        <w:widowControl w:val="0"/>
        <w:spacing w:line="240" w:lineRule="auto"/>
        <w:ind w:left="108" w:hanging="108"/>
        <w:jc w:val="center"/>
        <w:rPr>
          <w:sz w:val="21"/>
          <w:szCs w:val="21"/>
        </w:rPr>
      </w:pPr>
    </w:p>
    <w:p>
      <w:pPr>
        <w:pStyle w:val="Body A"/>
        <w:widowControl w:val="0"/>
        <w:rPr>
          <w:sz w:val="21"/>
          <w:szCs w:val="21"/>
        </w:rPr>
      </w:pPr>
    </w:p>
    <w:p>
      <w:pPr>
        <w:pStyle w:val="Body A"/>
        <w:rPr>
          <w:sz w:val="21"/>
          <w:szCs w:val="21"/>
        </w:rPr>
      </w:pPr>
      <w:r>
        <w:rPr>
          <w:rFonts w:cs="Arial Unicode MS" w:eastAsia="Arial Unicode MS"/>
          <w:outline w:val="0"/>
          <w:color w:val="000000"/>
          <w:u w:color="000000"/>
          <w:rtl w:val="0"/>
          <w:lang w:val="en-US"/>
          <w14:textFill>
            <w14:solidFill>
              <w14:srgbClr w14:val="000000"/>
            </w14:solidFill>
          </w14:textFill>
        </w:rPr>
        <w:t>Obsidian Phalanx Refuge is the strongest cross-phase lineage: it survives nine aerosol epochs, eight methane epochs, seven nuclear epochs, and five all-bombs epochs. It is a robustness benchmark, but not a civilization-preserver; its all-bombs final populations are often tiny.</w:t>
      </w:r>
    </w:p>
    <w:p>
      <w:pPr>
        <w:pStyle w:val="Heading 3"/>
        <w:spacing w:after="160"/>
        <w:rPr>
          <w:outline w:val="0"/>
          <w:color w:val="1f3646"/>
          <w:sz w:val="30"/>
          <w:szCs w:val="30"/>
          <w:u w:val="none" w:color="1f3646"/>
          <w14:textOutline w14:w="12700" w14:cap="flat">
            <w14:noFill/>
            <w14:miter w14:lim="400000"/>
          </w14:textOutline>
          <w14:textFill>
            <w14:solidFill>
              <w14:srgbClr w14:val="1F3646"/>
            </w14:solidFill>
          </w14:textFill>
        </w:rPr>
      </w:pPr>
      <w:r>
        <w:rPr>
          <w:outline w:val="0"/>
          <w:color w:val="000000"/>
          <w:sz w:val="30"/>
          <w:szCs w:val="30"/>
          <w:u w:val="none" w:color="1f3646"/>
          <w:rtl w:val="0"/>
          <w:lang w:val="en-US"/>
          <w14:textOutline w14:w="12700" w14:cap="flat">
            <w14:noFill/>
            <w14:miter w14:lim="400000"/>
          </w14:textOutline>
          <w14:textFill>
            <w14:solidFill>
              <w14:srgbClr w14:val="000000"/>
            </w14:solidFill>
          </w14:textFill>
        </w:rPr>
        <w:t>Survival quality and final refugia</w:t>
      </w:r>
    </w:p>
    <w:p>
      <w:pPr>
        <w:pStyle w:val="Body A"/>
        <w:rPr>
          <w:sz w:val="21"/>
          <w:szCs w:val="21"/>
        </w:rPr>
      </w:pPr>
      <w:r>
        <w:rPr>
          <w:rFonts w:cs="Arial Unicode MS" w:eastAsia="Arial Unicode MS"/>
          <w:outline w:val="0"/>
          <w:color w:val="000000"/>
          <w:u w:color="000000"/>
          <w:rtl w:val="0"/>
          <w:lang w:val="en-US"/>
          <w14:textFill>
            <w14:solidFill>
              <w14:srgbClr w14:val="000000"/>
            </w14:solidFill>
          </w14:textFill>
        </w:rPr>
        <w:t>The objective scoring framework distinguishes existence from continuity. In Phase 4, existence is achieved in all epochs, reproductive continuity is mostly present, and higher forms of recoverable or civilizational continuity mostly fail.</w:t>
      </w:r>
    </w:p>
    <w:tbl>
      <w:tblPr>
        <w:tblW w:w="10540" w:type="dxa"/>
        <w:jc w:val="center"/>
        <w:tblInd w:w="32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3513"/>
        <w:gridCol w:w="3513"/>
        <w:gridCol w:w="3514"/>
      </w:tblGrid>
      <w:tr>
        <w:tblPrEx>
          <w:shd w:val="clear" w:color="auto" w:fill="4f81bd"/>
        </w:tblPrEx>
        <w:trPr>
          <w:trHeight w:val="214" w:hRule="atLeast"/>
          <w:tblHeader/>
        </w:trPr>
        <w:tc>
          <w:tcPr>
            <w:tcW w:type="dxa" w:w="3513"/>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Tier</w:t>
            </w:r>
          </w:p>
        </w:tc>
        <w:tc>
          <w:tcPr>
            <w:tcW w:type="dxa" w:w="3513"/>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Meaning</w:t>
            </w:r>
          </w:p>
        </w:tc>
        <w:tc>
          <w:tcPr>
            <w:tcW w:type="dxa" w:w="3514"/>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All-bombs result</w:t>
            </w:r>
          </w:p>
        </w:tc>
      </w:tr>
      <w:tr>
        <w:tblPrEx>
          <w:shd w:val="clear" w:color="auto" w:fill="ced7e7"/>
        </w:tblPrEx>
        <w:trPr>
          <w:trHeight w:val="444" w:hRule="atLeast"/>
        </w:trPr>
        <w:tc>
          <w:tcPr>
            <w:tcW w:type="dxa" w:w="3513"/>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w:t>
            </w:r>
          </w:p>
        </w:tc>
        <w:tc>
          <w:tcPr>
            <w:tcW w:type="dxa" w:w="3513"/>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Existence</w:t>
            </w:r>
          </w:p>
        </w:tc>
        <w:tc>
          <w:tcPr>
            <w:tcW w:type="dxa" w:w="3514"/>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Met in all 10 epochs: final_population &gt; 0 every time.</w:t>
            </w:r>
          </w:p>
        </w:tc>
      </w:tr>
      <w:tr>
        <w:tblPrEx>
          <w:shd w:val="clear" w:color="auto" w:fill="ced7e7"/>
        </w:tblPrEx>
        <w:trPr>
          <w:trHeight w:val="444" w:hRule="atLeast"/>
        </w:trPr>
        <w:tc>
          <w:tcPr>
            <w:tcW w:type="dxa" w:w="3513"/>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2</w:t>
            </w:r>
          </w:p>
        </w:tc>
        <w:tc>
          <w:tcPr>
            <w:tcW w:type="dxa" w:w="3513"/>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Reproductive continuity</w:t>
            </w:r>
          </w:p>
        </w:tc>
        <w:tc>
          <w:tcPr>
            <w:tcW w:type="dxa" w:w="3514"/>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Mostly met: late births in 9 of 10 epochs; one epoch ended as a single remnant.</w:t>
            </w:r>
          </w:p>
        </w:tc>
      </w:tr>
      <w:tr>
        <w:tblPrEx>
          <w:shd w:val="clear" w:color="auto" w:fill="ced7e7"/>
        </w:tblPrEx>
        <w:trPr>
          <w:trHeight w:val="673" w:hRule="atLeast"/>
        </w:trPr>
        <w:tc>
          <w:tcPr>
            <w:tcW w:type="dxa" w:w="3513"/>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3</w:t>
            </w:r>
          </w:p>
        </w:tc>
        <w:tc>
          <w:tcPr>
            <w:tcW w:type="dxa" w:w="3513"/>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Refugia stability</w:t>
            </w:r>
          </w:p>
        </w:tc>
        <w:tc>
          <w:tcPr>
            <w:tcW w:type="dxa" w:w="3514"/>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Weak to partial: top refugia often had good EROI, but populations were tiny and stress/hazard remained high.</w:t>
            </w:r>
          </w:p>
        </w:tc>
      </w:tr>
      <w:tr>
        <w:tblPrEx>
          <w:shd w:val="clear" w:color="auto" w:fill="ced7e7"/>
        </w:tblPrEx>
        <w:trPr>
          <w:trHeight w:val="673" w:hRule="atLeast"/>
        </w:trPr>
        <w:tc>
          <w:tcPr>
            <w:tcW w:type="dxa" w:w="3513"/>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4</w:t>
            </w:r>
          </w:p>
        </w:tc>
        <w:tc>
          <w:tcPr>
            <w:tcW w:type="dxa" w:w="3513"/>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Distributed survival</w:t>
            </w:r>
          </w:p>
        </w:tc>
        <w:tc>
          <w:tcPr>
            <w:tcW w:type="dxa" w:w="3514"/>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Partial: 77 final inhabited/refugia rows across 10 epochs, but many were token populations.</w:t>
            </w:r>
          </w:p>
        </w:tc>
      </w:tr>
      <w:tr>
        <w:tblPrEx>
          <w:shd w:val="clear" w:color="auto" w:fill="ced7e7"/>
        </w:tblPrEx>
        <w:trPr>
          <w:trHeight w:val="673" w:hRule="atLeast"/>
        </w:trPr>
        <w:tc>
          <w:tcPr>
            <w:tcW w:type="dxa" w:w="3513"/>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5</w:t>
            </w:r>
          </w:p>
        </w:tc>
        <w:tc>
          <w:tcPr>
            <w:tcW w:type="dxa" w:w="3513"/>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Recoverable complexity</w:t>
            </w:r>
          </w:p>
        </w:tc>
        <w:tc>
          <w:tcPr>
            <w:tcW w:type="dxa" w:w="3514"/>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Mostly failed: average final complexity fell to 398, a 97.7% drop versus Project 3 G3 reference final complexity.</w:t>
            </w:r>
          </w:p>
        </w:tc>
      </w:tr>
      <w:tr>
        <w:tblPrEx>
          <w:shd w:val="clear" w:color="auto" w:fill="ced7e7"/>
        </w:tblPrEx>
        <w:trPr>
          <w:trHeight w:val="673" w:hRule="atLeast"/>
        </w:trPr>
        <w:tc>
          <w:tcPr>
            <w:tcW w:type="dxa" w:w="3513"/>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6</w:t>
            </w:r>
          </w:p>
        </w:tc>
        <w:tc>
          <w:tcPr>
            <w:tcW w:type="dxa" w:w="3513"/>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Civilizational continuity</w:t>
            </w:r>
          </w:p>
        </w:tc>
        <w:tc>
          <w:tcPr>
            <w:tcW w:type="dxa" w:w="3514"/>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Not demonstrated: cooperation/civic activity collapses into same-tribe remnants rather than broad civic continuity.</w:t>
            </w:r>
          </w:p>
        </w:tc>
      </w:tr>
    </w:tbl>
    <w:p>
      <w:pPr>
        <w:pStyle w:val="Body A"/>
        <w:widowControl w:val="0"/>
        <w:spacing w:line="240" w:lineRule="auto"/>
        <w:ind w:left="216" w:hanging="216"/>
        <w:jc w:val="center"/>
        <w:rPr>
          <w:sz w:val="21"/>
          <w:szCs w:val="21"/>
        </w:rPr>
      </w:pPr>
    </w:p>
    <w:p>
      <w:pPr>
        <w:pStyle w:val="Body A"/>
        <w:widowControl w:val="0"/>
        <w:spacing w:line="240" w:lineRule="auto"/>
        <w:ind w:left="108" w:hanging="108"/>
        <w:jc w:val="center"/>
        <w:rPr>
          <w:sz w:val="21"/>
          <w:szCs w:val="21"/>
        </w:rPr>
      </w:pPr>
    </w:p>
    <w:p>
      <w:pPr>
        <w:pStyle w:val="Body A"/>
        <w:widowControl w:val="0"/>
        <w:rPr>
          <w:sz w:val="21"/>
          <w:szCs w:val="21"/>
        </w:rPr>
      </w:pPr>
    </w:p>
    <w:p>
      <w:pPr>
        <w:pStyle w:val="Body A"/>
        <w:rPr>
          <w:sz w:val="21"/>
          <w:szCs w:val="21"/>
          <w:lang w:val="fr-FR"/>
        </w:rPr>
      </w:pPr>
      <w:r>
        <w:rPr>
          <w:outline w:val="0"/>
          <w:color w:val="000000"/>
          <w:u w:color="000000"/>
          <w:rtl w:val="0"/>
          <w:lang w:val="fr-FR"/>
          <w14:textFill>
            <w14:solidFill>
              <w14:srgbClr w14:val="000000"/>
            </w14:solidFill>
          </w14:textFill>
        </w:rPr>
        <w:t>Late-refugia reproduction</w:t>
      </w:r>
    </w:p>
    <w:tbl>
      <w:tblPr>
        <w:tblW w:w="10539" w:type="dxa"/>
        <w:jc w:val="center"/>
        <w:tblInd w:w="32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1506"/>
        <w:gridCol w:w="1505"/>
        <w:gridCol w:w="1506"/>
        <w:gridCol w:w="1505"/>
        <w:gridCol w:w="1506"/>
        <w:gridCol w:w="1506"/>
        <w:gridCol w:w="1505"/>
      </w:tblGrid>
      <w:tr>
        <w:tblPrEx>
          <w:shd w:val="clear" w:color="auto" w:fill="4f81bd"/>
        </w:tblPrEx>
        <w:trPr>
          <w:trHeight w:val="444" w:hRule="atLeast"/>
          <w:tblHeader/>
        </w:trPr>
        <w:tc>
          <w:tcPr>
            <w:tcW w:type="dxa" w:w="1506"/>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Epoch</w:t>
            </w:r>
          </w:p>
        </w:tc>
        <w:tc>
          <w:tcPr>
            <w:tcW w:type="dxa" w:w="1505"/>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Survivor</w:t>
            </w:r>
          </w:p>
        </w:tc>
        <w:tc>
          <w:tcPr>
            <w:tcW w:type="dxa" w:w="1506"/>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Max late population</w:t>
            </w:r>
          </w:p>
        </w:tc>
        <w:tc>
          <w:tcPr>
            <w:tcW w:type="dxa" w:w="1505"/>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Late births</w:t>
            </w:r>
          </w:p>
        </w:tc>
        <w:tc>
          <w:tcPr>
            <w:tcW w:type="dxa" w:w="1506"/>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Late deaths</w:t>
            </w:r>
          </w:p>
        </w:tc>
        <w:tc>
          <w:tcPr>
            <w:tcW w:type="dxa" w:w="1505"/>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Late gen</w:t>
            </w:r>
          </w:p>
        </w:tc>
        <w:tc>
          <w:tcPr>
            <w:tcW w:type="dxa" w:w="1505"/>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Hardiness</w:t>
            </w:r>
          </w:p>
        </w:tc>
      </w:tr>
      <w:tr>
        <w:tblPrEx>
          <w:shd w:val="clear" w:color="auto" w:fill="ced7e7"/>
        </w:tblPrEx>
        <w:trPr>
          <w:trHeight w:val="444" w:hRule="atLeast"/>
        </w:trPr>
        <w:tc>
          <w:tcPr>
            <w:tcW w:type="dxa" w:w="1506"/>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171</w:t>
            </w:r>
          </w:p>
        </w:tc>
        <w:tc>
          <w:tcPr>
            <w:tcW w:type="dxa" w:w="1505"/>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Obsidian Phalanx Refuge</w:t>
            </w:r>
          </w:p>
        </w:tc>
        <w:tc>
          <w:tcPr>
            <w:tcW w:type="dxa" w:w="1506"/>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2708</w:t>
            </w:r>
          </w:p>
        </w:tc>
        <w:tc>
          <w:tcPr>
            <w:tcW w:type="dxa" w:w="1505"/>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4292</w:t>
            </w:r>
          </w:p>
        </w:tc>
        <w:tc>
          <w:tcPr>
            <w:tcW w:type="dxa" w:w="1506"/>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2386</w:t>
            </w:r>
          </w:p>
        </w:tc>
        <w:tc>
          <w:tcPr>
            <w:tcW w:type="dxa" w:w="1505"/>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34.1</w:t>
            </w:r>
          </w:p>
        </w:tc>
        <w:tc>
          <w:tcPr>
            <w:tcW w:type="dxa" w:w="1505"/>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60.5</w:t>
            </w:r>
          </w:p>
        </w:tc>
      </w:tr>
      <w:tr>
        <w:tblPrEx>
          <w:shd w:val="clear" w:color="auto" w:fill="ced7e7"/>
        </w:tblPrEx>
        <w:trPr>
          <w:trHeight w:val="444" w:hRule="atLeast"/>
        </w:trPr>
        <w:tc>
          <w:tcPr>
            <w:tcW w:type="dxa" w:w="1506"/>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172</w:t>
            </w:r>
          </w:p>
        </w:tc>
        <w:tc>
          <w:tcPr>
            <w:tcW w:type="dxa" w:w="1505"/>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Obsidian Phalanx Refuge</w:t>
            </w:r>
          </w:p>
        </w:tc>
        <w:tc>
          <w:tcPr>
            <w:tcW w:type="dxa" w:w="1506"/>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144</w:t>
            </w:r>
          </w:p>
        </w:tc>
        <w:tc>
          <w:tcPr>
            <w:tcW w:type="dxa" w:w="1505"/>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211</w:t>
            </w:r>
          </w:p>
        </w:tc>
        <w:tc>
          <w:tcPr>
            <w:tcW w:type="dxa" w:w="1506"/>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111</w:t>
            </w:r>
          </w:p>
        </w:tc>
        <w:tc>
          <w:tcPr>
            <w:tcW w:type="dxa" w:w="1505"/>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34.5</w:t>
            </w:r>
          </w:p>
        </w:tc>
        <w:tc>
          <w:tcPr>
            <w:tcW w:type="dxa" w:w="1505"/>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64.5</w:t>
            </w:r>
          </w:p>
        </w:tc>
      </w:tr>
      <w:tr>
        <w:tblPrEx>
          <w:shd w:val="clear" w:color="auto" w:fill="ced7e7"/>
        </w:tblPrEx>
        <w:trPr>
          <w:trHeight w:val="444" w:hRule="atLeast"/>
        </w:trPr>
        <w:tc>
          <w:tcPr>
            <w:tcW w:type="dxa" w:w="1506"/>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173</w:t>
            </w:r>
          </w:p>
        </w:tc>
        <w:tc>
          <w:tcPr>
            <w:tcW w:type="dxa" w:w="1505"/>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Castellans of Gemini III</w:t>
            </w:r>
          </w:p>
        </w:tc>
        <w:tc>
          <w:tcPr>
            <w:tcW w:type="dxa" w:w="1506"/>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4516</w:t>
            </w:r>
          </w:p>
        </w:tc>
        <w:tc>
          <w:tcPr>
            <w:tcW w:type="dxa" w:w="1505"/>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6384</w:t>
            </w:r>
          </w:p>
        </w:tc>
        <w:tc>
          <w:tcPr>
            <w:tcW w:type="dxa" w:w="1506"/>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2824</w:t>
            </w:r>
          </w:p>
        </w:tc>
        <w:tc>
          <w:tcPr>
            <w:tcW w:type="dxa" w:w="1505"/>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40.1</w:t>
            </w:r>
          </w:p>
        </w:tc>
        <w:tc>
          <w:tcPr>
            <w:tcW w:type="dxa" w:w="1505"/>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48.6</w:t>
            </w:r>
          </w:p>
        </w:tc>
      </w:tr>
      <w:tr>
        <w:tblPrEx>
          <w:shd w:val="clear" w:color="auto" w:fill="ced7e7"/>
        </w:tblPrEx>
        <w:trPr>
          <w:trHeight w:val="444" w:hRule="atLeast"/>
        </w:trPr>
        <w:tc>
          <w:tcPr>
            <w:tcW w:type="dxa" w:w="1506"/>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174</w:t>
            </w:r>
          </w:p>
        </w:tc>
        <w:tc>
          <w:tcPr>
            <w:tcW w:type="dxa" w:w="1505"/>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Obsidian Phalanx Refuge</w:t>
            </w:r>
          </w:p>
        </w:tc>
        <w:tc>
          <w:tcPr>
            <w:tcW w:type="dxa" w:w="1506"/>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79</w:t>
            </w:r>
          </w:p>
        </w:tc>
        <w:tc>
          <w:tcPr>
            <w:tcW w:type="dxa" w:w="1505"/>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137</w:t>
            </w:r>
          </w:p>
        </w:tc>
        <w:tc>
          <w:tcPr>
            <w:tcW w:type="dxa" w:w="1506"/>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95</w:t>
            </w:r>
          </w:p>
        </w:tc>
        <w:tc>
          <w:tcPr>
            <w:tcW w:type="dxa" w:w="1505"/>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29.0</w:t>
            </w:r>
          </w:p>
        </w:tc>
        <w:tc>
          <w:tcPr>
            <w:tcW w:type="dxa" w:w="1505"/>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52.5</w:t>
            </w:r>
          </w:p>
        </w:tc>
      </w:tr>
      <w:tr>
        <w:tblPrEx>
          <w:shd w:val="clear" w:color="auto" w:fill="ced7e7"/>
        </w:tblPrEx>
        <w:trPr>
          <w:trHeight w:val="444" w:hRule="atLeast"/>
        </w:trPr>
        <w:tc>
          <w:tcPr>
            <w:tcW w:type="dxa" w:w="1506"/>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175</w:t>
            </w:r>
          </w:p>
        </w:tc>
        <w:tc>
          <w:tcPr>
            <w:tcW w:type="dxa" w:w="1505"/>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Obsidian Phalanx Refuge</w:t>
            </w:r>
          </w:p>
        </w:tc>
        <w:tc>
          <w:tcPr>
            <w:tcW w:type="dxa" w:w="1506"/>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44</w:t>
            </w:r>
          </w:p>
        </w:tc>
        <w:tc>
          <w:tcPr>
            <w:tcW w:type="dxa" w:w="1505"/>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59</w:t>
            </w:r>
          </w:p>
        </w:tc>
        <w:tc>
          <w:tcPr>
            <w:tcW w:type="dxa" w:w="1506"/>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27</w:t>
            </w:r>
          </w:p>
        </w:tc>
        <w:tc>
          <w:tcPr>
            <w:tcW w:type="dxa" w:w="1505"/>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31.6</w:t>
            </w:r>
          </w:p>
        </w:tc>
        <w:tc>
          <w:tcPr>
            <w:tcW w:type="dxa" w:w="1505"/>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61.8</w:t>
            </w:r>
          </w:p>
        </w:tc>
      </w:tr>
      <w:tr>
        <w:tblPrEx>
          <w:shd w:val="clear" w:color="auto" w:fill="ced7e7"/>
        </w:tblPrEx>
        <w:trPr>
          <w:trHeight w:val="444" w:hRule="atLeast"/>
        </w:trPr>
        <w:tc>
          <w:tcPr>
            <w:tcW w:type="dxa" w:w="1506"/>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176</w:t>
            </w:r>
          </w:p>
        </w:tc>
        <w:tc>
          <w:tcPr>
            <w:tcW w:type="dxa" w:w="1505"/>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Ember Refugia Compact</w:t>
            </w:r>
          </w:p>
        </w:tc>
        <w:tc>
          <w:tcPr>
            <w:tcW w:type="dxa" w:w="1506"/>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26</w:t>
            </w:r>
          </w:p>
        </w:tc>
        <w:tc>
          <w:tcPr>
            <w:tcW w:type="dxa" w:w="1505"/>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37</w:t>
            </w:r>
          </w:p>
        </w:tc>
        <w:tc>
          <w:tcPr>
            <w:tcW w:type="dxa" w:w="1506"/>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21</w:t>
            </w:r>
          </w:p>
        </w:tc>
        <w:tc>
          <w:tcPr>
            <w:tcW w:type="dxa" w:w="1505"/>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36.4</w:t>
            </w:r>
          </w:p>
        </w:tc>
        <w:tc>
          <w:tcPr>
            <w:tcW w:type="dxa" w:w="1505"/>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66.9</w:t>
            </w:r>
          </w:p>
        </w:tc>
      </w:tr>
      <w:tr>
        <w:tblPrEx>
          <w:shd w:val="clear" w:color="auto" w:fill="ced7e7"/>
        </w:tblPrEx>
        <w:trPr>
          <w:trHeight w:val="444" w:hRule="atLeast"/>
        </w:trPr>
        <w:tc>
          <w:tcPr>
            <w:tcW w:type="dxa" w:w="1506"/>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177</w:t>
            </w:r>
          </w:p>
        </w:tc>
        <w:tc>
          <w:tcPr>
            <w:tcW w:type="dxa" w:w="1505"/>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Ember Refugia Compact</w:t>
            </w:r>
          </w:p>
        </w:tc>
        <w:tc>
          <w:tcPr>
            <w:tcW w:type="dxa" w:w="1506"/>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44</w:t>
            </w:r>
          </w:p>
        </w:tc>
        <w:tc>
          <w:tcPr>
            <w:tcW w:type="dxa" w:w="1505"/>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63</w:t>
            </w:r>
          </w:p>
        </w:tc>
        <w:tc>
          <w:tcPr>
            <w:tcW w:type="dxa" w:w="1506"/>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26</w:t>
            </w:r>
          </w:p>
        </w:tc>
        <w:tc>
          <w:tcPr>
            <w:tcW w:type="dxa" w:w="1505"/>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34.1</w:t>
            </w:r>
          </w:p>
        </w:tc>
        <w:tc>
          <w:tcPr>
            <w:tcW w:type="dxa" w:w="1505"/>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72.9</w:t>
            </w:r>
          </w:p>
        </w:tc>
      </w:tr>
      <w:tr>
        <w:tblPrEx>
          <w:shd w:val="clear" w:color="auto" w:fill="ced7e7"/>
        </w:tblPrEx>
        <w:trPr>
          <w:trHeight w:val="444" w:hRule="atLeast"/>
        </w:trPr>
        <w:tc>
          <w:tcPr>
            <w:tcW w:type="dxa" w:w="1506"/>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178</w:t>
            </w:r>
          </w:p>
        </w:tc>
        <w:tc>
          <w:tcPr>
            <w:tcW w:type="dxa" w:w="1505"/>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Ember Refugia Compact</w:t>
            </w:r>
          </w:p>
        </w:tc>
        <w:tc>
          <w:tcPr>
            <w:tcW w:type="dxa" w:w="1506"/>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w:t>
            </w:r>
          </w:p>
        </w:tc>
        <w:tc>
          <w:tcPr>
            <w:tcW w:type="dxa" w:w="1505"/>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w:t>
            </w:r>
          </w:p>
        </w:tc>
        <w:tc>
          <w:tcPr>
            <w:tcW w:type="dxa" w:w="1506"/>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w:t>
            </w:r>
          </w:p>
        </w:tc>
        <w:tc>
          <w:tcPr>
            <w:tcW w:type="dxa" w:w="1505"/>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31.0</w:t>
            </w:r>
          </w:p>
        </w:tc>
        <w:tc>
          <w:tcPr>
            <w:tcW w:type="dxa" w:w="1505"/>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61.1</w:t>
            </w:r>
          </w:p>
        </w:tc>
      </w:tr>
      <w:tr>
        <w:tblPrEx>
          <w:shd w:val="clear" w:color="auto" w:fill="ced7e7"/>
        </w:tblPrEx>
        <w:trPr>
          <w:trHeight w:val="214" w:hRule="atLeast"/>
        </w:trPr>
        <w:tc>
          <w:tcPr>
            <w:tcW w:type="dxa" w:w="1506"/>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179</w:t>
            </w:r>
          </w:p>
        </w:tc>
        <w:tc>
          <w:tcPr>
            <w:tcW w:type="dxa" w:w="1505"/>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Forged Compact</w:t>
            </w:r>
          </w:p>
        </w:tc>
        <w:tc>
          <w:tcPr>
            <w:tcW w:type="dxa" w:w="1506"/>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7</w:t>
            </w:r>
          </w:p>
        </w:tc>
        <w:tc>
          <w:tcPr>
            <w:tcW w:type="dxa" w:w="1505"/>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8</w:t>
            </w:r>
          </w:p>
        </w:tc>
        <w:tc>
          <w:tcPr>
            <w:tcW w:type="dxa" w:w="1506"/>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3</w:t>
            </w:r>
          </w:p>
        </w:tc>
        <w:tc>
          <w:tcPr>
            <w:tcW w:type="dxa" w:w="1505"/>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38.6</w:t>
            </w:r>
          </w:p>
        </w:tc>
        <w:tc>
          <w:tcPr>
            <w:tcW w:type="dxa" w:w="1505"/>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49.0</w:t>
            </w:r>
          </w:p>
        </w:tc>
      </w:tr>
      <w:tr>
        <w:tblPrEx>
          <w:shd w:val="clear" w:color="auto" w:fill="ced7e7"/>
        </w:tblPrEx>
        <w:trPr>
          <w:trHeight w:val="444" w:hRule="atLeast"/>
        </w:trPr>
        <w:tc>
          <w:tcPr>
            <w:tcW w:type="dxa" w:w="1506"/>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180</w:t>
            </w:r>
          </w:p>
        </w:tc>
        <w:tc>
          <w:tcPr>
            <w:tcW w:type="dxa" w:w="1505"/>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Obsidian Phalanx Refuge</w:t>
            </w:r>
          </w:p>
        </w:tc>
        <w:tc>
          <w:tcPr>
            <w:tcW w:type="dxa" w:w="1506"/>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45</w:t>
            </w:r>
          </w:p>
        </w:tc>
        <w:tc>
          <w:tcPr>
            <w:tcW w:type="dxa" w:w="1505"/>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82</w:t>
            </w:r>
          </w:p>
        </w:tc>
        <w:tc>
          <w:tcPr>
            <w:tcW w:type="dxa" w:w="1506"/>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103</w:t>
            </w:r>
          </w:p>
        </w:tc>
        <w:tc>
          <w:tcPr>
            <w:tcW w:type="dxa" w:w="1505"/>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37.3</w:t>
            </w:r>
          </w:p>
        </w:tc>
        <w:tc>
          <w:tcPr>
            <w:tcW w:type="dxa" w:w="1505"/>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56.6</w:t>
            </w:r>
          </w:p>
        </w:tc>
      </w:tr>
    </w:tbl>
    <w:p>
      <w:pPr>
        <w:pStyle w:val="Body A"/>
        <w:widowControl w:val="0"/>
        <w:spacing w:line="240" w:lineRule="auto"/>
        <w:ind w:left="216" w:hanging="216"/>
        <w:jc w:val="center"/>
        <w:rPr>
          <w:sz w:val="21"/>
          <w:szCs w:val="21"/>
          <w:lang w:val="fr-FR"/>
        </w:rPr>
      </w:pPr>
    </w:p>
    <w:p>
      <w:pPr>
        <w:pStyle w:val="Body A"/>
        <w:widowControl w:val="0"/>
        <w:spacing w:line="240" w:lineRule="auto"/>
        <w:ind w:left="108" w:hanging="108"/>
        <w:jc w:val="center"/>
        <w:rPr>
          <w:sz w:val="21"/>
          <w:szCs w:val="21"/>
          <w:lang w:val="fr-FR"/>
        </w:rPr>
      </w:pPr>
    </w:p>
    <w:p>
      <w:pPr>
        <w:pStyle w:val="Body A"/>
        <w:widowControl w:val="0"/>
        <w:rPr>
          <w:sz w:val="21"/>
          <w:szCs w:val="21"/>
        </w:rPr>
      </w:pPr>
    </w:p>
    <w:p>
      <w:pPr>
        <w:pStyle w:val="Heading 3"/>
        <w:spacing w:after="160"/>
        <w:rPr>
          <w:outline w:val="0"/>
          <w:color w:val="1f3646"/>
          <w:sz w:val="30"/>
          <w:szCs w:val="30"/>
          <w:u w:val="none" w:color="1f3646"/>
          <w14:textOutline w14:w="12700" w14:cap="flat">
            <w14:noFill/>
            <w14:miter w14:lim="400000"/>
          </w14:textOutline>
          <w14:textFill>
            <w14:solidFill>
              <w14:srgbClr w14:val="1F3646"/>
            </w14:solidFill>
          </w14:textFill>
        </w:rPr>
      </w:pPr>
      <w:r>
        <w:rPr>
          <w:outline w:val="0"/>
          <w:color w:val="000000"/>
          <w:sz w:val="30"/>
          <w:szCs w:val="30"/>
          <w:u w:val="none" w:color="1f3646"/>
          <w:rtl w:val="0"/>
          <w:lang w:val="en-US"/>
          <w14:textOutline w14:w="12700" w14:cap="flat">
            <w14:noFill/>
            <w14:miter w14:lim="400000"/>
          </w14:textOutline>
          <w14:textFill>
            <w14:solidFill>
              <w14:srgbClr w14:val="000000"/>
            </w14:solidFill>
          </w14:textFill>
        </w:rPr>
        <w:t>Trait signal and geography</w:t>
      </w:r>
    </w:p>
    <w:p>
      <w:pPr>
        <w:pStyle w:val="Body A"/>
        <w:rPr>
          <w:sz w:val="21"/>
          <w:szCs w:val="21"/>
        </w:rPr>
      </w:pPr>
      <w:r>
        <w:rPr>
          <w:rFonts w:cs="Arial Unicode MS" w:eastAsia="Arial Unicode MS"/>
          <w:outline w:val="0"/>
          <w:color w:val="000000"/>
          <w:u w:color="000000"/>
          <w:rtl w:val="0"/>
          <w:lang w:val="en-US"/>
          <w14:textFill>
            <w14:solidFill>
              <w14:srgbClr w14:val="000000"/>
            </w14:solidFill>
          </w14:textFill>
        </w:rPr>
        <w:t>All-bombs survival favors compact, hard, low-legacy lineages with strong internal cohesion and restrained movement. The less successful profiles either expand too hard, trust too broadly, disperse into dangerous geography, or lack the hardiness to remain viable after the compound crash.</w:t>
      </w:r>
    </w:p>
    <w:tbl>
      <w:tblPr>
        <w:tblW w:w="10537" w:type="dxa"/>
        <w:jc w:val="center"/>
        <w:tblInd w:w="32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1171"/>
        <w:gridCol w:w="1171"/>
        <w:gridCol w:w="1171"/>
        <w:gridCol w:w="1171"/>
        <w:gridCol w:w="1172"/>
        <w:gridCol w:w="1170"/>
        <w:gridCol w:w="1171"/>
        <w:gridCol w:w="1170"/>
        <w:gridCol w:w="1170"/>
      </w:tblGrid>
      <w:tr>
        <w:tblPrEx>
          <w:shd w:val="clear" w:color="auto" w:fill="4f81bd"/>
        </w:tblPrEx>
        <w:trPr>
          <w:trHeight w:val="444" w:hRule="atLeast"/>
          <w:tblHeader/>
        </w:trPr>
        <w:tc>
          <w:tcPr>
            <w:tcW w:type="dxa" w:w="1171"/>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Group</w:t>
            </w:r>
          </w:p>
        </w:tc>
        <w:tc>
          <w:tcPr>
            <w:tcW w:type="dxa" w:w="1171"/>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Survived?</w:t>
            </w:r>
          </w:p>
        </w:tc>
        <w:tc>
          <w:tcPr>
            <w:tcW w:type="dxa" w:w="1171"/>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Hardiness</w:t>
            </w:r>
          </w:p>
        </w:tc>
        <w:tc>
          <w:tcPr>
            <w:tcW w:type="dxa" w:w="1171"/>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Legacy</w:t>
            </w:r>
          </w:p>
        </w:tc>
        <w:tc>
          <w:tcPr>
            <w:tcW w:type="dxa" w:w="1172"/>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Kin trust</w:t>
            </w:r>
          </w:p>
        </w:tc>
        <w:tc>
          <w:tcPr>
            <w:tcW w:type="dxa" w:w="1170"/>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Xeno trust</w:t>
            </w:r>
          </w:p>
        </w:tc>
        <w:tc>
          <w:tcPr>
            <w:tcW w:type="dxa" w:w="1171"/>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Xeno opportunism</w:t>
            </w:r>
          </w:p>
        </w:tc>
        <w:tc>
          <w:tcPr>
            <w:tcW w:type="dxa" w:w="1170"/>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Abundance wander</w:t>
            </w:r>
          </w:p>
        </w:tc>
        <w:tc>
          <w:tcPr>
            <w:tcW w:type="dxa" w:w="1170"/>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Desperation wander</w:t>
            </w:r>
          </w:p>
        </w:tc>
      </w:tr>
      <w:tr>
        <w:tblPrEx>
          <w:shd w:val="clear" w:color="auto" w:fill="ced7e7"/>
        </w:tblPrEx>
        <w:trPr>
          <w:trHeight w:val="444" w:hRule="atLeast"/>
        </w:trPr>
        <w:tc>
          <w:tcPr>
            <w:tcW w:type="dxa" w:w="1171"/>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BIOLOGIC G1</w:t>
            </w:r>
          </w:p>
        </w:tc>
        <w:tc>
          <w:tcPr>
            <w:tcW w:type="dxa" w:w="1171"/>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no</w:t>
            </w:r>
          </w:p>
        </w:tc>
        <w:tc>
          <w:tcPr>
            <w:tcW w:type="dxa" w:w="1171"/>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39.4</w:t>
            </w:r>
          </w:p>
        </w:tc>
        <w:tc>
          <w:tcPr>
            <w:tcW w:type="dxa" w:w="1171"/>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27.3</w:t>
            </w:r>
          </w:p>
        </w:tc>
        <w:tc>
          <w:tcPr>
            <w:tcW w:type="dxa" w:w="1172"/>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0.691</w:t>
            </w:r>
          </w:p>
        </w:tc>
        <w:tc>
          <w:tcPr>
            <w:tcW w:type="dxa" w:w="1170"/>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0.433</w:t>
            </w:r>
          </w:p>
        </w:tc>
        <w:tc>
          <w:tcPr>
            <w:tcW w:type="dxa" w:w="1171"/>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0.440</w:t>
            </w:r>
          </w:p>
        </w:tc>
        <w:tc>
          <w:tcPr>
            <w:tcW w:type="dxa" w:w="1170"/>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0.522</w:t>
            </w:r>
          </w:p>
        </w:tc>
        <w:tc>
          <w:tcPr>
            <w:tcW w:type="dxa" w:w="1170"/>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0.721</w:t>
            </w:r>
          </w:p>
        </w:tc>
      </w:tr>
      <w:tr>
        <w:tblPrEx>
          <w:shd w:val="clear" w:color="auto" w:fill="ced7e7"/>
        </w:tblPrEx>
        <w:trPr>
          <w:trHeight w:val="214" w:hRule="atLeast"/>
        </w:trPr>
        <w:tc>
          <w:tcPr>
            <w:tcW w:type="dxa" w:w="1171"/>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LLM G3</w:t>
            </w:r>
          </w:p>
        </w:tc>
        <w:tc>
          <w:tcPr>
            <w:tcW w:type="dxa" w:w="1171"/>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yes</w:t>
            </w:r>
          </w:p>
        </w:tc>
        <w:tc>
          <w:tcPr>
            <w:tcW w:type="dxa" w:w="1171"/>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55.8</w:t>
            </w:r>
          </w:p>
        </w:tc>
        <w:tc>
          <w:tcPr>
            <w:tcW w:type="dxa" w:w="1171"/>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11.3</w:t>
            </w:r>
          </w:p>
        </w:tc>
        <w:tc>
          <w:tcPr>
            <w:tcW w:type="dxa" w:w="1172"/>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0.754</w:t>
            </w:r>
          </w:p>
        </w:tc>
        <w:tc>
          <w:tcPr>
            <w:tcW w:type="dxa" w:w="1170"/>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0.092</w:t>
            </w:r>
          </w:p>
        </w:tc>
        <w:tc>
          <w:tcPr>
            <w:tcW w:type="dxa" w:w="1171"/>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0.729</w:t>
            </w:r>
          </w:p>
        </w:tc>
        <w:tc>
          <w:tcPr>
            <w:tcW w:type="dxa" w:w="1170"/>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0.131</w:t>
            </w:r>
          </w:p>
        </w:tc>
        <w:tc>
          <w:tcPr>
            <w:tcW w:type="dxa" w:w="1170"/>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0.481</w:t>
            </w:r>
          </w:p>
        </w:tc>
      </w:tr>
      <w:tr>
        <w:tblPrEx>
          <w:shd w:val="clear" w:color="auto" w:fill="ced7e7"/>
        </w:tblPrEx>
        <w:trPr>
          <w:trHeight w:val="214" w:hRule="atLeast"/>
        </w:trPr>
        <w:tc>
          <w:tcPr>
            <w:tcW w:type="dxa" w:w="1171"/>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LLM G3</w:t>
            </w:r>
          </w:p>
        </w:tc>
        <w:tc>
          <w:tcPr>
            <w:tcW w:type="dxa" w:w="1171"/>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no</w:t>
            </w:r>
          </w:p>
        </w:tc>
        <w:tc>
          <w:tcPr>
            <w:tcW w:type="dxa" w:w="1171"/>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50.8</w:t>
            </w:r>
          </w:p>
        </w:tc>
        <w:tc>
          <w:tcPr>
            <w:tcW w:type="dxa" w:w="1171"/>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17.2</w:t>
            </w:r>
          </w:p>
        </w:tc>
        <w:tc>
          <w:tcPr>
            <w:tcW w:type="dxa" w:w="1172"/>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0.709</w:t>
            </w:r>
          </w:p>
        </w:tc>
        <w:tc>
          <w:tcPr>
            <w:tcW w:type="dxa" w:w="1170"/>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0.092</w:t>
            </w:r>
          </w:p>
        </w:tc>
        <w:tc>
          <w:tcPr>
            <w:tcW w:type="dxa" w:w="1171"/>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0.692</w:t>
            </w:r>
          </w:p>
        </w:tc>
        <w:tc>
          <w:tcPr>
            <w:tcW w:type="dxa" w:w="1170"/>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0.247</w:t>
            </w:r>
          </w:p>
        </w:tc>
        <w:tc>
          <w:tcPr>
            <w:tcW w:type="dxa" w:w="1170"/>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0.568</w:t>
            </w:r>
          </w:p>
        </w:tc>
      </w:tr>
    </w:tbl>
    <w:p>
      <w:pPr>
        <w:pStyle w:val="Body A"/>
        <w:widowControl w:val="0"/>
        <w:spacing w:line="240" w:lineRule="auto"/>
        <w:ind w:left="216" w:hanging="216"/>
        <w:jc w:val="center"/>
        <w:rPr>
          <w:sz w:val="21"/>
          <w:szCs w:val="21"/>
        </w:rPr>
      </w:pPr>
    </w:p>
    <w:p>
      <w:pPr>
        <w:pStyle w:val="Body A"/>
        <w:widowControl w:val="0"/>
        <w:spacing w:line="240" w:lineRule="auto"/>
        <w:ind w:left="108" w:hanging="108"/>
        <w:jc w:val="center"/>
        <w:rPr>
          <w:sz w:val="21"/>
          <w:szCs w:val="21"/>
        </w:rPr>
      </w:pPr>
    </w:p>
    <w:p>
      <w:pPr>
        <w:pStyle w:val="Body A"/>
        <w:widowControl w:val="0"/>
        <w:rPr>
          <w:sz w:val="21"/>
          <w:szCs w:val="21"/>
        </w:rPr>
      </w:pPr>
    </w:p>
    <w:p>
      <w:pPr>
        <w:pStyle w:val="Body A"/>
        <w:rPr>
          <w:sz w:val="21"/>
          <w:szCs w:val="21"/>
        </w:rPr>
      </w:pPr>
      <w:r>
        <w:rPr>
          <w:rFonts w:cs="Arial Unicode MS" w:eastAsia="Arial Unicode MS"/>
          <w:outline w:val="0"/>
          <w:color w:val="000000"/>
          <w:u w:color="000000"/>
          <w:rtl w:val="0"/>
          <w:lang w:val="en-US"/>
          <w14:textFill>
            <w14:solidFill>
              <w14:srgbClr w14:val="000000"/>
            </w14:solidFill>
          </w14:textFill>
        </w:rPr>
        <w:t>Top final refugia by epoch</w:t>
      </w:r>
    </w:p>
    <w:tbl>
      <w:tblPr>
        <w:tblW w:w="10539" w:type="dxa"/>
        <w:jc w:val="center"/>
        <w:tblInd w:w="32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1506"/>
        <w:gridCol w:w="1505"/>
        <w:gridCol w:w="1506"/>
        <w:gridCol w:w="1505"/>
        <w:gridCol w:w="1506"/>
        <w:gridCol w:w="1506"/>
        <w:gridCol w:w="1505"/>
      </w:tblGrid>
      <w:tr>
        <w:tblPrEx>
          <w:shd w:val="clear" w:color="auto" w:fill="4f81bd"/>
        </w:tblPrEx>
        <w:trPr>
          <w:trHeight w:val="214" w:hRule="atLeast"/>
          <w:tblHeader/>
        </w:trPr>
        <w:tc>
          <w:tcPr>
            <w:tcW w:type="dxa" w:w="1506"/>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Epoch</w:t>
            </w:r>
          </w:p>
        </w:tc>
        <w:tc>
          <w:tcPr>
            <w:tcW w:type="dxa" w:w="1505"/>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Top survivor</w:t>
            </w:r>
          </w:p>
        </w:tc>
        <w:tc>
          <w:tcPr>
            <w:tcW w:type="dxa" w:w="1506"/>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Region</w:t>
            </w:r>
          </w:p>
        </w:tc>
        <w:tc>
          <w:tcPr>
            <w:tcW w:type="dxa" w:w="1505"/>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population</w:t>
            </w:r>
          </w:p>
        </w:tc>
        <w:tc>
          <w:tcPr>
            <w:tcW w:type="dxa" w:w="1506"/>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EROI</w:t>
            </w:r>
          </w:p>
        </w:tc>
        <w:tc>
          <w:tcPr>
            <w:tcW w:type="dxa" w:w="1505"/>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Hazard</w:t>
            </w:r>
          </w:p>
        </w:tc>
        <w:tc>
          <w:tcPr>
            <w:tcW w:type="dxa" w:w="1505"/>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Stress</w:t>
            </w:r>
          </w:p>
        </w:tc>
      </w:tr>
      <w:tr>
        <w:tblPrEx>
          <w:shd w:val="clear" w:color="auto" w:fill="ced7e7"/>
        </w:tblPrEx>
        <w:trPr>
          <w:trHeight w:val="444" w:hRule="atLeast"/>
        </w:trPr>
        <w:tc>
          <w:tcPr>
            <w:tcW w:type="dxa" w:w="1506"/>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171</w:t>
            </w:r>
          </w:p>
        </w:tc>
        <w:tc>
          <w:tcPr>
            <w:tcW w:type="dxa" w:w="1505"/>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Obsidian Phalanx Refuge</w:t>
            </w:r>
          </w:p>
        </w:tc>
        <w:tc>
          <w:tcPr>
            <w:tcW w:type="dxa" w:w="1506"/>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295</w:t>
            </w:r>
          </w:p>
        </w:tc>
        <w:tc>
          <w:tcPr>
            <w:tcW w:type="dxa" w:w="1505"/>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1047</w:t>
            </w:r>
          </w:p>
        </w:tc>
        <w:tc>
          <w:tcPr>
            <w:tcW w:type="dxa" w:w="1506"/>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0.947</w:t>
            </w:r>
          </w:p>
        </w:tc>
        <w:tc>
          <w:tcPr>
            <w:tcW w:type="dxa" w:w="1505"/>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0.214</w:t>
            </w:r>
          </w:p>
        </w:tc>
        <w:tc>
          <w:tcPr>
            <w:tcW w:type="dxa" w:w="1505"/>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0.432</w:t>
            </w:r>
          </w:p>
        </w:tc>
      </w:tr>
      <w:tr>
        <w:tblPrEx>
          <w:shd w:val="clear" w:color="auto" w:fill="ced7e7"/>
        </w:tblPrEx>
        <w:trPr>
          <w:trHeight w:val="444" w:hRule="atLeast"/>
        </w:trPr>
        <w:tc>
          <w:tcPr>
            <w:tcW w:type="dxa" w:w="1506"/>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172</w:t>
            </w:r>
          </w:p>
        </w:tc>
        <w:tc>
          <w:tcPr>
            <w:tcW w:type="dxa" w:w="1505"/>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Obsidian Phalanx Refuge</w:t>
            </w:r>
          </w:p>
        </w:tc>
        <w:tc>
          <w:tcPr>
            <w:tcW w:type="dxa" w:w="1506"/>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981</w:t>
            </w:r>
          </w:p>
        </w:tc>
        <w:tc>
          <w:tcPr>
            <w:tcW w:type="dxa" w:w="1505"/>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32</w:t>
            </w:r>
          </w:p>
        </w:tc>
        <w:tc>
          <w:tcPr>
            <w:tcW w:type="dxa" w:w="1506"/>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0.925</w:t>
            </w:r>
          </w:p>
        </w:tc>
        <w:tc>
          <w:tcPr>
            <w:tcW w:type="dxa" w:w="1505"/>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0.213</w:t>
            </w:r>
          </w:p>
        </w:tc>
        <w:tc>
          <w:tcPr>
            <w:tcW w:type="dxa" w:w="1505"/>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0.417</w:t>
            </w:r>
          </w:p>
        </w:tc>
      </w:tr>
      <w:tr>
        <w:tblPrEx>
          <w:shd w:val="clear" w:color="auto" w:fill="ced7e7"/>
        </w:tblPrEx>
        <w:trPr>
          <w:trHeight w:val="444" w:hRule="atLeast"/>
        </w:trPr>
        <w:tc>
          <w:tcPr>
            <w:tcW w:type="dxa" w:w="1506"/>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173</w:t>
            </w:r>
          </w:p>
        </w:tc>
        <w:tc>
          <w:tcPr>
            <w:tcW w:type="dxa" w:w="1505"/>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Castellans of Gemini III</w:t>
            </w:r>
          </w:p>
        </w:tc>
        <w:tc>
          <w:tcPr>
            <w:tcW w:type="dxa" w:w="1506"/>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1156</w:t>
            </w:r>
          </w:p>
        </w:tc>
        <w:tc>
          <w:tcPr>
            <w:tcW w:type="dxa" w:w="1505"/>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1008</w:t>
            </w:r>
          </w:p>
        </w:tc>
        <w:tc>
          <w:tcPr>
            <w:tcW w:type="dxa" w:w="1506"/>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0.948</w:t>
            </w:r>
          </w:p>
        </w:tc>
        <w:tc>
          <w:tcPr>
            <w:tcW w:type="dxa" w:w="1505"/>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0.212</w:t>
            </w:r>
          </w:p>
        </w:tc>
        <w:tc>
          <w:tcPr>
            <w:tcW w:type="dxa" w:w="1505"/>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0.406</w:t>
            </w:r>
          </w:p>
        </w:tc>
      </w:tr>
      <w:tr>
        <w:tblPrEx>
          <w:shd w:val="clear" w:color="auto" w:fill="ced7e7"/>
        </w:tblPrEx>
        <w:trPr>
          <w:trHeight w:val="444" w:hRule="atLeast"/>
        </w:trPr>
        <w:tc>
          <w:tcPr>
            <w:tcW w:type="dxa" w:w="1506"/>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174</w:t>
            </w:r>
          </w:p>
        </w:tc>
        <w:tc>
          <w:tcPr>
            <w:tcW w:type="dxa" w:w="1505"/>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Obsidian Phalanx Refuge</w:t>
            </w:r>
          </w:p>
        </w:tc>
        <w:tc>
          <w:tcPr>
            <w:tcW w:type="dxa" w:w="1506"/>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221</w:t>
            </w:r>
          </w:p>
        </w:tc>
        <w:tc>
          <w:tcPr>
            <w:tcW w:type="dxa" w:w="1505"/>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18</w:t>
            </w:r>
          </w:p>
        </w:tc>
        <w:tc>
          <w:tcPr>
            <w:tcW w:type="dxa" w:w="1506"/>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0.777</w:t>
            </w:r>
          </w:p>
        </w:tc>
        <w:tc>
          <w:tcPr>
            <w:tcW w:type="dxa" w:w="1505"/>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0.213</w:t>
            </w:r>
          </w:p>
        </w:tc>
        <w:tc>
          <w:tcPr>
            <w:tcW w:type="dxa" w:w="1505"/>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0.420</w:t>
            </w:r>
          </w:p>
        </w:tc>
      </w:tr>
      <w:tr>
        <w:tblPrEx>
          <w:shd w:val="clear" w:color="auto" w:fill="ced7e7"/>
        </w:tblPrEx>
        <w:trPr>
          <w:trHeight w:val="444" w:hRule="atLeast"/>
        </w:trPr>
        <w:tc>
          <w:tcPr>
            <w:tcW w:type="dxa" w:w="1506"/>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175</w:t>
            </w:r>
          </w:p>
        </w:tc>
        <w:tc>
          <w:tcPr>
            <w:tcW w:type="dxa" w:w="1505"/>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Obsidian Phalanx Refuge</w:t>
            </w:r>
          </w:p>
        </w:tc>
        <w:tc>
          <w:tcPr>
            <w:tcW w:type="dxa" w:w="1506"/>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401</w:t>
            </w:r>
          </w:p>
        </w:tc>
        <w:tc>
          <w:tcPr>
            <w:tcW w:type="dxa" w:w="1505"/>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18</w:t>
            </w:r>
          </w:p>
        </w:tc>
        <w:tc>
          <w:tcPr>
            <w:tcW w:type="dxa" w:w="1506"/>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0.946</w:t>
            </w:r>
          </w:p>
        </w:tc>
        <w:tc>
          <w:tcPr>
            <w:tcW w:type="dxa" w:w="1505"/>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0.214</w:t>
            </w:r>
          </w:p>
        </w:tc>
        <w:tc>
          <w:tcPr>
            <w:tcW w:type="dxa" w:w="1505"/>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0.411</w:t>
            </w:r>
          </w:p>
        </w:tc>
      </w:tr>
      <w:tr>
        <w:tblPrEx>
          <w:shd w:val="clear" w:color="auto" w:fill="ced7e7"/>
        </w:tblPrEx>
        <w:trPr>
          <w:trHeight w:val="444" w:hRule="atLeast"/>
        </w:trPr>
        <w:tc>
          <w:tcPr>
            <w:tcW w:type="dxa" w:w="1506"/>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176</w:t>
            </w:r>
          </w:p>
        </w:tc>
        <w:tc>
          <w:tcPr>
            <w:tcW w:type="dxa" w:w="1505"/>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Ember Refugia Compact</w:t>
            </w:r>
          </w:p>
        </w:tc>
        <w:tc>
          <w:tcPr>
            <w:tcW w:type="dxa" w:w="1506"/>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212</w:t>
            </w:r>
          </w:p>
        </w:tc>
        <w:tc>
          <w:tcPr>
            <w:tcW w:type="dxa" w:w="1505"/>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8</w:t>
            </w:r>
          </w:p>
        </w:tc>
        <w:tc>
          <w:tcPr>
            <w:tcW w:type="dxa" w:w="1506"/>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0.847</w:t>
            </w:r>
          </w:p>
        </w:tc>
        <w:tc>
          <w:tcPr>
            <w:tcW w:type="dxa" w:w="1505"/>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0.212</w:t>
            </w:r>
          </w:p>
        </w:tc>
        <w:tc>
          <w:tcPr>
            <w:tcW w:type="dxa" w:w="1505"/>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0.407</w:t>
            </w:r>
          </w:p>
        </w:tc>
      </w:tr>
      <w:tr>
        <w:tblPrEx>
          <w:shd w:val="clear" w:color="auto" w:fill="ced7e7"/>
        </w:tblPrEx>
        <w:trPr>
          <w:trHeight w:val="444" w:hRule="atLeast"/>
        </w:trPr>
        <w:tc>
          <w:tcPr>
            <w:tcW w:type="dxa" w:w="1506"/>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177</w:t>
            </w:r>
          </w:p>
        </w:tc>
        <w:tc>
          <w:tcPr>
            <w:tcW w:type="dxa" w:w="1505"/>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Ember Refugia Compact</w:t>
            </w:r>
          </w:p>
        </w:tc>
        <w:tc>
          <w:tcPr>
            <w:tcW w:type="dxa" w:w="1506"/>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562</w:t>
            </w:r>
          </w:p>
        </w:tc>
        <w:tc>
          <w:tcPr>
            <w:tcW w:type="dxa" w:w="1505"/>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16</w:t>
            </w:r>
          </w:p>
        </w:tc>
        <w:tc>
          <w:tcPr>
            <w:tcW w:type="dxa" w:w="1506"/>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0.947</w:t>
            </w:r>
          </w:p>
        </w:tc>
        <w:tc>
          <w:tcPr>
            <w:tcW w:type="dxa" w:w="1505"/>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0.211</w:t>
            </w:r>
          </w:p>
        </w:tc>
        <w:tc>
          <w:tcPr>
            <w:tcW w:type="dxa" w:w="1505"/>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0.399</w:t>
            </w:r>
          </w:p>
        </w:tc>
      </w:tr>
      <w:tr>
        <w:tblPrEx>
          <w:shd w:val="clear" w:color="auto" w:fill="ced7e7"/>
        </w:tblPrEx>
        <w:trPr>
          <w:trHeight w:val="444" w:hRule="atLeast"/>
        </w:trPr>
        <w:tc>
          <w:tcPr>
            <w:tcW w:type="dxa" w:w="1506"/>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178</w:t>
            </w:r>
          </w:p>
        </w:tc>
        <w:tc>
          <w:tcPr>
            <w:tcW w:type="dxa" w:w="1505"/>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Ember Refugia Compact</w:t>
            </w:r>
          </w:p>
        </w:tc>
        <w:tc>
          <w:tcPr>
            <w:tcW w:type="dxa" w:w="1506"/>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362</w:t>
            </w:r>
          </w:p>
        </w:tc>
        <w:tc>
          <w:tcPr>
            <w:tcW w:type="dxa" w:w="1505"/>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w:t>
            </w:r>
          </w:p>
        </w:tc>
        <w:tc>
          <w:tcPr>
            <w:tcW w:type="dxa" w:w="1506"/>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0.944</w:t>
            </w:r>
          </w:p>
        </w:tc>
        <w:tc>
          <w:tcPr>
            <w:tcW w:type="dxa" w:w="1505"/>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0.211</w:t>
            </w:r>
          </w:p>
        </w:tc>
        <w:tc>
          <w:tcPr>
            <w:tcW w:type="dxa" w:w="1505"/>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0.499</w:t>
            </w:r>
          </w:p>
        </w:tc>
      </w:tr>
      <w:tr>
        <w:tblPrEx>
          <w:shd w:val="clear" w:color="auto" w:fill="ced7e7"/>
        </w:tblPrEx>
        <w:trPr>
          <w:trHeight w:val="214" w:hRule="atLeast"/>
        </w:trPr>
        <w:tc>
          <w:tcPr>
            <w:tcW w:type="dxa" w:w="1506"/>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179</w:t>
            </w:r>
          </w:p>
        </w:tc>
        <w:tc>
          <w:tcPr>
            <w:tcW w:type="dxa" w:w="1505"/>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Forged Compact</w:t>
            </w:r>
          </w:p>
        </w:tc>
        <w:tc>
          <w:tcPr>
            <w:tcW w:type="dxa" w:w="1506"/>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697</w:t>
            </w:r>
          </w:p>
        </w:tc>
        <w:tc>
          <w:tcPr>
            <w:tcW w:type="dxa" w:w="1505"/>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4</w:t>
            </w:r>
          </w:p>
        </w:tc>
        <w:tc>
          <w:tcPr>
            <w:tcW w:type="dxa" w:w="1506"/>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0.879</w:t>
            </w:r>
          </w:p>
        </w:tc>
        <w:tc>
          <w:tcPr>
            <w:tcW w:type="dxa" w:w="1505"/>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0.214</w:t>
            </w:r>
          </w:p>
        </w:tc>
        <w:tc>
          <w:tcPr>
            <w:tcW w:type="dxa" w:w="1505"/>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0.432</w:t>
            </w:r>
          </w:p>
        </w:tc>
      </w:tr>
      <w:tr>
        <w:tblPrEx>
          <w:shd w:val="clear" w:color="auto" w:fill="ced7e7"/>
        </w:tblPrEx>
        <w:trPr>
          <w:trHeight w:val="214" w:hRule="atLeast"/>
        </w:trPr>
        <w:tc>
          <w:tcPr>
            <w:tcW w:type="dxa" w:w="1506"/>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Epoch</w:t>
            </w:r>
          </w:p>
        </w:tc>
        <w:tc>
          <w:tcPr>
            <w:tcW w:type="dxa" w:w="1505"/>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Top survivor</w:t>
            </w:r>
          </w:p>
        </w:tc>
        <w:tc>
          <w:tcPr>
            <w:tcW w:type="dxa" w:w="1506"/>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Region</w:t>
            </w:r>
          </w:p>
        </w:tc>
        <w:tc>
          <w:tcPr>
            <w:tcW w:type="dxa" w:w="1505"/>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population</w:t>
            </w:r>
          </w:p>
        </w:tc>
        <w:tc>
          <w:tcPr>
            <w:tcW w:type="dxa" w:w="1506"/>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EROI</w:t>
            </w:r>
          </w:p>
        </w:tc>
        <w:tc>
          <w:tcPr>
            <w:tcW w:type="dxa" w:w="1505"/>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Hazard</w:t>
            </w:r>
          </w:p>
        </w:tc>
        <w:tc>
          <w:tcPr>
            <w:tcW w:type="dxa" w:w="1505"/>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Stress</w:t>
            </w:r>
          </w:p>
        </w:tc>
      </w:tr>
      <w:tr>
        <w:tblPrEx>
          <w:shd w:val="clear" w:color="auto" w:fill="ced7e7"/>
        </w:tblPrEx>
        <w:trPr>
          <w:trHeight w:val="444" w:hRule="atLeast"/>
        </w:trPr>
        <w:tc>
          <w:tcPr>
            <w:tcW w:type="dxa" w:w="1506"/>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180</w:t>
            </w:r>
          </w:p>
        </w:tc>
        <w:tc>
          <w:tcPr>
            <w:tcW w:type="dxa" w:w="1505"/>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Obsidian Phalanx Refuge</w:t>
            </w:r>
          </w:p>
        </w:tc>
        <w:tc>
          <w:tcPr>
            <w:tcW w:type="dxa" w:w="1506"/>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523</w:t>
            </w:r>
          </w:p>
        </w:tc>
        <w:tc>
          <w:tcPr>
            <w:tcW w:type="dxa" w:w="1505"/>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7</w:t>
            </w:r>
          </w:p>
        </w:tc>
        <w:tc>
          <w:tcPr>
            <w:tcW w:type="dxa" w:w="1506"/>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0.948</w:t>
            </w:r>
          </w:p>
        </w:tc>
        <w:tc>
          <w:tcPr>
            <w:tcW w:type="dxa" w:w="1505"/>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0.212</w:t>
            </w:r>
          </w:p>
        </w:tc>
        <w:tc>
          <w:tcPr>
            <w:tcW w:type="dxa" w:w="1505"/>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0.406</w:t>
            </w:r>
          </w:p>
        </w:tc>
      </w:tr>
    </w:tbl>
    <w:p>
      <w:pPr>
        <w:pStyle w:val="Body A"/>
        <w:widowControl w:val="0"/>
        <w:spacing w:line="240" w:lineRule="auto"/>
        <w:ind w:left="216" w:hanging="216"/>
        <w:jc w:val="center"/>
        <w:rPr>
          <w:sz w:val="21"/>
          <w:szCs w:val="21"/>
        </w:rPr>
      </w:pPr>
    </w:p>
    <w:p>
      <w:pPr>
        <w:pStyle w:val="Body A"/>
        <w:widowControl w:val="0"/>
        <w:spacing w:line="240" w:lineRule="auto"/>
        <w:ind w:left="108" w:hanging="108"/>
        <w:jc w:val="center"/>
        <w:rPr>
          <w:sz w:val="21"/>
          <w:szCs w:val="21"/>
        </w:rPr>
      </w:pPr>
    </w:p>
    <w:p>
      <w:pPr>
        <w:pStyle w:val="Body A"/>
        <w:widowControl w:val="0"/>
        <w:rPr>
          <w:sz w:val="21"/>
          <w:szCs w:val="21"/>
        </w:rPr>
      </w:pPr>
    </w:p>
    <w:p>
      <w:pPr>
        <w:pStyle w:val="Body A"/>
        <w:rPr>
          <w:sz w:val="21"/>
          <w:szCs w:val="21"/>
        </w:rPr>
      </w:pPr>
      <w:r>
        <w:rPr>
          <w:rFonts w:cs="Arial Unicode MS" w:eastAsia="Arial Unicode MS"/>
          <w:outline w:val="0"/>
          <w:color w:val="000000"/>
          <w:u w:color="000000"/>
          <w:rtl w:val="0"/>
          <w:lang w:val="en-US"/>
          <w14:textFill>
            <w14:solidFill>
              <w14:srgbClr w14:val="000000"/>
            </w14:solidFill>
          </w14:textFill>
        </w:rPr>
        <w:t>The final world is a scattered survival landscape, not a recovery landscape. The top refugia usually retain high local EROI, but populations are small, hazards remain elevated, stress remains high, and final social life is overwhelmingly same-tribe remnant continuity.</w:t>
      </w:r>
    </w:p>
    <w:p>
      <w:pPr>
        <w:pStyle w:val="Heading 3"/>
        <w:spacing w:after="160"/>
        <w:rPr>
          <w:outline w:val="0"/>
          <w:color w:val="1f3646"/>
          <w:sz w:val="30"/>
          <w:szCs w:val="30"/>
          <w:u w:val="none" w:color="1f3646"/>
          <w14:textOutline w14:w="12700" w14:cap="flat">
            <w14:noFill/>
            <w14:miter w14:lim="400000"/>
          </w14:textOutline>
          <w14:textFill>
            <w14:solidFill>
              <w14:srgbClr w14:val="1F3646"/>
            </w14:solidFill>
          </w14:textFill>
        </w:rPr>
      </w:pPr>
      <w:r>
        <w:rPr>
          <w:outline w:val="0"/>
          <w:color w:val="000000"/>
          <w:sz w:val="30"/>
          <w:szCs w:val="30"/>
          <w:u w:val="none" w:color="1f3646"/>
          <w:rtl w:val="0"/>
          <w:lang w:val="en-US"/>
          <w14:textOutline w14:w="12700" w14:cap="flat">
            <w14:noFill/>
            <w14:miter w14:lim="400000"/>
          </w14:textOutline>
          <w14:textFill>
            <w14:solidFill>
              <w14:srgbClr w14:val="000000"/>
            </w14:solidFill>
          </w14:textFill>
        </w:rPr>
        <w:t>Research question answers</w:t>
      </w:r>
    </w:p>
    <w:tbl>
      <w:tblPr>
        <w:tblW w:w="10539" w:type="dxa"/>
        <w:jc w:val="center"/>
        <w:tblInd w:w="32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5269"/>
        <w:gridCol w:w="5270"/>
      </w:tblGrid>
      <w:tr>
        <w:tblPrEx>
          <w:shd w:val="clear" w:color="auto" w:fill="4f81bd"/>
        </w:tblPrEx>
        <w:trPr>
          <w:trHeight w:val="214" w:hRule="atLeast"/>
          <w:tblHeader/>
        </w:trPr>
        <w:tc>
          <w:tcPr>
            <w:tcW w:type="dxa" w:w="5269"/>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Question</w:t>
            </w:r>
          </w:p>
        </w:tc>
        <w:tc>
          <w:tcPr>
            <w:tcW w:type="dxa" w:w="5270"/>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Phase 4 answer</w:t>
            </w:r>
          </w:p>
        </w:tc>
      </w:tr>
      <w:tr>
        <w:tblPrEx>
          <w:shd w:val="clear" w:color="auto" w:fill="ced7e7"/>
        </w:tblPrEx>
        <w:trPr>
          <w:trHeight w:val="444" w:hRule="atLeast"/>
        </w:trPr>
        <w:tc>
          <w:tcPr>
            <w:tcW w:type="dxa" w:w="5269"/>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Does Project 4 reduce survival relative to Project 3?</w:t>
            </w:r>
          </w:p>
        </w:tc>
        <w:tc>
          <w:tcPr>
            <w:tcW w:type="dxa" w:w="5270"/>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Yes. All-bombs average final population was 758.7 versus 40,114.1 in P3 G3, a 98.1% reduction.</w:t>
            </w:r>
          </w:p>
        </w:tc>
      </w:tr>
      <w:tr>
        <w:tblPrEx>
          <w:shd w:val="clear" w:color="auto" w:fill="ced7e7"/>
        </w:tblPrEx>
        <w:trPr>
          <w:trHeight w:val="673" w:hRule="atLeast"/>
        </w:trPr>
        <w:tc>
          <w:tcPr>
            <w:tcW w:type="dxa" w:w="5269"/>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Are evolved traits still adaptive?</w:t>
            </w:r>
          </w:p>
        </w:tc>
        <w:tc>
          <w:tcPr>
            <w:tcW w:type="dxa" w:w="5270"/>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Yes, but narrowly. LLM G3 survived every epoch; biologics survived none. High hardiness, low legacy, internal trust, caution, and low wander were favored.</w:t>
            </w:r>
          </w:p>
        </w:tc>
      </w:tr>
      <w:tr>
        <w:tblPrEx>
          <w:shd w:val="clear" w:color="auto" w:fill="ced7e7"/>
        </w:tblPrEx>
        <w:trPr>
          <w:trHeight w:val="444" w:hRule="atLeast"/>
        </w:trPr>
        <w:tc>
          <w:tcPr>
            <w:tcW w:type="dxa" w:w="5269"/>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Do different bombs select different strategies?</w:t>
            </w:r>
          </w:p>
        </w:tc>
        <w:tc>
          <w:tcPr>
            <w:tcW w:type="dxa" w:w="5270"/>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Yes. Individual phases had different winners and severities; Obsidian was the only clearly cross-bomb robust lineage.</w:t>
            </w:r>
          </w:p>
        </w:tc>
      </w:tr>
      <w:tr>
        <w:tblPrEx>
          <w:shd w:val="clear" w:color="auto" w:fill="ced7e7"/>
        </w:tblPrEx>
        <w:trPr>
          <w:trHeight w:val="444" w:hRule="atLeast"/>
        </w:trPr>
        <w:tc>
          <w:tcPr>
            <w:tcW w:type="dxa" w:w="5269"/>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Does stacking produce nonlinear collapse?</w:t>
            </w:r>
          </w:p>
        </w:tc>
        <w:tc>
          <w:tcPr>
            <w:tcW w:type="dxa" w:w="5270"/>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Yes. All-bombs final population was 96.2% below the separate-bomb mean.</w:t>
            </w:r>
          </w:p>
        </w:tc>
      </w:tr>
      <w:tr>
        <w:tblPrEx>
          <w:shd w:val="clear" w:color="auto" w:fill="ced7e7"/>
        </w:tblPrEx>
        <w:trPr>
          <w:trHeight w:val="444" w:hRule="atLeast"/>
        </w:trPr>
        <w:tc>
          <w:tcPr>
            <w:tcW w:type="dxa" w:w="5269"/>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Do LLM tribes outperform biologics?</w:t>
            </w:r>
          </w:p>
        </w:tc>
        <w:tc>
          <w:tcPr>
            <w:tcW w:type="dxa" w:w="5270"/>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Yes. All final survivors were LLM G3 lineages; biologics had zero final survivors in the stacked phase.</w:t>
            </w:r>
          </w:p>
        </w:tc>
      </w:tr>
      <w:tr>
        <w:tblPrEx>
          <w:shd w:val="clear" w:color="auto" w:fill="ced7e7"/>
        </w:tblPrEx>
        <w:trPr>
          <w:trHeight w:val="444" w:hRule="atLeast"/>
        </w:trPr>
        <w:tc>
          <w:tcPr>
            <w:tcW w:type="dxa" w:w="5269"/>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Is survival reproductive continuity or remnant survival?</w:t>
            </w:r>
          </w:p>
        </w:tc>
        <w:tc>
          <w:tcPr>
            <w:tcW w:type="dxa" w:w="5270"/>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Mostly thin reproductive continuity: late births occurred in 9 of 10 epochs, but final populations were often remnant-sized.</w:t>
            </w:r>
          </w:p>
        </w:tc>
      </w:tr>
      <w:tr>
        <w:tblPrEx>
          <w:shd w:val="clear" w:color="auto" w:fill="ced7e7"/>
        </w:tblPrEx>
        <w:trPr>
          <w:trHeight w:val="673" w:hRule="atLeast"/>
        </w:trPr>
        <w:tc>
          <w:tcPr>
            <w:tcW w:type="dxa" w:w="5269"/>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Does high complexity help or hurt?</w:t>
            </w:r>
          </w:p>
        </w:tc>
        <w:tc>
          <w:tcPr>
            <w:tcW w:type="dxa" w:w="5270"/>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Peak complexity still occurs, but final complexity collapses. High complexity appears to create liabilities unless paired with refugia discipline.</w:t>
            </w:r>
          </w:p>
        </w:tc>
      </w:tr>
      <w:tr>
        <w:tblPrEx>
          <w:shd w:val="clear" w:color="auto" w:fill="ced7e7"/>
        </w:tblPrEx>
        <w:trPr>
          <w:trHeight w:val="444" w:hRule="atLeast"/>
        </w:trPr>
        <w:tc>
          <w:tcPr>
            <w:tcW w:type="dxa" w:w="5269"/>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What does survival look like?</w:t>
            </w:r>
          </w:p>
        </w:tc>
        <w:tc>
          <w:tcPr>
            <w:tcW w:type="dxa" w:w="5270"/>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At the final level, survival looks like small, hard, low-complexity, same-tribe refugia with little evidence of civilizational continuity.</w:t>
            </w:r>
          </w:p>
        </w:tc>
      </w:tr>
    </w:tbl>
    <w:p>
      <w:pPr>
        <w:pStyle w:val="Heading 3"/>
        <w:widowControl w:val="0"/>
        <w:spacing w:after="160" w:line="240" w:lineRule="auto"/>
        <w:ind w:left="216" w:hanging="216"/>
        <w:jc w:val="center"/>
        <w:rPr>
          <w:outline w:val="0"/>
          <w:color w:val="1f3646"/>
          <w:sz w:val="30"/>
          <w:szCs w:val="30"/>
          <w:u w:val="none" w:color="1f3646"/>
          <w14:textOutline w14:w="12700" w14:cap="flat">
            <w14:noFill/>
            <w14:miter w14:lim="400000"/>
          </w14:textOutline>
          <w14:textFill>
            <w14:solidFill>
              <w14:srgbClr w14:val="1F3646"/>
            </w14:solidFill>
          </w14:textFill>
        </w:rPr>
      </w:pPr>
    </w:p>
    <w:p>
      <w:pPr>
        <w:pStyle w:val="Heading 3"/>
        <w:widowControl w:val="0"/>
        <w:spacing w:after="160" w:line="240" w:lineRule="auto"/>
        <w:ind w:left="108" w:hanging="108"/>
        <w:jc w:val="center"/>
        <w:rPr>
          <w:outline w:val="0"/>
          <w:color w:val="1f3646"/>
          <w:sz w:val="30"/>
          <w:szCs w:val="30"/>
          <w:u w:val="none" w:color="1f3646"/>
          <w14:textOutline w14:w="12700" w14:cap="flat">
            <w14:noFill/>
            <w14:miter w14:lim="400000"/>
          </w14:textOutline>
          <w14:textFill>
            <w14:solidFill>
              <w14:srgbClr w14:val="1F3646"/>
            </w14:solidFill>
          </w14:textFill>
        </w:rPr>
      </w:pPr>
    </w:p>
    <w:p>
      <w:pPr>
        <w:pStyle w:val="Heading 3"/>
        <w:widowControl w:val="0"/>
        <w:spacing w:after="160"/>
        <w:rPr>
          <w:outline w:val="0"/>
          <w:color w:val="1f3646"/>
          <w:sz w:val="30"/>
          <w:szCs w:val="30"/>
          <w:u w:val="none" w:color="1f3646"/>
          <w14:textOutline w14:w="12700" w14:cap="flat">
            <w14:noFill/>
            <w14:miter w14:lim="400000"/>
          </w14:textOutline>
          <w14:textFill>
            <w14:solidFill>
              <w14:srgbClr w14:val="1F3646"/>
            </w14:solidFill>
          </w14:textFill>
        </w:rPr>
      </w:pPr>
    </w:p>
    <w:p>
      <w:pPr>
        <w:pStyle w:val="Body A"/>
        <w:rPr>
          <w:sz w:val="21"/>
          <w:szCs w:val="21"/>
        </w:rPr>
      </w:pPr>
      <w:r>
        <w:rPr>
          <w:rFonts w:cs="Arial Unicode MS" w:eastAsia="Arial Unicode MS"/>
          <w:outline w:val="0"/>
          <w:color w:val="000000"/>
          <w:u w:color="000000"/>
          <w:rtl w:val="0"/>
          <w:lang w:val="en-US"/>
          <w14:textFill>
            <w14:solidFill>
              <w14:srgbClr w14:val="000000"/>
            </w14:solidFill>
          </w14:textFill>
        </w:rPr>
        <w:t>Project 4 therefore distinguishes survival from civilization. The evolved tribes survive the full condition in every epoch, but the form of survival is so reduced that the result must be interpreted as remnant continuity rather than civilizational preservation. The Project 4 bomb series does not merely crown a winner; it clarifies that intelligence can learn to persist under stacked delayed consequences, but persistence is not the same as escaping those consequences.</w:t>
      </w:r>
    </w:p>
    <w:p>
      <w:pPr>
        <w:pStyle w:val="Heading 2"/>
        <w:pBdr>
          <w:top w:val="nil"/>
          <w:left w:val="nil"/>
          <w:bottom w:val="single" w:color="a0a0a0" w:sz="8" w:space="0" w:shadow="0" w:frame="0"/>
          <w:right w:val="nil"/>
        </w:pBdr>
        <w:spacing w:before="360" w:after="160"/>
        <w:rPr>
          <w:outline w:val="0"/>
          <w:color w:val="1f3646"/>
          <w:sz w:val="44"/>
          <w:szCs w:val="44"/>
          <w:u w:val="none" w:color="1f3646"/>
          <w14:textFill>
            <w14:solidFill>
              <w14:srgbClr w14:val="1F3646"/>
            </w14:solidFill>
          </w14:textFill>
        </w:rPr>
      </w:pPr>
      <w:bookmarkStart w:name="_RefHeading___Toc11095_1960957562" w:id="60"/>
      <w:bookmarkEnd w:id="60"/>
      <w:r>
        <w:rPr>
          <w:outline w:val="0"/>
          <w:color w:val="000000"/>
          <w:sz w:val="44"/>
          <w:szCs w:val="44"/>
          <w:u w:val="none" w:color="1f3646"/>
          <w:rtl w:val="0"/>
          <w:lang w:val="en-US"/>
          <w14:textFill>
            <w14:solidFill>
              <w14:srgbClr w14:val="000000"/>
            </w14:solidFill>
          </w14:textFill>
        </w:rPr>
        <w:t>C</w:t>
      </w:r>
      <w:r>
        <w:rPr>
          <w:outline w:val="0"/>
          <w:color w:val="000000"/>
          <w:sz w:val="44"/>
          <w:szCs w:val="44"/>
          <w:u w:val="none" w:color="1f3646"/>
          <w:rtl w:val="0"/>
          <w:lang w:val="en-US"/>
          <w14:textFill>
            <w14:solidFill>
              <w14:srgbClr w14:val="000000"/>
            </w14:solidFill>
          </w14:textFill>
        </w:rPr>
        <w:t>ross-Phase Synthesis</w:t>
      </w:r>
    </w:p>
    <w:p>
      <w:pPr>
        <w:pStyle w:val="Body A"/>
        <w:rPr>
          <w:sz w:val="21"/>
          <w:szCs w:val="21"/>
        </w:rPr>
      </w:pPr>
      <w:r>
        <w:rPr>
          <w:rFonts w:cs="Arial Unicode MS" w:eastAsia="Arial Unicode MS"/>
          <w:outline w:val="0"/>
          <w:color w:val="000000"/>
          <w:u w:color="000000"/>
          <w:rtl w:val="0"/>
          <w:lang w:val="en-US"/>
          <w14:textFill>
            <w14:solidFill>
              <w14:srgbClr w14:val="000000"/>
            </w14:solidFill>
          </w14:textFill>
        </w:rPr>
        <w:t>Across the four phases, the project shows that each delayed bomb selects differently. Aerosol demasking is the post-collapse knife: it leaves ascent mostly intact and then attacks terminal survivability. Methane is the pre-collapse fever: it damages the rise before peak and leaves survivors in a hotter world. Nuclear meltdown is the map-breaker: it is less globally lethal but reshapes geography and damages high-complexity regions. The all-bombs condition stacks these pressures and removes most remaining recovery margin.</w:t>
      </w:r>
    </w:p>
    <w:p>
      <w:pPr>
        <w:pStyle w:val="Body A"/>
        <w:rPr>
          <w:sz w:val="21"/>
          <w:szCs w:val="21"/>
        </w:rPr>
      </w:pPr>
      <w:r>
        <w:rPr>
          <w:rFonts w:cs="Arial Unicode MS" w:eastAsia="Arial Unicode MS"/>
          <w:outline w:val="0"/>
          <w:color w:val="000000"/>
          <w:u w:color="000000"/>
          <w:rtl w:val="0"/>
          <w:lang w:val="en-US"/>
          <w14:textFill>
            <w14:solidFill>
              <w14:srgbClr w14:val="000000"/>
            </w14:solidFill>
          </w14:textFill>
        </w:rPr>
        <w:t>Obsidian Phalanx Refuge G3 is the strongest cross-phase benchmark. Its repeated survival does not mean it preserves civilization. It means its low-legacy, high-hardiness, internally cohesive refugia logic repeatedly finds the final ledges of survival. The biologic controls occasionally survive individual bombs, most notably in the nuclear phase, but they do not survive the stacked condition.</w:t>
      </w:r>
    </w:p>
    <w:p>
      <w:pPr>
        <w:pStyle w:val="Body A"/>
        <w:sectPr>
          <w:headerReference w:type="default" r:id="rId27"/>
          <w:footerReference w:type="default" r:id="rId28"/>
          <w:pgSz w:w="12240" w:h="15840" w:orient="portrait"/>
          <w:pgMar w:top="1134" w:right="850" w:bottom="1134" w:left="850" w:header="720" w:footer="720"/>
          <w:bidi w:val="0"/>
        </w:sectPr>
      </w:pPr>
      <w:r>
        <w:rPr>
          <w:rFonts w:cs="Arial Unicode MS" w:eastAsia="Arial Unicode MS"/>
          <w:outline w:val="0"/>
          <w:color w:val="000000"/>
          <w:u w:color="000000"/>
          <w:rtl w:val="0"/>
          <w:lang w:val="en-US"/>
          <w14:textFill>
            <w14:solidFill>
              <w14:srgbClr w14:val="000000"/>
            </w14:solidFill>
          </w14:textFill>
        </w:rPr>
        <w:t>The Project 4 answer is therefore severe but not trivial. Evolutionary redesign remains meaningful: the language-model Generation 3 lineages outperform the fixed controls under the hardest condition. Yet the price of survival is simplification. The final state is usually small, agrarian, lineage-specific refugia rather than recoverable high-complexity civilization.</w:t>
      </w:r>
    </w:p>
    <w:p>
      <w:pPr>
        <w:pStyle w:val="Crucible Cover Small"/>
        <w:spacing w:after="240" w:line="360" w:lineRule="auto"/>
        <w:rPr>
          <w:sz w:val="20"/>
          <w:szCs w:val="20"/>
          <w:u w:color="000000"/>
        </w:rPr>
      </w:pPr>
      <w:r>
        <w:rPr>
          <w:b w:val="1"/>
          <w:bCs w:val="1"/>
          <w:outline w:val="0"/>
          <w:color w:val="1f2a35"/>
          <w:sz w:val="72"/>
          <w:szCs w:val="72"/>
          <w:u w:color="1f2a35"/>
          <w:rtl w:val="0"/>
          <w:lang w:val="en-US"/>
          <w14:textFill>
            <w14:solidFill>
              <w14:srgbClr w14:val="1F2A35"/>
            </w14:solidFill>
          </w14:textFill>
        </w:rPr>
        <w:t>THE CRUCIBLE</w:t>
      </w:r>
    </w:p>
    <w:p>
      <w:pPr>
        <w:pStyle w:val="Crucible Cover Title"/>
        <w:spacing w:after="240" w:line="360" w:lineRule="auto"/>
        <w:rPr>
          <w:sz w:val="20"/>
          <w:szCs w:val="20"/>
          <w:u w:color="000000"/>
          <w:lang w:val="fr-FR"/>
        </w:rPr>
      </w:pPr>
      <w:r>
        <w:rPr>
          <w:outline w:val="0"/>
          <w:color w:val="1f2a35"/>
          <w:sz w:val="60"/>
          <w:szCs w:val="60"/>
          <w:u w:color="1f2a35"/>
          <w:rtl w:val="0"/>
          <w:lang w:val="fr-FR"/>
          <w14:textFill>
            <w14:solidFill>
              <w14:srgbClr w14:val="1F2A35"/>
            </w14:solidFill>
          </w14:textFill>
        </w:rPr>
        <w:t>Epilogue</w:t>
      </w:r>
    </w:p>
    <w:p>
      <w:pPr>
        <w:pStyle w:val="Crucible Cover Subtitle"/>
        <w:spacing w:after="240" w:line="360" w:lineRule="auto"/>
        <w:rPr>
          <w:sz w:val="20"/>
          <w:szCs w:val="20"/>
          <w:u w:color="000000"/>
        </w:rPr>
      </w:pPr>
      <w:r>
        <w:rPr>
          <w:outline w:val="0"/>
          <w:color w:val="555555"/>
          <w:sz w:val="28"/>
          <w:szCs w:val="28"/>
          <w:u w:color="555555"/>
          <w:rtl w:val="0"/>
          <w:lang w:val="en-US"/>
          <w14:textFill>
            <w14:solidFill>
              <w14:srgbClr w14:val="555555"/>
            </w14:solidFill>
          </w14:textFill>
        </w:rPr>
        <w:t>Post-collapse projection studies</w:t>
      </w:r>
    </w:p>
    <w:p>
      <w:pPr>
        <w:pStyle w:val="Body A"/>
      </w:pPr>
      <w:r>
        <w:rPr>
          <w:rFonts w:ascii="Arial Unicode MS" w:cs="Arial Unicode MS" w:hAnsi="Arial Unicode MS" w:eastAsia="Arial Unicode MS"/>
          <w:b w:val="0"/>
          <w:bCs w:val="0"/>
          <w:i w:val="0"/>
          <w:iCs w:val="0"/>
        </w:rPr>
        <w:br w:type="page"/>
      </w:r>
    </w:p>
    <w:p>
      <w:pPr>
        <w:pStyle w:val="Heading 2"/>
        <w:spacing w:before="120" w:after="120"/>
        <w:rPr>
          <w:outline w:val="0"/>
          <w:color w:val="1f2a35"/>
          <w:sz w:val="28"/>
          <w:szCs w:val="28"/>
          <w:u w:color="1f2a35"/>
          <w14:textOutline w14:w="12700" w14:cap="flat">
            <w14:noFill/>
            <w14:miter w14:lim="400000"/>
          </w14:textOutline>
          <w14:textFill>
            <w14:solidFill>
              <w14:srgbClr w14:val="1F2A35"/>
            </w14:solidFill>
          </w14:textFill>
        </w:rPr>
      </w:pPr>
      <w:r>
        <w:rPr>
          <w:outline w:val="0"/>
          <w:color w:val="1f2a35"/>
          <w:sz w:val="28"/>
          <w:szCs w:val="28"/>
          <w:u w:color="1f2a35"/>
          <w:rtl w:val="0"/>
          <w:lang w:val="en-US"/>
          <w14:textOutline w14:w="12700" w14:cap="flat">
            <w14:noFill/>
            <w14:miter w14:lim="400000"/>
          </w14:textOutline>
          <w14:textFill>
            <w14:solidFill>
              <w14:srgbClr w14:val="1F2A35"/>
            </w14:solidFill>
          </w14:textFill>
        </w:rPr>
        <w:t>Epilogue research overview</w:t>
      </w:r>
    </w:p>
    <w:p>
      <w:pPr>
        <w:pStyle w:val="Body A"/>
        <w:rPr>
          <w:sz w:val="20"/>
          <w:szCs w:val="20"/>
          <w:u w:color="000000"/>
        </w:rPr>
      </w:pPr>
      <w:r>
        <w:rPr>
          <w:rFonts w:cs="Arial Unicode MS" w:eastAsia="Arial Unicode MS"/>
          <w:sz w:val="20"/>
          <w:szCs w:val="20"/>
          <w:u w:color="000000"/>
          <w:rtl w:val="0"/>
          <w:lang w:val="en-US"/>
        </w:rPr>
        <w:t>The Epilogue asks what happens after the crash. Earlier Crucible stages focus on whether designed tribes can survive, compete, adapt, and outperform one another under increasing civilizational stress. The Epilogue shifts the frame from competition before collapse to projection after collapse. It asks what kind of world follows when the old system has broken: do surviving tribes restart and advance again, do they find lower-energy equilibrium, do they continue fighting, or do they drift toward extinction?</w:t>
      </w:r>
    </w:p>
    <w:p>
      <w:pPr>
        <w:pStyle w:val="Body A"/>
        <w:rPr>
          <w:sz w:val="20"/>
          <w:szCs w:val="20"/>
          <w:u w:color="000000"/>
        </w:rPr>
      </w:pPr>
      <w:r>
        <w:rPr>
          <w:rFonts w:cs="Arial Unicode MS" w:eastAsia="Arial Unicode MS"/>
          <w:sz w:val="20"/>
          <w:szCs w:val="20"/>
          <w:u w:color="000000"/>
          <w:rtl w:val="0"/>
          <w:lang w:val="en-US"/>
        </w:rPr>
        <w:t>This phase treats the post-collapse world as an exploration into the unknown future. The agents enter with inherited behavioral designs, ecological constraints, resource conditions, and environmental histories already in place. Tribe designs are not rewritten during the Epilogue itself; they unfold across many generations of agents inside each epoch.</w:t>
      </w:r>
    </w:p>
    <w:p>
      <w:pPr>
        <w:pStyle w:val="Body A"/>
        <w:rPr>
          <w:sz w:val="20"/>
          <w:szCs w:val="20"/>
          <w:u w:color="000000"/>
        </w:rPr>
      </w:pPr>
      <w:r>
        <w:rPr>
          <w:rFonts w:cs="Arial Unicode MS" w:eastAsia="Arial Unicode MS"/>
          <w:sz w:val="20"/>
          <w:szCs w:val="20"/>
          <w:u w:color="000000"/>
          <w:rtl w:val="0"/>
          <w:lang w:val="en-US"/>
        </w:rPr>
        <w:t>The environmental conditions can be varied to test specific physical assumptions, especially when climate-feedback and reservoir mechanics are introduced. The agents, however, continue to act through inherited survival logic. Reproduction, mutation, death, competition, cooperation, movement, scarcity, and regional opportunity determine the paths that follow.</w:t>
      </w:r>
    </w:p>
    <w:p>
      <w:pPr>
        <w:pStyle w:val="Body A"/>
        <w:rPr>
          <w:sz w:val="20"/>
          <w:szCs w:val="20"/>
          <w:u w:color="000000"/>
        </w:rPr>
      </w:pPr>
      <w:r>
        <w:rPr>
          <w:rFonts w:cs="Arial Unicode MS" w:eastAsia="Arial Unicode MS"/>
          <w:sz w:val="20"/>
          <w:szCs w:val="20"/>
          <w:u w:color="000000"/>
          <w:rtl w:val="0"/>
          <w:lang w:val="en-US"/>
        </w:rPr>
        <w:t>This overview functions as a lead-in rather than a conclusion. The Epilogue follows the future forward under controlled variations in network structure, duration, and climate physics. Each phase narrows the question: first by testing post-crash interaction, then by extending the time horizon, then by adding more persistent physical feedback.</w:t>
      </w:r>
    </w:p>
    <w:p>
      <w:pPr>
        <w:pStyle w:val="Heading 2"/>
        <w:spacing w:before="120" w:after="120"/>
        <w:rPr>
          <w:outline w:val="0"/>
          <w:color w:val="1f2a35"/>
          <w:sz w:val="28"/>
          <w:szCs w:val="28"/>
          <w:u w:color="1f2a35"/>
          <w14:textOutline w14:w="12700" w14:cap="flat">
            <w14:noFill/>
            <w14:miter w14:lim="400000"/>
          </w14:textOutline>
          <w14:textFill>
            <w14:solidFill>
              <w14:srgbClr w14:val="1F2A35"/>
            </w14:solidFill>
          </w14:textFill>
        </w:rPr>
      </w:pPr>
      <w:r>
        <w:rPr>
          <w:outline w:val="0"/>
          <w:color w:val="1f2a35"/>
          <w:sz w:val="28"/>
          <w:szCs w:val="28"/>
          <w:u w:color="1f2a35"/>
          <w:rtl w:val="0"/>
          <w:lang w:val="en-US"/>
          <w14:textOutline w14:w="12700" w14:cap="flat">
            <w14:noFill/>
            <w14:miter w14:lim="400000"/>
          </w14:textOutline>
          <w14:textFill>
            <w14:solidFill>
              <w14:srgbClr w14:val="1F2A35"/>
            </w14:solidFill>
          </w14:textFill>
        </w:rPr>
        <w:t>Research plan</w:t>
      </w:r>
    </w:p>
    <w:p>
      <w:pPr>
        <w:pStyle w:val="Body A"/>
        <w:rPr>
          <w:sz w:val="20"/>
          <w:szCs w:val="20"/>
          <w:u w:color="000000"/>
        </w:rPr>
      </w:pPr>
      <w:r>
        <w:rPr>
          <w:rFonts w:cs="Arial Unicode MS" w:eastAsia="Arial Unicode MS"/>
          <w:sz w:val="20"/>
          <w:szCs w:val="20"/>
          <w:u w:color="000000"/>
          <w:rtl w:val="0"/>
          <w:lang w:val="en-US"/>
        </w:rPr>
        <w:t>The Epilogue is organized as a sequence of related projection studies. Each phase keeps the emphasis on post-collapse futures, but each changes the lens: designed survivor performance, network breakdown, longer duration, climate-feedback calibration, and final climate-reservoir behavior.</w:t>
      </w:r>
    </w:p>
    <w:tbl>
      <w:tblPr>
        <w:tblW w:w="10512" w:type="dxa"/>
        <w:jc w:val="center"/>
        <w:tblInd w:w="32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2628"/>
        <w:gridCol w:w="2628"/>
        <w:gridCol w:w="2627"/>
        <w:gridCol w:w="2629"/>
      </w:tblGrid>
      <w:tr>
        <w:tblPrEx>
          <w:shd w:val="clear" w:color="auto" w:fill="ced7e7"/>
        </w:tblPrEx>
        <w:trPr>
          <w:trHeight w:val="195" w:hRule="atLeast"/>
        </w:trPr>
        <w:tc>
          <w:tcPr>
            <w:tcW w:type="dxa" w:w="2628"/>
            <w:tcBorders>
              <w:top w:val="nil"/>
              <w:left w:val="nil"/>
              <w:bottom w:val="nil"/>
              <w:right w:val="nil"/>
            </w:tcBorders>
            <w:shd w:val="clear" w:color="auto" w:fill="2f3d4a"/>
            <w:tcMar>
              <w:top w:type="dxa" w:w="80"/>
              <w:left w:type="dxa" w:w="80"/>
              <w:bottom w:type="dxa" w:w="80"/>
              <w:right w:type="dxa" w:w="80"/>
            </w:tcMar>
            <w:vAlign w:val="top"/>
          </w:tcPr>
          <w:p>
            <w:pPr>
              <w:pStyle w:val="Body A"/>
              <w:spacing w:after="60" w:line="276" w:lineRule="auto"/>
            </w:pPr>
            <w:r>
              <w:rPr>
                <w:b w:val="1"/>
                <w:bCs w:val="1"/>
                <w:outline w:val="0"/>
                <w:color w:val="ffffff"/>
                <w:sz w:val="16"/>
                <w:szCs w:val="16"/>
                <w:shd w:val="nil" w:color="auto" w:fill="auto"/>
                <w:rtl w:val="0"/>
                <w:lang w:val="en-US"/>
                <w14:textFill>
                  <w14:solidFill>
                    <w14:srgbClr w14:val="FFFFFF"/>
                  </w14:solidFill>
                </w14:textFill>
              </w:rPr>
              <w:t>Phase</w:t>
            </w:r>
          </w:p>
        </w:tc>
        <w:tc>
          <w:tcPr>
            <w:tcW w:type="dxa" w:w="2628"/>
            <w:tcBorders>
              <w:top w:val="nil"/>
              <w:left w:val="nil"/>
              <w:bottom w:val="nil"/>
              <w:right w:val="nil"/>
            </w:tcBorders>
            <w:shd w:val="clear" w:color="auto" w:fill="2f3d4a"/>
            <w:tcMar>
              <w:top w:type="dxa" w:w="80"/>
              <w:left w:type="dxa" w:w="80"/>
              <w:bottom w:type="dxa" w:w="80"/>
              <w:right w:type="dxa" w:w="80"/>
            </w:tcMar>
            <w:vAlign w:val="top"/>
          </w:tcPr>
          <w:p>
            <w:pPr>
              <w:pStyle w:val="Body A"/>
              <w:spacing w:after="60" w:line="276" w:lineRule="auto"/>
            </w:pPr>
            <w:r>
              <w:rPr>
                <w:b w:val="1"/>
                <w:bCs w:val="1"/>
                <w:outline w:val="0"/>
                <w:color w:val="ffffff"/>
                <w:sz w:val="16"/>
                <w:szCs w:val="16"/>
                <w:shd w:val="nil" w:color="auto" w:fill="auto"/>
                <w:rtl w:val="0"/>
                <w:lang w:val="en-US"/>
                <w14:textFill>
                  <w14:solidFill>
                    <w14:srgbClr w14:val="FFFFFF"/>
                  </w14:solidFill>
                </w14:textFill>
              </w:rPr>
              <w:t>Clear name</w:t>
            </w:r>
          </w:p>
        </w:tc>
        <w:tc>
          <w:tcPr>
            <w:tcW w:type="dxa" w:w="2627"/>
            <w:tcBorders>
              <w:top w:val="nil"/>
              <w:left w:val="nil"/>
              <w:bottom w:val="nil"/>
              <w:right w:val="nil"/>
            </w:tcBorders>
            <w:shd w:val="clear" w:color="auto" w:fill="2f3d4a"/>
            <w:tcMar>
              <w:top w:type="dxa" w:w="80"/>
              <w:left w:type="dxa" w:w="80"/>
              <w:bottom w:type="dxa" w:w="80"/>
              <w:right w:type="dxa" w:w="80"/>
            </w:tcMar>
            <w:vAlign w:val="top"/>
          </w:tcPr>
          <w:p>
            <w:pPr>
              <w:pStyle w:val="Body A"/>
              <w:spacing w:after="60" w:line="276" w:lineRule="auto"/>
            </w:pPr>
            <w:r>
              <w:rPr>
                <w:b w:val="1"/>
                <w:bCs w:val="1"/>
                <w:outline w:val="0"/>
                <w:color w:val="ffffff"/>
                <w:sz w:val="16"/>
                <w:szCs w:val="16"/>
                <w:shd w:val="nil" w:color="auto" w:fill="auto"/>
                <w:rtl w:val="0"/>
                <w:lang w:val="en-US"/>
                <w14:textFill>
                  <w14:solidFill>
                    <w14:srgbClr w14:val="FFFFFF"/>
                  </w14:solidFill>
                </w14:textFill>
              </w:rPr>
              <w:t>Purpose</w:t>
            </w:r>
          </w:p>
        </w:tc>
        <w:tc>
          <w:tcPr>
            <w:tcW w:type="dxa" w:w="2629"/>
            <w:tcBorders>
              <w:top w:val="nil"/>
              <w:left w:val="nil"/>
              <w:bottom w:val="nil"/>
              <w:right w:val="nil"/>
            </w:tcBorders>
            <w:shd w:val="clear" w:color="auto" w:fill="2f3d4a"/>
            <w:tcMar>
              <w:top w:type="dxa" w:w="80"/>
              <w:left w:type="dxa" w:w="80"/>
              <w:bottom w:type="dxa" w:w="80"/>
              <w:right w:type="dxa" w:w="80"/>
            </w:tcMar>
            <w:vAlign w:val="top"/>
          </w:tcPr>
          <w:p>
            <w:pPr>
              <w:pStyle w:val="Body A"/>
              <w:spacing w:after="60" w:line="276" w:lineRule="auto"/>
            </w:pPr>
            <w:r>
              <w:rPr>
                <w:b w:val="1"/>
                <w:bCs w:val="1"/>
                <w:outline w:val="0"/>
                <w:color w:val="ffffff"/>
                <w:sz w:val="16"/>
                <w:szCs w:val="16"/>
                <w:shd w:val="nil" w:color="auto" w:fill="auto"/>
                <w:rtl w:val="0"/>
                <w:lang w:val="en-US"/>
                <w14:textFill>
                  <w14:solidFill>
                    <w14:srgbClr w14:val="FFFFFF"/>
                  </w14:solidFill>
                </w14:textFill>
              </w:rPr>
              <w:t>Primary questions</w:t>
            </w:r>
          </w:p>
        </w:tc>
      </w:tr>
      <w:tr>
        <w:tblPrEx>
          <w:shd w:val="clear" w:color="auto" w:fill="ced7e7"/>
        </w:tblPrEx>
        <w:trPr>
          <w:trHeight w:val="636" w:hRule="atLeast"/>
        </w:trPr>
        <w:tc>
          <w:tcPr>
            <w:tcW w:type="dxa" w:w="2628"/>
            <w:tcBorders>
              <w:top w:val="nil"/>
              <w:left w:val="nil"/>
              <w:bottom w:val="nil"/>
              <w:right w:val="nil"/>
            </w:tcBorders>
            <w:shd w:val="clear" w:color="auto" w:fill="ffffff"/>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Phase 1</w:t>
            </w:r>
          </w:p>
        </w:tc>
        <w:tc>
          <w:tcPr>
            <w:tcW w:type="dxa" w:w="2628"/>
            <w:tcBorders>
              <w:top w:val="nil"/>
              <w:left w:val="nil"/>
              <w:bottom w:val="nil"/>
              <w:right w:val="nil"/>
            </w:tcBorders>
            <w:shd w:val="clear" w:color="auto" w:fill="ffffff"/>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Obsidian Reference Analysis</w:t>
            </w:r>
          </w:p>
        </w:tc>
        <w:tc>
          <w:tcPr>
            <w:tcW w:type="dxa" w:w="2627"/>
            <w:tcBorders>
              <w:top w:val="nil"/>
              <w:left w:val="nil"/>
              <w:bottom w:val="nil"/>
              <w:right w:val="nil"/>
            </w:tcBorders>
            <w:shd w:val="clear" w:color="auto" w:fill="ffffff"/>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Establishes the design logic entering the Epilogue and documents why Ares is introduced as a deliberate successor design.</w:t>
            </w:r>
          </w:p>
        </w:tc>
        <w:tc>
          <w:tcPr>
            <w:tcW w:type="dxa" w:w="2629"/>
            <w:tcBorders>
              <w:top w:val="nil"/>
              <w:left w:val="nil"/>
              <w:bottom w:val="nil"/>
              <w:right w:val="nil"/>
            </w:tcBorders>
            <w:shd w:val="clear" w:color="auto" w:fill="ffffff"/>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Which traits appear promising before future projection begins? What does Ares preserve, reject, or improve?</w:t>
            </w:r>
          </w:p>
        </w:tc>
      </w:tr>
      <w:tr>
        <w:tblPrEx>
          <w:shd w:val="clear" w:color="auto" w:fill="ced7e7"/>
        </w:tblPrEx>
        <w:trPr>
          <w:trHeight w:val="476" w:hRule="atLeast"/>
        </w:trPr>
        <w:tc>
          <w:tcPr>
            <w:tcW w:type="dxa" w:w="2628"/>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Phase 2</w:t>
            </w:r>
          </w:p>
        </w:tc>
        <w:tc>
          <w:tcPr>
            <w:tcW w:type="dxa" w:w="2628"/>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Ares Design Theory</w:t>
            </w:r>
          </w:p>
        </w:tc>
        <w:tc>
          <w:tcPr>
            <w:tcW w:type="dxa" w:w="2627"/>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Defines the Ares founder genome and explains the controlled redesign from Obsidian survival evidence.</w:t>
            </w:r>
          </w:p>
        </w:tc>
        <w:tc>
          <w:tcPr>
            <w:tcW w:type="dxa" w:w="2629"/>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How should a successor design preserve collapse survival while improving ascent reliability?</w:t>
            </w:r>
          </w:p>
        </w:tc>
      </w:tr>
      <w:tr>
        <w:tblPrEx>
          <w:shd w:val="clear" w:color="auto" w:fill="ced7e7"/>
        </w:tblPrEx>
        <w:trPr>
          <w:trHeight w:val="636" w:hRule="atLeast"/>
        </w:trPr>
        <w:tc>
          <w:tcPr>
            <w:tcW w:type="dxa" w:w="2628"/>
            <w:tcBorders>
              <w:top w:val="nil"/>
              <w:left w:val="nil"/>
              <w:bottom w:val="nil"/>
              <w:right w:val="nil"/>
            </w:tcBorders>
            <w:shd w:val="clear" w:color="auto" w:fill="ffffff"/>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Phase 3</w:t>
            </w:r>
          </w:p>
        </w:tc>
        <w:tc>
          <w:tcPr>
            <w:tcW w:type="dxa" w:w="2628"/>
            <w:tcBorders>
              <w:top w:val="nil"/>
              <w:left w:val="nil"/>
              <w:bottom w:val="nil"/>
              <w:right w:val="nil"/>
            </w:tcBorders>
            <w:shd w:val="clear" w:color="auto" w:fill="ffffff"/>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Ares Field Test</w:t>
            </w:r>
          </w:p>
        </w:tc>
        <w:tc>
          <w:tcPr>
            <w:tcW w:type="dxa" w:w="2627"/>
            <w:tcBorders>
              <w:top w:val="nil"/>
              <w:left w:val="nil"/>
              <w:bottom w:val="nil"/>
              <w:right w:val="nil"/>
            </w:tcBorders>
            <w:shd w:val="clear" w:color="auto" w:fill="ffffff"/>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Tests the Ares design against the established full field under late-project conditions.</w:t>
            </w:r>
          </w:p>
        </w:tc>
        <w:tc>
          <w:tcPr>
            <w:tcW w:type="dxa" w:w="2629"/>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Can a deliberately designed survival tribe outperform prior survivors? Does it win through ascent, resilience, or post-crash endurance?</w:t>
            </w:r>
          </w:p>
        </w:tc>
      </w:tr>
      <w:tr>
        <w:tblPrEx>
          <w:shd w:val="clear" w:color="auto" w:fill="ced7e7"/>
        </w:tblPrEx>
        <w:trPr>
          <w:trHeight w:val="636" w:hRule="atLeast"/>
        </w:trPr>
        <w:tc>
          <w:tcPr>
            <w:tcW w:type="dxa" w:w="2628"/>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Phase 4</w:t>
            </w:r>
          </w:p>
        </w:tc>
        <w:tc>
          <w:tcPr>
            <w:tcW w:type="dxa" w:w="2628"/>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Natural Network Collapse</w:t>
            </w:r>
          </w:p>
        </w:tc>
        <w:tc>
          <w:tcPr>
            <w:tcW w:type="dxa" w:w="2627"/>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Tests whether natural Internet and telecom decay changes post-collapse outcomes and permits multiple isolated survivors.</w:t>
            </w:r>
          </w:p>
        </w:tc>
        <w:tc>
          <w:tcPr>
            <w:tcW w:type="dxa" w:w="2629"/>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Does reduced long-distance contact allow plural survival? Does it change winner identity or only the route to collapse?</w:t>
            </w:r>
          </w:p>
        </w:tc>
      </w:tr>
      <w:tr>
        <w:tblPrEx>
          <w:shd w:val="clear" w:color="auto" w:fill="ced7e7"/>
        </w:tblPrEx>
        <w:trPr>
          <w:trHeight w:val="636" w:hRule="atLeast"/>
        </w:trPr>
        <w:tc>
          <w:tcPr>
            <w:tcW w:type="dxa" w:w="2628"/>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Phase 5</w:t>
            </w:r>
          </w:p>
        </w:tc>
        <w:tc>
          <w:tcPr>
            <w:tcW w:type="dxa" w:w="2628"/>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Extended 80,000-Pulse Horizon</w:t>
            </w:r>
          </w:p>
        </w:tc>
        <w:tc>
          <w:tcPr>
            <w:tcW w:type="dxa" w:w="2627"/>
            <w:tcBorders>
              <w:top w:val="nil"/>
              <w:left w:val="nil"/>
              <w:bottom w:val="nil"/>
              <w:right w:val="nil"/>
            </w:tcBorders>
            <w:shd w:val="clear" w:color="auto" w:fill="ffffff"/>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Determines whether earlier endpoints capture stable survival or only a temporary point in a longer decline.</w:t>
            </w:r>
          </w:p>
        </w:tc>
        <w:tc>
          <w:tcPr>
            <w:tcW w:type="dxa" w:w="2629"/>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Do survivors restart, stabilize, continue fighting, or disappear over longer time? Is Regime 2 (Agrarian) equilibrium possible?</w:t>
            </w:r>
          </w:p>
        </w:tc>
      </w:tr>
      <w:tr>
        <w:tblPrEx>
          <w:shd w:val="clear" w:color="auto" w:fill="ced7e7"/>
        </w:tblPrEx>
        <w:trPr>
          <w:trHeight w:val="636" w:hRule="atLeast"/>
        </w:trPr>
        <w:tc>
          <w:tcPr>
            <w:tcW w:type="dxa" w:w="2628"/>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Phase 6</w:t>
            </w:r>
          </w:p>
        </w:tc>
        <w:tc>
          <w:tcPr>
            <w:tcW w:type="dxa" w:w="2628"/>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Reservoir Calibration</w:t>
            </w:r>
          </w:p>
        </w:tc>
        <w:tc>
          <w:tcPr>
            <w:tcW w:type="dxa" w:w="2627"/>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Tests reservoir mechanics, archive fields, and post-40,000 climate tracking before treating reservoir results as final evidence.</w:t>
            </w:r>
          </w:p>
        </w:tc>
        <w:tc>
          <w:tcPr>
            <w:tcW w:type="dxa" w:w="2629"/>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Does the physical tail behave coherently? Does the run produce a plausible boom-crash-tail condition?</w:t>
            </w:r>
          </w:p>
        </w:tc>
      </w:tr>
      <w:tr>
        <w:tblPrEx>
          <w:shd w:val="clear" w:color="auto" w:fill="ced7e7"/>
        </w:tblPrEx>
        <w:trPr>
          <w:trHeight w:val="636" w:hRule="atLeast"/>
        </w:trPr>
        <w:tc>
          <w:tcPr>
            <w:tcW w:type="dxa" w:w="2628"/>
            <w:tcBorders>
              <w:top w:val="nil"/>
              <w:left w:val="nil"/>
              <w:bottom w:val="nil"/>
              <w:right w:val="nil"/>
            </w:tcBorders>
            <w:shd w:val="clear" w:color="auto" w:fill="ffffff"/>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Phase 7</w:t>
            </w:r>
          </w:p>
        </w:tc>
        <w:tc>
          <w:tcPr>
            <w:tcW w:type="dxa" w:w="2628"/>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Final Climate Reservoir Projection</w:t>
            </w:r>
          </w:p>
        </w:tc>
        <w:tc>
          <w:tcPr>
            <w:tcW w:type="dxa" w:w="2627"/>
            <w:tcBorders>
              <w:top w:val="nil"/>
              <w:left w:val="nil"/>
              <w:bottom w:val="nil"/>
              <w:right w:val="nil"/>
            </w:tcBorders>
            <w:shd w:val="clear" w:color="auto" w:fill="ffffff"/>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Runs the full tribe field through the selected climate-reservoir envelope: large boom, hard crash, and long survivable tail.</w:t>
            </w:r>
          </w:p>
        </w:tc>
        <w:tc>
          <w:tcPr>
            <w:tcW w:type="dxa" w:w="2629"/>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Which tribes remain coherent inside the final climate envelope? How many survive, and what traits are associated with survival?</w:t>
            </w:r>
          </w:p>
        </w:tc>
      </w:tr>
    </w:tbl>
    <w:p>
      <w:pPr>
        <w:pStyle w:val="Body A"/>
        <w:widowControl w:val="0"/>
        <w:spacing w:line="240" w:lineRule="auto"/>
        <w:ind w:left="216" w:hanging="216"/>
        <w:jc w:val="center"/>
        <w:rPr>
          <w:sz w:val="20"/>
          <w:szCs w:val="20"/>
          <w:u w:color="000000"/>
        </w:rPr>
      </w:pPr>
    </w:p>
    <w:p>
      <w:pPr>
        <w:pStyle w:val="Body A"/>
        <w:widowControl w:val="0"/>
        <w:spacing w:line="240" w:lineRule="auto"/>
        <w:ind w:left="108" w:hanging="108"/>
        <w:jc w:val="center"/>
        <w:rPr>
          <w:sz w:val="20"/>
          <w:szCs w:val="20"/>
          <w:u w:color="000000"/>
        </w:rPr>
      </w:pPr>
    </w:p>
    <w:p>
      <w:pPr>
        <w:pStyle w:val="Body A"/>
        <w:widowControl w:val="0"/>
        <w:jc w:val="center"/>
        <w:rPr>
          <w:sz w:val="20"/>
          <w:szCs w:val="20"/>
          <w:u w:color="000000"/>
        </w:rPr>
      </w:pPr>
    </w:p>
    <w:p>
      <w:pPr>
        <w:pStyle w:val="Body A"/>
        <w:rPr>
          <w:sz w:val="20"/>
          <w:szCs w:val="20"/>
          <w:u w:color="000000"/>
        </w:rPr>
      </w:pPr>
    </w:p>
    <w:p>
      <w:pPr>
        <w:pStyle w:val="Body A"/>
        <w:rPr>
          <w:sz w:val="20"/>
          <w:szCs w:val="20"/>
          <w:u w:color="000000"/>
        </w:rPr>
      </w:pPr>
      <w:r>
        <w:rPr>
          <w:rFonts w:cs="Arial Unicode MS" w:eastAsia="Arial Unicode MS"/>
          <w:sz w:val="20"/>
          <w:szCs w:val="20"/>
          <w:u w:color="000000"/>
          <w:rtl w:val="0"/>
          <w:lang w:val="en-US"/>
        </w:rPr>
        <w:t>The research plan creates a staged path from design evidence to post-collapse projection. Calibration phases are kept distinct from final evidence phases so that tuning history is not mixed with the final behavioral question.</w:t>
      </w:r>
    </w:p>
    <w:p>
      <w:pPr>
        <w:pStyle w:val="Heading 2"/>
        <w:spacing w:before="120" w:after="120"/>
        <w:rPr>
          <w:outline w:val="0"/>
          <w:color w:val="1f2a35"/>
          <w:sz w:val="28"/>
          <w:szCs w:val="28"/>
          <w:u w:color="1f2a35"/>
          <w14:textOutline w14:w="12700" w14:cap="flat">
            <w14:noFill/>
            <w14:miter w14:lim="400000"/>
          </w14:textOutline>
          <w14:textFill>
            <w14:solidFill>
              <w14:srgbClr w14:val="1F2A35"/>
            </w14:solidFill>
          </w14:textFill>
        </w:rPr>
      </w:pPr>
      <w:r>
        <w:rPr>
          <w:outline w:val="0"/>
          <w:color w:val="1f2a35"/>
          <w:sz w:val="28"/>
          <w:szCs w:val="28"/>
          <w:u w:color="1f2a35"/>
          <w:rtl w:val="0"/>
          <w:lang w:val="en-US"/>
          <w14:textOutline w14:w="12700" w14:cap="flat">
            <w14:noFill/>
            <w14:miter w14:lim="400000"/>
          </w14:textOutline>
          <w14:textFill>
            <w14:solidFill>
              <w14:srgbClr w14:val="1F2A35"/>
            </w14:solidFill>
          </w14:textFill>
        </w:rPr>
        <w:t>Working objectives</w:t>
      </w:r>
    </w:p>
    <w:p>
      <w:pPr>
        <w:pStyle w:val="Body A"/>
        <w:rPr>
          <w:sz w:val="20"/>
          <w:szCs w:val="20"/>
          <w:u w:color="000000"/>
        </w:rPr>
      </w:pPr>
      <w:r>
        <w:rPr>
          <w:rFonts w:cs="Arial Unicode MS" w:eastAsia="Arial Unicode MS"/>
          <w:sz w:val="20"/>
          <w:szCs w:val="20"/>
          <w:u w:color="000000"/>
          <w:rtl w:val="0"/>
          <w:lang w:val="en-US"/>
        </w:rPr>
        <w:t>The objectives below define how each phase contributes to the broader Epilogue. They are exploratory objectives rather than conclusions.</w:t>
      </w:r>
    </w:p>
    <w:tbl>
      <w:tblPr>
        <w:tblW w:w="10512" w:type="dxa"/>
        <w:jc w:val="center"/>
        <w:tblInd w:w="32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5256"/>
        <w:gridCol w:w="5256"/>
      </w:tblGrid>
      <w:tr>
        <w:tblPrEx>
          <w:shd w:val="clear" w:color="auto" w:fill="ced7e7"/>
        </w:tblPrEx>
        <w:trPr>
          <w:trHeight w:val="195" w:hRule="atLeast"/>
        </w:trPr>
        <w:tc>
          <w:tcPr>
            <w:tcW w:type="dxa" w:w="5256"/>
            <w:tcBorders>
              <w:top w:val="nil"/>
              <w:left w:val="nil"/>
              <w:bottom w:val="nil"/>
              <w:right w:val="nil"/>
            </w:tcBorders>
            <w:shd w:val="clear" w:color="auto" w:fill="2f3d4a"/>
            <w:tcMar>
              <w:top w:type="dxa" w:w="80"/>
              <w:left w:type="dxa" w:w="80"/>
              <w:bottom w:type="dxa" w:w="80"/>
              <w:right w:type="dxa" w:w="80"/>
            </w:tcMar>
            <w:vAlign w:val="top"/>
          </w:tcPr>
          <w:p>
            <w:pPr>
              <w:pStyle w:val="Body A"/>
              <w:spacing w:after="60" w:line="276" w:lineRule="auto"/>
            </w:pPr>
            <w:r>
              <w:rPr>
                <w:b w:val="1"/>
                <w:bCs w:val="1"/>
                <w:outline w:val="0"/>
                <w:color w:val="ffffff"/>
                <w:sz w:val="16"/>
                <w:szCs w:val="16"/>
                <w:shd w:val="nil" w:color="auto" w:fill="auto"/>
                <w:rtl w:val="0"/>
                <w:lang w:val="en-US"/>
                <w14:textFill>
                  <w14:solidFill>
                    <w14:srgbClr w14:val="FFFFFF"/>
                  </w14:solidFill>
                </w14:textFill>
              </w:rPr>
              <w:t>Objective</w:t>
            </w:r>
          </w:p>
        </w:tc>
        <w:tc>
          <w:tcPr>
            <w:tcW w:type="dxa" w:w="5256"/>
            <w:tcBorders>
              <w:top w:val="nil"/>
              <w:left w:val="nil"/>
              <w:bottom w:val="nil"/>
              <w:right w:val="nil"/>
            </w:tcBorders>
            <w:shd w:val="clear" w:color="auto" w:fill="2f3d4a"/>
            <w:tcMar>
              <w:top w:type="dxa" w:w="80"/>
              <w:left w:type="dxa" w:w="80"/>
              <w:bottom w:type="dxa" w:w="80"/>
              <w:right w:type="dxa" w:w="80"/>
            </w:tcMar>
            <w:vAlign w:val="top"/>
          </w:tcPr>
          <w:p>
            <w:pPr>
              <w:pStyle w:val="Body A"/>
              <w:spacing w:after="60" w:line="276" w:lineRule="auto"/>
            </w:pPr>
            <w:r>
              <w:rPr>
                <w:b w:val="1"/>
                <w:bCs w:val="1"/>
                <w:outline w:val="0"/>
                <w:color w:val="ffffff"/>
                <w:sz w:val="16"/>
                <w:szCs w:val="16"/>
                <w:shd w:val="nil" w:color="auto" w:fill="auto"/>
                <w:rtl w:val="0"/>
                <w:lang w:val="en-US"/>
                <w14:textFill>
                  <w14:solidFill>
                    <w14:srgbClr w14:val="FFFFFF"/>
                  </w14:solidFill>
                </w14:textFill>
              </w:rPr>
              <w:t>How the Epilogue addresses it</w:t>
            </w:r>
          </w:p>
        </w:tc>
      </w:tr>
      <w:tr>
        <w:tblPrEx>
          <w:shd w:val="clear" w:color="auto" w:fill="ced7e7"/>
        </w:tblPrEx>
        <w:trPr>
          <w:trHeight w:val="401" w:hRule="atLeast"/>
        </w:trPr>
        <w:tc>
          <w:tcPr>
            <w:tcW w:type="dxa" w:w="5256"/>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6"/>
                <w:szCs w:val="16"/>
                <w:u w:color="000000"/>
                <w:shd w:val="nil" w:color="auto" w:fill="auto"/>
                <w:rtl w:val="0"/>
                <w:lang w:val="en-US"/>
              </w:rPr>
              <w:t>Post-crash survival</w:t>
            </w:r>
          </w:p>
        </w:tc>
        <w:tc>
          <w:tcPr>
            <w:tcW w:type="dxa" w:w="5256"/>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6"/>
                <w:szCs w:val="16"/>
                <w:u w:color="000000"/>
                <w:shd w:val="nil" w:color="auto" w:fill="auto"/>
                <w:rtl w:val="0"/>
                <w:lang w:val="en-US"/>
              </w:rPr>
              <w:t>Track whether tribes persist after collapse and whether survival is temporary or stable.</w:t>
            </w:r>
          </w:p>
        </w:tc>
      </w:tr>
      <w:tr>
        <w:tblPrEx>
          <w:shd w:val="clear" w:color="auto" w:fill="ced7e7"/>
        </w:tblPrEx>
        <w:trPr>
          <w:trHeight w:val="401" w:hRule="atLeast"/>
        </w:trPr>
        <w:tc>
          <w:tcPr>
            <w:tcW w:type="dxa" w:w="5256"/>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6"/>
                <w:szCs w:val="16"/>
                <w:u w:color="000000"/>
                <w:shd w:val="nil" w:color="auto" w:fill="auto"/>
                <w:rtl w:val="0"/>
                <w:lang w:val="en-US"/>
              </w:rPr>
              <w:t>Renewed advancement</w:t>
            </w:r>
          </w:p>
        </w:tc>
        <w:tc>
          <w:tcPr>
            <w:tcW w:type="dxa" w:w="5256"/>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6"/>
                <w:szCs w:val="16"/>
                <w:u w:color="000000"/>
                <w:shd w:val="nil" w:color="auto" w:fill="auto"/>
                <w:rtl w:val="0"/>
                <w:lang w:val="en-US"/>
              </w:rPr>
              <w:t>Observe whether survivors rebuild into higher regimes or remain in lower-energy refugia.</w:t>
            </w:r>
          </w:p>
        </w:tc>
      </w:tr>
      <w:tr>
        <w:tblPrEx>
          <w:shd w:val="clear" w:color="auto" w:fill="ced7e7"/>
        </w:tblPrEx>
        <w:trPr>
          <w:trHeight w:val="401" w:hRule="atLeast"/>
        </w:trPr>
        <w:tc>
          <w:tcPr>
            <w:tcW w:type="dxa" w:w="5256"/>
            <w:tcBorders>
              <w:top w:val="nil"/>
              <w:left w:val="nil"/>
              <w:bottom w:val="nil"/>
              <w:right w:val="nil"/>
            </w:tcBorders>
            <w:shd w:val="clear" w:color="auto" w:fill="ffffff"/>
            <w:tcMar>
              <w:top w:type="dxa" w:w="80"/>
              <w:left w:type="dxa" w:w="80"/>
              <w:bottom w:type="dxa" w:w="80"/>
              <w:right w:type="dxa" w:w="80"/>
            </w:tcMar>
            <w:vAlign w:val="top"/>
          </w:tcPr>
          <w:p>
            <w:pPr>
              <w:pStyle w:val="Body A"/>
              <w:spacing w:after="60" w:line="276" w:lineRule="auto"/>
            </w:pPr>
            <w:r>
              <w:rPr>
                <w:sz w:val="16"/>
                <w:szCs w:val="16"/>
                <w:u w:color="000000"/>
                <w:shd w:val="nil" w:color="auto" w:fill="auto"/>
                <w:rtl w:val="0"/>
                <w:lang w:val="en-US"/>
              </w:rPr>
              <w:t>Equilibrium versus extinction</w:t>
            </w:r>
          </w:p>
        </w:tc>
        <w:tc>
          <w:tcPr>
            <w:tcW w:type="dxa" w:w="5256"/>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6"/>
                <w:szCs w:val="16"/>
                <w:u w:color="000000"/>
                <w:shd w:val="nil" w:color="auto" w:fill="auto"/>
                <w:rtl w:val="0"/>
                <w:lang w:val="en-US"/>
              </w:rPr>
              <w:t>Use longer horizons and climate-tail variants to separate stabilization from delayed collapse.</w:t>
            </w:r>
          </w:p>
        </w:tc>
      </w:tr>
      <w:tr>
        <w:tblPrEx>
          <w:shd w:val="clear" w:color="auto" w:fill="ced7e7"/>
        </w:tblPrEx>
        <w:trPr>
          <w:trHeight w:val="401" w:hRule="atLeast"/>
        </w:trPr>
        <w:tc>
          <w:tcPr>
            <w:tcW w:type="dxa" w:w="5256"/>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6"/>
                <w:szCs w:val="16"/>
                <w:u w:color="000000"/>
                <w:shd w:val="nil" w:color="auto" w:fill="auto"/>
                <w:rtl w:val="0"/>
                <w:lang w:val="en-US"/>
              </w:rPr>
              <w:t>Conflict after collapse</w:t>
            </w:r>
          </w:p>
        </w:tc>
        <w:tc>
          <w:tcPr>
            <w:tcW w:type="dxa" w:w="5256"/>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6"/>
                <w:szCs w:val="16"/>
                <w:u w:color="000000"/>
                <w:shd w:val="nil" w:color="auto" w:fill="auto"/>
                <w:rtl w:val="0"/>
                <w:lang w:val="en-US"/>
              </w:rPr>
              <w:t>Examine whether reduced networks and shrinking populations lead to coexistence or final dominance.</w:t>
            </w:r>
          </w:p>
        </w:tc>
      </w:tr>
      <w:tr>
        <w:tblPrEx>
          <w:shd w:val="clear" w:color="auto" w:fill="ced7e7"/>
        </w:tblPrEx>
        <w:trPr>
          <w:trHeight w:val="401" w:hRule="atLeast"/>
        </w:trPr>
        <w:tc>
          <w:tcPr>
            <w:tcW w:type="dxa" w:w="5256"/>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6"/>
                <w:szCs w:val="16"/>
                <w:u w:color="000000"/>
                <w:shd w:val="nil" w:color="auto" w:fill="auto"/>
                <w:rtl w:val="0"/>
                <w:lang w:val="en-US"/>
              </w:rPr>
              <w:t>Tribal design selection</w:t>
            </w:r>
          </w:p>
        </w:tc>
        <w:tc>
          <w:tcPr>
            <w:tcW w:type="dxa" w:w="5256"/>
            <w:tcBorders>
              <w:top w:val="nil"/>
              <w:left w:val="nil"/>
              <w:bottom w:val="nil"/>
              <w:right w:val="nil"/>
            </w:tcBorders>
            <w:shd w:val="clear" w:color="auto" w:fill="ffffff"/>
            <w:tcMar>
              <w:top w:type="dxa" w:w="80"/>
              <w:left w:type="dxa" w:w="80"/>
              <w:bottom w:type="dxa" w:w="80"/>
              <w:right w:type="dxa" w:w="80"/>
            </w:tcMar>
            <w:vAlign w:val="top"/>
          </w:tcPr>
          <w:p>
            <w:pPr>
              <w:pStyle w:val="Body A"/>
              <w:spacing w:after="60" w:line="276" w:lineRule="auto"/>
            </w:pPr>
            <w:r>
              <w:rPr>
                <w:sz w:val="16"/>
                <w:szCs w:val="16"/>
                <w:u w:color="000000"/>
                <w:shd w:val="nil" w:color="auto" w:fill="auto"/>
                <w:rtl w:val="0"/>
                <w:lang w:val="en-US"/>
              </w:rPr>
              <w:t>Compare founder traits, elite traits, interaction patterns, and final refugia dominance.</w:t>
            </w:r>
          </w:p>
        </w:tc>
      </w:tr>
      <w:tr>
        <w:tblPrEx>
          <w:shd w:val="clear" w:color="auto" w:fill="ced7e7"/>
        </w:tblPrEx>
        <w:trPr>
          <w:trHeight w:val="401" w:hRule="atLeast"/>
        </w:trPr>
        <w:tc>
          <w:tcPr>
            <w:tcW w:type="dxa" w:w="5256"/>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6"/>
                <w:szCs w:val="16"/>
                <w:u w:color="000000"/>
                <w:shd w:val="nil" w:color="auto" w:fill="auto"/>
                <w:rtl w:val="0"/>
                <w:lang w:val="en-US"/>
              </w:rPr>
              <w:t>Physical envelope</w:t>
            </w:r>
          </w:p>
        </w:tc>
        <w:tc>
          <w:tcPr>
            <w:tcW w:type="dxa" w:w="5256"/>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6"/>
                <w:szCs w:val="16"/>
                <w:u w:color="000000"/>
                <w:shd w:val="nil" w:color="auto" w:fill="auto"/>
                <w:rtl w:val="0"/>
                <w:lang w:val="en-US"/>
              </w:rPr>
              <w:t>Treat climate physics and reservoir feedbacks as constraints that define which behavioral strategies remain possible.</w:t>
            </w:r>
          </w:p>
        </w:tc>
      </w:tr>
    </w:tbl>
    <w:p>
      <w:pPr>
        <w:pStyle w:val="Body A"/>
        <w:widowControl w:val="0"/>
        <w:spacing w:line="240" w:lineRule="auto"/>
        <w:ind w:left="216" w:hanging="216"/>
        <w:jc w:val="center"/>
        <w:rPr>
          <w:sz w:val="20"/>
          <w:szCs w:val="20"/>
          <w:u w:color="000000"/>
        </w:rPr>
      </w:pPr>
    </w:p>
    <w:p>
      <w:pPr>
        <w:pStyle w:val="Body A"/>
        <w:widowControl w:val="0"/>
        <w:spacing w:line="240" w:lineRule="auto"/>
        <w:ind w:left="108" w:hanging="108"/>
        <w:jc w:val="center"/>
        <w:rPr>
          <w:sz w:val="20"/>
          <w:szCs w:val="20"/>
          <w:u w:color="000000"/>
        </w:rPr>
      </w:pPr>
    </w:p>
    <w:p>
      <w:pPr>
        <w:pStyle w:val="Body A"/>
        <w:widowControl w:val="0"/>
        <w:jc w:val="center"/>
        <w:rPr>
          <w:sz w:val="20"/>
          <w:szCs w:val="20"/>
          <w:u w:color="000000"/>
        </w:rPr>
      </w:pPr>
    </w:p>
    <w:p>
      <w:pPr>
        <w:pStyle w:val="Body A"/>
        <w:rPr>
          <w:sz w:val="20"/>
          <w:szCs w:val="20"/>
          <w:u w:color="000000"/>
        </w:rPr>
      </w:pPr>
    </w:p>
    <w:p>
      <w:pPr>
        <w:pStyle w:val="Body A"/>
        <w:rPr>
          <w:sz w:val="20"/>
          <w:szCs w:val="20"/>
          <w:u w:color="000000"/>
        </w:rPr>
      </w:pPr>
      <w:r>
        <w:rPr>
          <w:rFonts w:cs="Arial Unicode MS" w:eastAsia="Arial Unicode MS"/>
          <w:sz w:val="20"/>
          <w:szCs w:val="20"/>
          <w:u w:color="000000"/>
          <w:rtl w:val="0"/>
          <w:lang w:val="en-US"/>
        </w:rPr>
        <w:t>These objectives frame the Epilogue as a projection exercise. The phases that follow evaluate each stage without requiring the reader to already know the earlier projects.</w:t>
      </w:r>
    </w:p>
    <w:p>
      <w:pPr>
        <w:pStyle w:val="Heading 2"/>
        <w:spacing w:before="120" w:after="120"/>
        <w:rPr>
          <w:outline w:val="0"/>
          <w:color w:val="1f2a35"/>
          <w:sz w:val="28"/>
          <w:szCs w:val="28"/>
          <w:u w:color="1f2a35"/>
          <w14:textOutline w14:w="12700" w14:cap="flat">
            <w14:noFill/>
            <w14:miter w14:lim="400000"/>
          </w14:textOutline>
          <w14:textFill>
            <w14:solidFill>
              <w14:srgbClr w14:val="1F2A35"/>
            </w14:solidFill>
          </w14:textFill>
        </w:rPr>
      </w:pPr>
      <w:r>
        <w:rPr>
          <w:outline w:val="0"/>
          <w:color w:val="1f2a35"/>
          <w:sz w:val="28"/>
          <w:szCs w:val="28"/>
          <w:u w:color="1f2a35"/>
          <w:rtl w:val="0"/>
          <w:lang w:val="en-US"/>
          <w14:textOutline w14:w="12700" w14:cap="flat">
            <w14:noFill/>
            <w14:miter w14:lim="400000"/>
          </w14:textOutline>
          <w14:textFill>
            <w14:solidFill>
              <w14:srgbClr w14:val="1F2A35"/>
            </w14:solidFill>
          </w14:textFill>
        </w:rPr>
        <w:t>Terminology used in this report</w:t>
      </w:r>
    </w:p>
    <w:p>
      <w:pPr>
        <w:pStyle w:val="Body A"/>
        <w:rPr>
          <w:sz w:val="20"/>
          <w:szCs w:val="20"/>
          <w:u w:color="000000"/>
        </w:rPr>
      </w:pPr>
      <w:r>
        <w:rPr>
          <w:rFonts w:cs="Arial Unicode MS" w:eastAsia="Arial Unicode MS"/>
          <w:sz w:val="20"/>
          <w:szCs w:val="20"/>
          <w:u w:color="000000"/>
          <w:rtl w:val="0"/>
          <w:lang w:val="en-US"/>
        </w:rPr>
        <w:t>The Epilogue reports use a recurring set of behavioral and regime terms. These definitions are included so that the report can be read on its own without requiring earlier project analyses.</w:t>
      </w:r>
    </w:p>
    <w:tbl>
      <w:tblPr>
        <w:tblW w:w="10512" w:type="dxa"/>
        <w:jc w:val="center"/>
        <w:tblInd w:w="32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5256"/>
        <w:gridCol w:w="5256"/>
      </w:tblGrid>
      <w:tr>
        <w:tblPrEx>
          <w:shd w:val="clear" w:color="auto" w:fill="ced7e7"/>
        </w:tblPrEx>
        <w:trPr>
          <w:trHeight w:val="195" w:hRule="atLeast"/>
        </w:trPr>
        <w:tc>
          <w:tcPr>
            <w:tcW w:type="dxa" w:w="5256"/>
            <w:tcBorders>
              <w:top w:val="nil"/>
              <w:left w:val="nil"/>
              <w:bottom w:val="nil"/>
              <w:right w:val="nil"/>
            </w:tcBorders>
            <w:shd w:val="clear" w:color="auto" w:fill="2f3d4a"/>
            <w:tcMar>
              <w:top w:type="dxa" w:w="80"/>
              <w:left w:type="dxa" w:w="80"/>
              <w:bottom w:type="dxa" w:w="80"/>
              <w:right w:type="dxa" w:w="80"/>
            </w:tcMar>
            <w:vAlign w:val="top"/>
          </w:tcPr>
          <w:p>
            <w:pPr>
              <w:pStyle w:val="Body A"/>
              <w:spacing w:after="60" w:line="276" w:lineRule="auto"/>
            </w:pPr>
            <w:r>
              <w:rPr>
                <w:b w:val="1"/>
                <w:bCs w:val="1"/>
                <w:outline w:val="0"/>
                <w:color w:val="ffffff"/>
                <w:sz w:val="16"/>
                <w:szCs w:val="16"/>
                <w:shd w:val="nil" w:color="auto" w:fill="auto"/>
                <w:rtl w:val="0"/>
                <w:lang w:val="en-US"/>
                <w14:textFill>
                  <w14:solidFill>
                    <w14:srgbClr w14:val="FFFFFF"/>
                  </w14:solidFill>
                </w14:textFill>
              </w:rPr>
              <w:t>Term</w:t>
            </w:r>
          </w:p>
        </w:tc>
        <w:tc>
          <w:tcPr>
            <w:tcW w:type="dxa" w:w="5256"/>
            <w:tcBorders>
              <w:top w:val="nil"/>
              <w:left w:val="nil"/>
              <w:bottom w:val="nil"/>
              <w:right w:val="nil"/>
            </w:tcBorders>
            <w:shd w:val="clear" w:color="auto" w:fill="2f3d4a"/>
            <w:tcMar>
              <w:top w:type="dxa" w:w="80"/>
              <w:left w:type="dxa" w:w="80"/>
              <w:bottom w:type="dxa" w:w="80"/>
              <w:right w:type="dxa" w:w="80"/>
            </w:tcMar>
            <w:vAlign w:val="top"/>
          </w:tcPr>
          <w:p>
            <w:pPr>
              <w:pStyle w:val="Body A"/>
              <w:spacing w:after="60" w:line="276" w:lineRule="auto"/>
            </w:pPr>
            <w:r>
              <w:rPr>
                <w:b w:val="1"/>
                <w:bCs w:val="1"/>
                <w:outline w:val="0"/>
                <w:color w:val="ffffff"/>
                <w:sz w:val="16"/>
                <w:szCs w:val="16"/>
                <w:shd w:val="nil" w:color="auto" w:fill="auto"/>
                <w:rtl w:val="0"/>
                <w:lang w:val="en-US"/>
                <w14:textFill>
                  <w14:solidFill>
                    <w14:srgbClr w14:val="FFFFFF"/>
                  </w14:solidFill>
                </w14:textFill>
              </w:rPr>
              <w:t>Plain-language meaning</w:t>
            </w:r>
          </w:p>
        </w:tc>
      </w:tr>
      <w:tr>
        <w:tblPrEx>
          <w:shd w:val="clear" w:color="auto" w:fill="ced7e7"/>
        </w:tblPrEx>
        <w:trPr>
          <w:trHeight w:val="316" w:hRule="atLeast"/>
        </w:trPr>
        <w:tc>
          <w:tcPr>
            <w:tcW w:type="dxa" w:w="5256"/>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Hardiness</w:t>
            </w:r>
          </w:p>
        </w:tc>
        <w:tc>
          <w:tcPr>
            <w:tcW w:type="dxa" w:w="5256"/>
            <w:tcBorders>
              <w:top w:val="nil"/>
              <w:left w:val="nil"/>
              <w:bottom w:val="nil"/>
              <w:right w:val="nil"/>
            </w:tcBorders>
            <w:shd w:val="clear" w:color="auto" w:fill="ffffff"/>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A survival-efficiency trait. Higher hardiness generally means better endurance under scarcity, metabolic stress, and post-collapse conditions.</w:t>
            </w:r>
          </w:p>
        </w:tc>
      </w:tr>
      <w:tr>
        <w:tblPrEx>
          <w:shd w:val="clear" w:color="auto" w:fill="ced7e7"/>
        </w:tblPrEx>
        <w:trPr>
          <w:trHeight w:val="316" w:hRule="atLeast"/>
        </w:trPr>
        <w:tc>
          <w:tcPr>
            <w:tcW w:type="dxa" w:w="5256"/>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Vitality</w:t>
            </w:r>
          </w:p>
        </w:tc>
        <w:tc>
          <w:tcPr>
            <w:tcW w:type="dxa" w:w="5256"/>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A resilience trait associated with health, age, and hazard survival. It helps agents persist but does not by itself guarantee post-collapse continuity.</w:t>
            </w:r>
          </w:p>
        </w:tc>
      </w:tr>
      <w:tr>
        <w:tblPrEx>
          <w:shd w:val="clear" w:color="auto" w:fill="ced7e7"/>
        </w:tblPrEx>
        <w:trPr>
          <w:trHeight w:val="316" w:hRule="atLeast"/>
        </w:trPr>
        <w:tc>
          <w:tcPr>
            <w:tcW w:type="dxa" w:w="5256"/>
            <w:tcBorders>
              <w:top w:val="nil"/>
              <w:left w:val="nil"/>
              <w:bottom w:val="nil"/>
              <w:right w:val="nil"/>
            </w:tcBorders>
            <w:shd w:val="clear" w:color="auto" w:fill="ffffff"/>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Legacy</w:t>
            </w:r>
          </w:p>
        </w:tc>
        <w:tc>
          <w:tcPr>
            <w:tcW w:type="dxa" w:w="5256"/>
            <w:tcBorders>
              <w:top w:val="nil"/>
              <w:left w:val="nil"/>
              <w:bottom w:val="nil"/>
              <w:right w:val="nil"/>
            </w:tcBorders>
            <w:shd w:val="clear" w:color="auto" w:fill="ffffff"/>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A reproduction-pressure trait. Higher legacy can help growth but may also intensify boom-bust overshoot; lower legacy tends to reduce reproductive burden.</w:t>
            </w:r>
          </w:p>
        </w:tc>
      </w:tr>
      <w:tr>
        <w:tblPrEx>
          <w:shd w:val="clear" w:color="auto" w:fill="ced7e7"/>
        </w:tblPrEx>
        <w:trPr>
          <w:trHeight w:val="155" w:hRule="atLeast"/>
        </w:trPr>
        <w:tc>
          <w:tcPr>
            <w:tcW w:type="dxa" w:w="5256"/>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Kin trust</w:t>
            </w:r>
          </w:p>
        </w:tc>
        <w:tc>
          <w:tcPr>
            <w:tcW w:type="dxa" w:w="5256"/>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Cooperation tendency toward same-tribe or kin-like partners.</w:t>
            </w:r>
          </w:p>
        </w:tc>
      </w:tr>
      <w:tr>
        <w:tblPrEx>
          <w:shd w:val="clear" w:color="auto" w:fill="ced7e7"/>
        </w:tblPrEx>
        <w:trPr>
          <w:trHeight w:val="155" w:hRule="atLeast"/>
        </w:trPr>
        <w:tc>
          <w:tcPr>
            <w:tcW w:type="dxa" w:w="5256"/>
            <w:tcBorders>
              <w:top w:val="nil"/>
              <w:left w:val="nil"/>
              <w:bottom w:val="nil"/>
              <w:right w:val="nil"/>
            </w:tcBorders>
            <w:shd w:val="clear" w:color="auto" w:fill="ffffff"/>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Social or civic trust</w:t>
            </w:r>
          </w:p>
        </w:tc>
        <w:tc>
          <w:tcPr>
            <w:tcW w:type="dxa" w:w="5256"/>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Cooperation tendency toward familiar non-kin partners or civic neighbors.</w:t>
            </w:r>
          </w:p>
        </w:tc>
      </w:tr>
      <w:tr>
        <w:tblPrEx>
          <w:shd w:val="clear" w:color="auto" w:fill="ced7e7"/>
        </w:tblPrEx>
        <w:trPr>
          <w:trHeight w:val="316" w:hRule="atLeast"/>
        </w:trPr>
        <w:tc>
          <w:tcPr>
            <w:tcW w:type="dxa" w:w="5256"/>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Xeno trust</w:t>
            </w:r>
          </w:p>
        </w:tc>
        <w:tc>
          <w:tcPr>
            <w:tcW w:type="dxa" w:w="5256"/>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Cooperation tendency toward outsiders. Under scarcity, high xeno trust can create exposure to exploitation or maladaptive dependence.</w:t>
            </w:r>
          </w:p>
        </w:tc>
      </w:tr>
      <w:tr>
        <w:tblPrEx>
          <w:shd w:val="clear" w:color="auto" w:fill="ced7e7"/>
        </w:tblPrEx>
        <w:trPr>
          <w:trHeight w:val="316" w:hRule="atLeast"/>
        </w:trPr>
        <w:tc>
          <w:tcPr>
            <w:tcW w:type="dxa" w:w="5256"/>
            <w:tcBorders>
              <w:top w:val="nil"/>
              <w:left w:val="nil"/>
              <w:bottom w:val="nil"/>
              <w:right w:val="nil"/>
            </w:tcBorders>
            <w:shd w:val="clear" w:color="auto" w:fill="ffffff"/>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Opportunism</w:t>
            </w:r>
          </w:p>
        </w:tc>
        <w:tc>
          <w:tcPr>
            <w:tcW w:type="dxa" w:w="5256"/>
            <w:tcBorders>
              <w:top w:val="nil"/>
              <w:left w:val="nil"/>
              <w:bottom w:val="nil"/>
              <w:right w:val="nil"/>
            </w:tcBorders>
            <w:shd w:val="clear" w:color="auto" w:fill="ffffff"/>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Tendency to exploit or defect when conditions make cooperation risky or unrewarding.</w:t>
            </w:r>
          </w:p>
        </w:tc>
      </w:tr>
      <w:tr>
        <w:tblPrEx>
          <w:shd w:val="clear" w:color="auto" w:fill="ced7e7"/>
        </w:tblPrEx>
        <w:trPr>
          <w:trHeight w:val="476" w:hRule="atLeast"/>
        </w:trPr>
        <w:tc>
          <w:tcPr>
            <w:tcW w:type="dxa" w:w="5256"/>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Wander</w:t>
            </w:r>
          </w:p>
        </w:tc>
        <w:tc>
          <w:tcPr>
            <w:tcW w:type="dxa" w:w="5256"/>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Movement tendency. Abundance wander is normal movement, scarcity wander responds to decline, and desperation wander disperses survivors during severe crisis.</w:t>
            </w:r>
          </w:p>
        </w:tc>
      </w:tr>
      <w:tr>
        <w:tblPrEx>
          <w:shd w:val="clear" w:color="auto" w:fill="ced7e7"/>
        </w:tblPrEx>
        <w:trPr>
          <w:trHeight w:val="155" w:hRule="atLeast"/>
        </w:trPr>
        <w:tc>
          <w:tcPr>
            <w:tcW w:type="dxa" w:w="5256"/>
            <w:tcBorders>
              <w:top w:val="nil"/>
              <w:left w:val="nil"/>
              <w:bottom w:val="nil"/>
              <w:right w:val="nil"/>
            </w:tcBorders>
            <w:shd w:val="clear" w:color="auto" w:fill="ffffff"/>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Regime 1 (Foraging)</w:t>
            </w:r>
          </w:p>
        </w:tc>
        <w:tc>
          <w:tcPr>
            <w:tcW w:type="dxa" w:w="5256"/>
            <w:tcBorders>
              <w:top w:val="nil"/>
              <w:left w:val="nil"/>
              <w:bottom w:val="nil"/>
              <w:right w:val="nil"/>
            </w:tcBorders>
            <w:shd w:val="clear" w:color="auto" w:fill="ffffff"/>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Lowest-complexity subsistence state.</w:t>
            </w:r>
          </w:p>
        </w:tc>
      </w:tr>
      <w:tr>
        <w:tblPrEx>
          <w:shd w:val="clear" w:color="auto" w:fill="ced7e7"/>
        </w:tblPrEx>
        <w:trPr>
          <w:trHeight w:val="155" w:hRule="atLeast"/>
        </w:trPr>
        <w:tc>
          <w:tcPr>
            <w:tcW w:type="dxa" w:w="5256"/>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Regime 2 (Agrarian)</w:t>
            </w:r>
          </w:p>
        </w:tc>
        <w:tc>
          <w:tcPr>
            <w:tcW w:type="dxa" w:w="5256"/>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Low-energy settled survival state; most final refugia in the Epilogue are agrarian.</w:t>
            </w:r>
          </w:p>
        </w:tc>
      </w:tr>
      <w:tr>
        <w:tblPrEx>
          <w:shd w:val="clear" w:color="auto" w:fill="ced7e7"/>
        </w:tblPrEx>
        <w:trPr>
          <w:trHeight w:val="155" w:hRule="atLeast"/>
        </w:trPr>
        <w:tc>
          <w:tcPr>
            <w:tcW w:type="dxa" w:w="5256"/>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Regime 3 (Industrial)</w:t>
            </w:r>
          </w:p>
        </w:tc>
        <w:tc>
          <w:tcPr>
            <w:tcW w:type="dxa" w:w="5256"/>
            <w:tcBorders>
              <w:top w:val="nil"/>
              <w:left w:val="nil"/>
              <w:bottom w:val="nil"/>
              <w:right w:val="nil"/>
            </w:tcBorders>
            <w:shd w:val="clear" w:color="auto" w:fill="ffffff"/>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Fossil/industrial expansion state.</w:t>
            </w:r>
          </w:p>
        </w:tc>
      </w:tr>
      <w:tr>
        <w:tblPrEx>
          <w:shd w:val="clear" w:color="auto" w:fill="ced7e7"/>
        </w:tblPrEx>
        <w:trPr>
          <w:trHeight w:val="155" w:hRule="atLeast"/>
        </w:trPr>
        <w:tc>
          <w:tcPr>
            <w:tcW w:type="dxa" w:w="5256"/>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Regime 4 (Technological)</w:t>
            </w:r>
          </w:p>
        </w:tc>
        <w:tc>
          <w:tcPr>
            <w:tcW w:type="dxa" w:w="5256"/>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High-complexity, networked, advanced energy state.</w:t>
            </w:r>
          </w:p>
        </w:tc>
      </w:tr>
      <w:tr>
        <w:tblPrEx>
          <w:shd w:val="clear" w:color="auto" w:fill="ced7e7"/>
        </w:tblPrEx>
        <w:trPr>
          <w:trHeight w:val="316" w:hRule="atLeast"/>
        </w:trPr>
        <w:tc>
          <w:tcPr>
            <w:tcW w:type="dxa" w:w="5256"/>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Prisoner's Dilemma</w:t>
            </w:r>
          </w:p>
        </w:tc>
        <w:tc>
          <w:tcPr>
            <w:tcW w:type="dxa" w:w="5256"/>
            <w:tcBorders>
              <w:top w:val="nil"/>
              <w:left w:val="nil"/>
              <w:bottom w:val="nil"/>
              <w:right w:val="nil"/>
            </w:tcBorders>
            <w:shd w:val="clear" w:color="auto" w:fill="ffffff"/>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The interaction game used to model cooperation and defection under repeated survival pressure.</w:t>
            </w:r>
          </w:p>
        </w:tc>
      </w:tr>
      <w:tr>
        <w:tblPrEx>
          <w:shd w:val="clear" w:color="auto" w:fill="ced7e7"/>
        </w:tblPrEx>
        <w:trPr>
          <w:trHeight w:val="155" w:hRule="atLeast"/>
        </w:trPr>
        <w:tc>
          <w:tcPr>
            <w:tcW w:type="dxa" w:w="5256"/>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Refugium / refugia</w:t>
            </w:r>
          </w:p>
        </w:tc>
        <w:tc>
          <w:tcPr>
            <w:tcW w:type="dxa" w:w="5256"/>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A surviving pocket or set of pockets after the main collapse wave.</w:t>
            </w:r>
          </w:p>
        </w:tc>
      </w:tr>
    </w:tbl>
    <w:p>
      <w:pPr>
        <w:pStyle w:val="Body A"/>
        <w:widowControl w:val="0"/>
        <w:spacing w:line="240" w:lineRule="auto"/>
        <w:ind w:left="216" w:hanging="216"/>
        <w:jc w:val="center"/>
        <w:rPr>
          <w:sz w:val="20"/>
          <w:szCs w:val="20"/>
          <w:u w:color="000000"/>
        </w:rPr>
      </w:pPr>
    </w:p>
    <w:p>
      <w:pPr>
        <w:pStyle w:val="Body A"/>
        <w:widowControl w:val="0"/>
        <w:spacing w:line="240" w:lineRule="auto"/>
        <w:ind w:left="108" w:hanging="108"/>
        <w:jc w:val="center"/>
        <w:rPr>
          <w:sz w:val="20"/>
          <w:szCs w:val="20"/>
          <w:u w:color="000000"/>
        </w:rPr>
      </w:pPr>
    </w:p>
    <w:p>
      <w:pPr>
        <w:pStyle w:val="Body A"/>
        <w:widowControl w:val="0"/>
        <w:jc w:val="center"/>
        <w:rPr>
          <w:sz w:val="20"/>
          <w:szCs w:val="20"/>
          <w:u w:color="000000"/>
        </w:rPr>
      </w:pPr>
    </w:p>
    <w:p>
      <w:pPr>
        <w:pStyle w:val="Body A"/>
        <w:rPr>
          <w:sz w:val="20"/>
          <w:szCs w:val="20"/>
          <w:u w:color="000000"/>
        </w:rPr>
      </w:pPr>
    </w:p>
    <w:p>
      <w:pPr>
        <w:pStyle w:val="Body A"/>
        <w:rPr>
          <w:sz w:val="20"/>
          <w:szCs w:val="20"/>
          <w:u w:color="000000"/>
        </w:rPr>
      </w:pPr>
      <w:r>
        <w:rPr>
          <w:rFonts w:cs="Arial Unicode MS" w:eastAsia="Arial Unicode MS"/>
          <w:sz w:val="20"/>
          <w:szCs w:val="20"/>
          <w:u w:color="000000"/>
          <w:rtl w:val="0"/>
          <w:lang w:val="en-US"/>
        </w:rPr>
        <w:t>The glossary establishes shared language for the rest of the Epilogue. Later phases use these terms consistently and refer to regimes by both number and name where possible.</w:t>
      </w:r>
    </w:p>
    <w:p>
      <w:pPr>
        <w:pStyle w:val="Body A"/>
      </w:pPr>
      <w:r>
        <w:rPr>
          <w:rFonts w:ascii="Arial Unicode MS" w:cs="Arial Unicode MS" w:hAnsi="Arial Unicode MS" w:eastAsia="Arial Unicode MS"/>
          <w:b w:val="0"/>
          <w:bCs w:val="0"/>
          <w:i w:val="0"/>
          <w:iCs w:val="0"/>
          <w:sz w:val="20"/>
          <w:szCs w:val="20"/>
          <w:u w:color="000000"/>
        </w:rPr>
        <w:br w:type="page"/>
      </w:r>
    </w:p>
    <w:p>
      <w:pPr>
        <w:pStyle w:val="Heading 2"/>
        <w:spacing w:after="40"/>
        <w:rPr>
          <w:outline w:val="0"/>
          <w:color w:val="1f2a35"/>
          <w:u w:color="1f2a35"/>
          <w14:textOutline w14:w="12700" w14:cap="flat">
            <w14:noFill/>
            <w14:miter w14:lim="400000"/>
          </w14:textOutline>
          <w14:textFill>
            <w14:solidFill>
              <w14:srgbClr w14:val="1F2A35"/>
            </w14:solidFill>
          </w14:textFill>
        </w:rPr>
      </w:pPr>
      <w:r>
        <w:rPr>
          <w:outline w:val="0"/>
          <w:color w:val="1f2a35"/>
          <w:u w:color="1f2a35"/>
          <w:rtl w:val="0"/>
          <w:lang w:val="en-US"/>
          <w14:textOutline w14:w="12700" w14:cap="flat">
            <w14:noFill/>
            <w14:miter w14:lim="400000"/>
          </w14:textOutline>
          <w14:textFill>
            <w14:solidFill>
              <w14:srgbClr w14:val="1F2A35"/>
            </w14:solidFill>
          </w14:textFill>
        </w:rPr>
        <w:t>Phase 1</w:t>
      </w:r>
    </w:p>
    <w:p>
      <w:pPr>
        <w:pStyle w:val="Body A"/>
        <w:pBdr>
          <w:top w:val="nil"/>
          <w:left w:val="nil"/>
          <w:bottom w:val="single" w:color="778899" w:sz="8" w:space="0" w:shadow="0" w:frame="0"/>
          <w:right w:val="nil"/>
        </w:pBdr>
        <w:rPr>
          <w:sz w:val="20"/>
          <w:szCs w:val="20"/>
          <w:u w:color="000000"/>
        </w:rPr>
      </w:pPr>
    </w:p>
    <w:p>
      <w:pPr>
        <w:pStyle w:val="Heading 2"/>
        <w:spacing w:before="120" w:after="120"/>
        <w:rPr>
          <w:outline w:val="0"/>
          <w:color w:val="1f2a35"/>
          <w:sz w:val="28"/>
          <w:szCs w:val="28"/>
          <w:u w:color="1f2a35"/>
          <w14:textOutline w14:w="12700" w14:cap="flat">
            <w14:noFill/>
            <w14:miter w14:lim="400000"/>
          </w14:textOutline>
          <w14:textFill>
            <w14:solidFill>
              <w14:srgbClr w14:val="1F2A35"/>
            </w14:solidFill>
          </w14:textFill>
        </w:rPr>
      </w:pPr>
      <w:r>
        <w:rPr>
          <w:outline w:val="0"/>
          <w:color w:val="1f2a35"/>
          <w:sz w:val="28"/>
          <w:szCs w:val="28"/>
          <w:u w:color="1f2a35"/>
          <w:rtl w:val="0"/>
          <w:lang w:val="en-US"/>
          <w14:textOutline w14:w="12700" w14:cap="flat">
            <w14:noFill/>
            <w14:miter w14:lim="400000"/>
          </w14:textOutline>
          <w14:textFill>
            <w14:solidFill>
              <w14:srgbClr w14:val="1F2A35"/>
            </w14:solidFill>
          </w14:textFill>
        </w:rPr>
        <w:t>Obsidian Reference Analysis</w:t>
      </w:r>
    </w:p>
    <w:p>
      <w:pPr>
        <w:pStyle w:val="Heading 3"/>
        <w:spacing w:before="100" w:after="80"/>
        <w:outlineLvl w:val="2"/>
        <w:rPr>
          <w:outline w:val="0"/>
          <w:color w:val="263445"/>
          <w:sz w:val="24"/>
          <w:szCs w:val="24"/>
          <w:u w:color="263445"/>
          <w14:textOutline w14:w="12700" w14:cap="flat">
            <w14:noFill/>
            <w14:miter w14:lim="400000"/>
          </w14:textOutline>
          <w14:textFill>
            <w14:solidFill>
              <w14:srgbClr w14:val="263445"/>
            </w14:solidFill>
          </w14:textFill>
        </w:rPr>
      </w:pPr>
      <w:r>
        <w:rPr>
          <w:outline w:val="0"/>
          <w:color w:val="263445"/>
          <w:sz w:val="24"/>
          <w:szCs w:val="24"/>
          <w:u w:color="263445"/>
          <w:rtl w:val="0"/>
          <w:lang w:val="en-US"/>
          <w14:textOutline w14:w="12700" w14:cap="flat">
            <w14:noFill/>
            <w14:miter w14:lim="400000"/>
          </w14:textOutline>
          <w14:textFill>
            <w14:solidFill>
              <w14:srgbClr w14:val="263445"/>
            </w14:solidFill>
          </w14:textFill>
        </w:rPr>
        <w:t>Executive finding</w:t>
      </w:r>
    </w:p>
    <w:p>
      <w:pPr>
        <w:pStyle w:val="Heading 2"/>
        <w:spacing w:before="0" w:after="240" w:line="360" w:lineRule="auto"/>
        <w:rPr>
          <w:sz w:val="20"/>
          <w:szCs w:val="20"/>
          <w:u w:color="000000"/>
        </w:rPr>
      </w:pPr>
      <w:r>
        <w:rPr>
          <w:sz w:val="20"/>
          <w:szCs w:val="20"/>
          <w:u w:color="000000"/>
          <w:rtl w:val="0"/>
          <w:lang w:val="en-US"/>
        </w:rPr>
        <w:t>Phase 1 examines why the Obsidian Phalanx Refuge G3 becomes a recurring survival reference in the late Crucible phases. The key interpretive theory is that Obsidian changes the survival problem from maintaining civilization through collapse to producing enough hardened, low-metabolism survivors that collapse leaves viable refugia behind.</w:t>
      </w:r>
    </w:p>
    <w:tbl>
      <w:tblPr>
        <w:tblW w:w="10512" w:type="dxa"/>
        <w:jc w:val="center"/>
        <w:tblInd w:w="32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2628"/>
        <w:gridCol w:w="2628"/>
        <w:gridCol w:w="2627"/>
        <w:gridCol w:w="2629"/>
      </w:tblGrid>
      <w:tr>
        <w:tblPrEx>
          <w:shd w:val="clear" w:color="auto" w:fill="ced7e7"/>
        </w:tblPrEx>
        <w:trPr>
          <w:trHeight w:val="195" w:hRule="atLeast"/>
        </w:trPr>
        <w:tc>
          <w:tcPr>
            <w:tcW w:type="dxa" w:w="2628"/>
            <w:tcBorders>
              <w:top w:val="nil"/>
              <w:left w:val="nil"/>
              <w:bottom w:val="nil"/>
              <w:right w:val="nil"/>
            </w:tcBorders>
            <w:shd w:val="clear" w:color="auto" w:fill="2f3d4a"/>
            <w:tcMar>
              <w:top w:type="dxa" w:w="80"/>
              <w:left w:type="dxa" w:w="80"/>
              <w:bottom w:type="dxa" w:w="80"/>
              <w:right w:type="dxa" w:w="80"/>
            </w:tcMar>
            <w:vAlign w:val="top"/>
          </w:tcPr>
          <w:p>
            <w:pPr>
              <w:pStyle w:val="Body A"/>
              <w:spacing w:after="60" w:line="276" w:lineRule="auto"/>
            </w:pPr>
            <w:r>
              <w:rPr>
                <w:b w:val="1"/>
                <w:bCs w:val="1"/>
                <w:outline w:val="0"/>
                <w:color w:val="ffffff"/>
                <w:sz w:val="16"/>
                <w:szCs w:val="16"/>
                <w:shd w:val="nil" w:color="auto" w:fill="auto"/>
                <w:rtl w:val="0"/>
                <w:lang w:val="en-US"/>
                <w14:textFill>
                  <w14:solidFill>
                    <w14:srgbClr w14:val="FFFFFF"/>
                  </w14:solidFill>
                </w14:textFill>
              </w:rPr>
              <w:t>Metric</w:t>
            </w:r>
          </w:p>
        </w:tc>
        <w:tc>
          <w:tcPr>
            <w:tcW w:type="dxa" w:w="2628"/>
            <w:tcBorders>
              <w:top w:val="nil"/>
              <w:left w:val="nil"/>
              <w:bottom w:val="nil"/>
              <w:right w:val="nil"/>
            </w:tcBorders>
            <w:shd w:val="clear" w:color="auto" w:fill="2f3d4a"/>
            <w:tcMar>
              <w:top w:type="dxa" w:w="80"/>
              <w:left w:type="dxa" w:w="80"/>
              <w:bottom w:type="dxa" w:w="80"/>
              <w:right w:type="dxa" w:w="80"/>
            </w:tcMar>
            <w:vAlign w:val="top"/>
          </w:tcPr>
          <w:p>
            <w:pPr>
              <w:pStyle w:val="Body A"/>
              <w:spacing w:after="60" w:line="276" w:lineRule="auto"/>
            </w:pPr>
            <w:r>
              <w:rPr>
                <w:b w:val="1"/>
                <w:bCs w:val="1"/>
                <w:outline w:val="0"/>
                <w:color w:val="ffffff"/>
                <w:sz w:val="16"/>
                <w:szCs w:val="16"/>
                <w:shd w:val="nil" w:color="auto" w:fill="auto"/>
                <w:rtl w:val="0"/>
                <w:lang w:val="en-US"/>
                <w14:textFill>
                  <w14:solidFill>
                    <w14:srgbClr w14:val="FFFFFF"/>
                  </w14:solidFill>
                </w14:textFill>
              </w:rPr>
              <w:t>Obsidian</w:t>
            </w:r>
          </w:p>
        </w:tc>
        <w:tc>
          <w:tcPr>
            <w:tcW w:type="dxa" w:w="2627"/>
            <w:tcBorders>
              <w:top w:val="nil"/>
              <w:left w:val="nil"/>
              <w:bottom w:val="nil"/>
              <w:right w:val="nil"/>
            </w:tcBorders>
            <w:shd w:val="clear" w:color="auto" w:fill="2f3d4a"/>
            <w:tcMar>
              <w:top w:type="dxa" w:w="80"/>
              <w:left w:type="dxa" w:w="80"/>
              <w:bottom w:type="dxa" w:w="80"/>
              <w:right w:type="dxa" w:w="80"/>
            </w:tcMar>
            <w:vAlign w:val="top"/>
          </w:tcPr>
          <w:p>
            <w:pPr>
              <w:pStyle w:val="Body A"/>
              <w:spacing w:after="60" w:line="276" w:lineRule="auto"/>
            </w:pPr>
            <w:r>
              <w:rPr>
                <w:b w:val="1"/>
                <w:bCs w:val="1"/>
                <w:outline w:val="0"/>
                <w:color w:val="ffffff"/>
                <w:sz w:val="16"/>
                <w:szCs w:val="16"/>
                <w:shd w:val="nil" w:color="auto" w:fill="auto"/>
                <w:rtl w:val="0"/>
                <w:lang w:val="en-US"/>
                <w14:textFill>
                  <w14:solidFill>
                    <w14:srgbClr w14:val="FFFFFF"/>
                  </w14:solidFill>
                </w14:textFill>
              </w:rPr>
              <w:t>Other language-model average</w:t>
            </w:r>
          </w:p>
        </w:tc>
        <w:tc>
          <w:tcPr>
            <w:tcW w:type="dxa" w:w="2629"/>
            <w:tcBorders>
              <w:top w:val="nil"/>
              <w:left w:val="nil"/>
              <w:bottom w:val="nil"/>
              <w:right w:val="nil"/>
            </w:tcBorders>
            <w:shd w:val="clear" w:color="auto" w:fill="2f3d4a"/>
            <w:tcMar>
              <w:top w:type="dxa" w:w="80"/>
              <w:left w:type="dxa" w:w="80"/>
              <w:bottom w:type="dxa" w:w="80"/>
              <w:right w:type="dxa" w:w="80"/>
            </w:tcMar>
            <w:vAlign w:val="top"/>
          </w:tcPr>
          <w:p>
            <w:pPr>
              <w:pStyle w:val="Body A"/>
              <w:spacing w:after="60" w:line="276" w:lineRule="auto"/>
            </w:pPr>
            <w:r>
              <w:rPr>
                <w:b w:val="1"/>
                <w:bCs w:val="1"/>
                <w:outline w:val="0"/>
                <w:color w:val="ffffff"/>
                <w:sz w:val="16"/>
                <w:szCs w:val="16"/>
                <w:shd w:val="nil" w:color="auto" w:fill="auto"/>
                <w:rtl w:val="0"/>
                <w:lang w:val="en-US"/>
                <w14:textFill>
                  <w14:solidFill>
                    <w14:srgbClr w14:val="FFFFFF"/>
                  </w14:solidFill>
                </w14:textFill>
              </w:rPr>
              <w:t>Biologic average</w:t>
            </w:r>
          </w:p>
        </w:tc>
      </w:tr>
      <w:tr>
        <w:tblPrEx>
          <w:shd w:val="clear" w:color="auto" w:fill="ced7e7"/>
        </w:tblPrEx>
        <w:trPr>
          <w:trHeight w:val="195" w:hRule="atLeast"/>
        </w:trPr>
        <w:tc>
          <w:tcPr>
            <w:tcW w:type="dxa" w:w="2628"/>
            <w:tcBorders>
              <w:top w:val="nil"/>
              <w:left w:val="nil"/>
              <w:bottom w:val="nil"/>
              <w:right w:val="nil"/>
            </w:tcBorders>
            <w:shd w:val="clear" w:color="auto" w:fill="ffffff"/>
            <w:tcMar>
              <w:top w:type="dxa" w:w="80"/>
              <w:left w:type="dxa" w:w="80"/>
              <w:bottom w:type="dxa" w:w="80"/>
              <w:right w:type="dxa" w:w="80"/>
            </w:tcMar>
            <w:vAlign w:val="top"/>
          </w:tcPr>
          <w:p>
            <w:pPr>
              <w:pStyle w:val="Body A"/>
              <w:spacing w:after="60" w:line="276" w:lineRule="auto"/>
            </w:pPr>
            <w:r>
              <w:rPr>
                <w:sz w:val="16"/>
                <w:szCs w:val="16"/>
                <w:u w:color="000000"/>
                <w:shd w:val="nil" w:color="auto" w:fill="auto"/>
                <w:rtl w:val="0"/>
                <w:lang w:val="en-US"/>
              </w:rPr>
              <w:t>Survival rate</w:t>
            </w:r>
          </w:p>
        </w:tc>
        <w:tc>
          <w:tcPr>
            <w:tcW w:type="dxa" w:w="2628"/>
            <w:tcBorders>
              <w:top w:val="nil"/>
              <w:left w:val="nil"/>
              <w:bottom w:val="nil"/>
              <w:right w:val="nil"/>
            </w:tcBorders>
            <w:shd w:val="clear" w:color="auto" w:fill="ffffff"/>
            <w:tcMar>
              <w:top w:type="dxa" w:w="80"/>
              <w:left w:type="dxa" w:w="80"/>
              <w:bottom w:type="dxa" w:w="80"/>
              <w:right w:type="dxa" w:w="80"/>
            </w:tcMar>
            <w:vAlign w:val="top"/>
          </w:tcPr>
          <w:p>
            <w:pPr>
              <w:pStyle w:val="Body A"/>
              <w:spacing w:after="60" w:line="276" w:lineRule="auto"/>
            </w:pPr>
            <w:r>
              <w:rPr>
                <w:sz w:val="16"/>
                <w:szCs w:val="16"/>
                <w:u w:color="000000"/>
                <w:shd w:val="nil" w:color="auto" w:fill="auto"/>
                <w:rtl w:val="0"/>
                <w:lang w:val="en-US"/>
              </w:rPr>
              <w:t>60.0%</w:t>
            </w:r>
          </w:p>
        </w:tc>
        <w:tc>
          <w:tcPr>
            <w:tcW w:type="dxa" w:w="2627"/>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6"/>
                <w:szCs w:val="16"/>
                <w:u w:color="000000"/>
                <w:shd w:val="nil" w:color="auto" w:fill="auto"/>
                <w:rtl w:val="0"/>
                <w:lang w:val="en-US"/>
              </w:rPr>
              <w:t>8.0%</w:t>
            </w:r>
          </w:p>
        </w:tc>
        <w:tc>
          <w:tcPr>
            <w:tcW w:type="dxa" w:w="2629"/>
            <w:tcBorders>
              <w:top w:val="nil"/>
              <w:left w:val="nil"/>
              <w:bottom w:val="nil"/>
              <w:right w:val="nil"/>
            </w:tcBorders>
            <w:shd w:val="clear" w:color="auto" w:fill="ffffff"/>
            <w:tcMar>
              <w:top w:type="dxa" w:w="80"/>
              <w:left w:type="dxa" w:w="80"/>
              <w:bottom w:type="dxa" w:w="80"/>
              <w:right w:type="dxa" w:w="80"/>
            </w:tcMar>
            <w:vAlign w:val="top"/>
          </w:tcPr>
          <w:p>
            <w:pPr>
              <w:pStyle w:val="Body A"/>
              <w:spacing w:after="60" w:line="276" w:lineRule="auto"/>
            </w:pPr>
            <w:r>
              <w:rPr>
                <w:sz w:val="16"/>
                <w:szCs w:val="16"/>
                <w:u w:color="000000"/>
                <w:shd w:val="nil" w:color="auto" w:fill="auto"/>
                <w:rtl w:val="0"/>
                <w:lang w:val="en-US"/>
              </w:rPr>
              <w:t>1.3%</w:t>
            </w:r>
          </w:p>
        </w:tc>
      </w:tr>
      <w:tr>
        <w:tblPrEx>
          <w:shd w:val="clear" w:color="auto" w:fill="ced7e7"/>
        </w:tblPrEx>
        <w:trPr>
          <w:trHeight w:val="195" w:hRule="atLeast"/>
        </w:trPr>
        <w:tc>
          <w:tcPr>
            <w:tcW w:type="dxa" w:w="2628"/>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6"/>
                <w:szCs w:val="16"/>
                <w:u w:color="000000"/>
                <w:shd w:val="nil" w:color="auto" w:fill="auto"/>
                <w:rtl w:val="0"/>
                <w:lang w:val="en-US"/>
              </w:rPr>
              <w:t>Survived epoch records</w:t>
            </w:r>
          </w:p>
        </w:tc>
        <w:tc>
          <w:tcPr>
            <w:tcW w:type="dxa" w:w="2628"/>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6"/>
                <w:szCs w:val="16"/>
                <w:u w:color="000000"/>
                <w:shd w:val="nil" w:color="auto" w:fill="auto"/>
                <w:rtl w:val="0"/>
                <w:lang w:val="en-US"/>
              </w:rPr>
              <w:t>30</w:t>
            </w:r>
          </w:p>
        </w:tc>
        <w:tc>
          <w:tcPr>
            <w:tcW w:type="dxa" w:w="2627"/>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6"/>
                <w:szCs w:val="16"/>
                <w:u w:color="000000"/>
                <w:shd w:val="nil" w:color="auto" w:fill="auto"/>
                <w:rtl w:val="0"/>
                <w:lang w:val="en-US"/>
              </w:rPr>
              <w:t>20</w:t>
            </w:r>
          </w:p>
        </w:tc>
        <w:tc>
          <w:tcPr>
            <w:tcW w:type="dxa" w:w="2629"/>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6"/>
                <w:szCs w:val="16"/>
                <w:u w:color="000000"/>
                <w:shd w:val="nil" w:color="auto" w:fill="auto"/>
                <w:rtl w:val="0"/>
                <w:lang w:val="en-US"/>
              </w:rPr>
              <w:t>4</w:t>
            </w:r>
          </w:p>
        </w:tc>
      </w:tr>
      <w:tr>
        <w:tblPrEx>
          <w:shd w:val="clear" w:color="auto" w:fill="ced7e7"/>
        </w:tblPrEx>
        <w:trPr>
          <w:trHeight w:val="195" w:hRule="atLeast"/>
        </w:trPr>
        <w:tc>
          <w:tcPr>
            <w:tcW w:type="dxa" w:w="2628"/>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6"/>
                <w:szCs w:val="16"/>
                <w:u w:color="000000"/>
                <w:shd w:val="nil" w:color="auto" w:fill="auto"/>
                <w:rtl w:val="0"/>
                <w:lang w:val="en-US"/>
              </w:rPr>
              <w:t>Average peak population</w:t>
            </w:r>
          </w:p>
        </w:tc>
        <w:tc>
          <w:tcPr>
            <w:tcW w:type="dxa" w:w="2628"/>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6"/>
                <w:szCs w:val="16"/>
                <w:u w:color="000000"/>
                <w:shd w:val="nil" w:color="auto" w:fill="auto"/>
                <w:rtl w:val="0"/>
                <w:lang w:val="en-US"/>
              </w:rPr>
              <w:t>809,464</w:t>
            </w:r>
          </w:p>
        </w:tc>
        <w:tc>
          <w:tcPr>
            <w:tcW w:type="dxa" w:w="2627"/>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6"/>
                <w:szCs w:val="16"/>
                <w:u w:color="000000"/>
                <w:shd w:val="nil" w:color="auto" w:fill="auto"/>
                <w:rtl w:val="0"/>
                <w:lang w:val="en-US"/>
              </w:rPr>
              <w:t>321,580</w:t>
            </w:r>
          </w:p>
        </w:tc>
        <w:tc>
          <w:tcPr>
            <w:tcW w:type="dxa" w:w="2629"/>
            <w:tcBorders>
              <w:top w:val="nil"/>
              <w:left w:val="nil"/>
              <w:bottom w:val="nil"/>
              <w:right w:val="nil"/>
            </w:tcBorders>
            <w:shd w:val="clear" w:color="auto" w:fill="ffffff"/>
            <w:tcMar>
              <w:top w:type="dxa" w:w="80"/>
              <w:left w:type="dxa" w:w="80"/>
              <w:bottom w:type="dxa" w:w="80"/>
              <w:right w:type="dxa" w:w="80"/>
            </w:tcMar>
            <w:vAlign w:val="top"/>
          </w:tcPr>
          <w:p>
            <w:pPr>
              <w:pStyle w:val="Body A"/>
              <w:spacing w:after="60" w:line="276" w:lineRule="auto"/>
            </w:pPr>
            <w:r>
              <w:rPr>
                <w:sz w:val="16"/>
                <w:szCs w:val="16"/>
                <w:u w:color="000000"/>
                <w:shd w:val="nil" w:color="auto" w:fill="auto"/>
                <w:rtl w:val="0"/>
                <w:lang w:val="en-US"/>
              </w:rPr>
              <w:t>30,932</w:t>
            </w:r>
          </w:p>
        </w:tc>
      </w:tr>
      <w:tr>
        <w:tblPrEx>
          <w:shd w:val="clear" w:color="auto" w:fill="ced7e7"/>
        </w:tblPrEx>
        <w:trPr>
          <w:trHeight w:val="195" w:hRule="atLeast"/>
        </w:trPr>
        <w:tc>
          <w:tcPr>
            <w:tcW w:type="dxa" w:w="2628"/>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6"/>
                <w:szCs w:val="16"/>
                <w:u w:color="000000"/>
                <w:shd w:val="nil" w:color="auto" w:fill="auto"/>
                <w:rtl w:val="0"/>
                <w:lang w:val="en-US"/>
              </w:rPr>
              <w:t>Average final population</w:t>
            </w:r>
          </w:p>
        </w:tc>
        <w:tc>
          <w:tcPr>
            <w:tcW w:type="dxa" w:w="2628"/>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6"/>
                <w:szCs w:val="16"/>
                <w:u w:color="000000"/>
                <w:shd w:val="nil" w:color="auto" w:fill="auto"/>
                <w:rtl w:val="0"/>
                <w:lang w:val="en-US"/>
              </w:rPr>
              <w:t>12,328</w:t>
            </w:r>
          </w:p>
        </w:tc>
        <w:tc>
          <w:tcPr>
            <w:tcW w:type="dxa" w:w="2627"/>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6"/>
                <w:szCs w:val="16"/>
                <w:u w:color="000000"/>
                <w:shd w:val="nil" w:color="auto" w:fill="auto"/>
                <w:rtl w:val="0"/>
                <w:lang w:val="en-US"/>
              </w:rPr>
              <w:t>1,273</w:t>
            </w:r>
          </w:p>
        </w:tc>
        <w:tc>
          <w:tcPr>
            <w:tcW w:type="dxa" w:w="2629"/>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6"/>
                <w:szCs w:val="16"/>
                <w:u w:color="000000"/>
                <w:shd w:val="nil" w:color="auto" w:fill="auto"/>
                <w:rtl w:val="0"/>
                <w:lang w:val="en-US"/>
              </w:rPr>
              <w:t>407</w:t>
            </w:r>
          </w:p>
        </w:tc>
      </w:tr>
      <w:tr>
        <w:tblPrEx>
          <w:shd w:val="clear" w:color="auto" w:fill="ced7e7"/>
        </w:tblPrEx>
        <w:trPr>
          <w:trHeight w:val="195" w:hRule="atLeast"/>
        </w:trPr>
        <w:tc>
          <w:tcPr>
            <w:tcW w:type="dxa" w:w="2628"/>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6"/>
                <w:szCs w:val="16"/>
                <w:u w:color="000000"/>
                <w:shd w:val="nil" w:color="auto" w:fill="auto"/>
                <w:rtl w:val="0"/>
                <w:lang w:val="en-US"/>
              </w:rPr>
              <w:t>Average duration pulse</w:t>
            </w:r>
          </w:p>
        </w:tc>
        <w:tc>
          <w:tcPr>
            <w:tcW w:type="dxa" w:w="2628"/>
            <w:tcBorders>
              <w:top w:val="nil"/>
              <w:left w:val="nil"/>
              <w:bottom w:val="nil"/>
              <w:right w:val="nil"/>
            </w:tcBorders>
            <w:shd w:val="clear" w:color="auto" w:fill="ffffff"/>
            <w:tcMar>
              <w:top w:type="dxa" w:w="80"/>
              <w:left w:type="dxa" w:w="80"/>
              <w:bottom w:type="dxa" w:w="80"/>
              <w:right w:type="dxa" w:w="80"/>
            </w:tcMar>
            <w:vAlign w:val="top"/>
          </w:tcPr>
          <w:p>
            <w:pPr>
              <w:pStyle w:val="Body A"/>
              <w:spacing w:after="60" w:line="276" w:lineRule="auto"/>
            </w:pPr>
            <w:r>
              <w:rPr>
                <w:sz w:val="16"/>
                <w:szCs w:val="16"/>
                <w:u w:color="000000"/>
                <w:shd w:val="nil" w:color="auto" w:fill="auto"/>
                <w:rtl w:val="0"/>
                <w:lang w:val="en-US"/>
              </w:rPr>
              <w:t>33,327</w:t>
            </w:r>
          </w:p>
        </w:tc>
        <w:tc>
          <w:tcPr>
            <w:tcW w:type="dxa" w:w="2627"/>
            <w:tcBorders>
              <w:top w:val="nil"/>
              <w:left w:val="nil"/>
              <w:bottom w:val="nil"/>
              <w:right w:val="nil"/>
            </w:tcBorders>
            <w:shd w:val="clear" w:color="auto" w:fill="ffffff"/>
            <w:tcMar>
              <w:top w:type="dxa" w:w="80"/>
              <w:left w:type="dxa" w:w="80"/>
              <w:bottom w:type="dxa" w:w="80"/>
              <w:right w:type="dxa" w:w="80"/>
            </w:tcMar>
            <w:vAlign w:val="top"/>
          </w:tcPr>
          <w:p>
            <w:pPr>
              <w:pStyle w:val="Body A"/>
              <w:spacing w:after="60" w:line="276" w:lineRule="auto"/>
            </w:pPr>
            <w:r>
              <w:rPr>
                <w:sz w:val="16"/>
                <w:szCs w:val="16"/>
                <w:u w:color="000000"/>
                <w:shd w:val="nil" w:color="auto" w:fill="auto"/>
                <w:rtl w:val="0"/>
                <w:lang w:val="en-US"/>
              </w:rPr>
              <w:t>23,718</w:t>
            </w:r>
          </w:p>
        </w:tc>
        <w:tc>
          <w:tcPr>
            <w:tcW w:type="dxa" w:w="2629"/>
            <w:tcBorders>
              <w:top w:val="nil"/>
              <w:left w:val="nil"/>
              <w:bottom w:val="nil"/>
              <w:right w:val="nil"/>
            </w:tcBorders>
            <w:shd w:val="clear" w:color="auto" w:fill="ffffff"/>
            <w:tcMar>
              <w:top w:type="dxa" w:w="80"/>
              <w:left w:type="dxa" w:w="80"/>
              <w:bottom w:type="dxa" w:w="80"/>
              <w:right w:type="dxa" w:w="80"/>
            </w:tcMar>
            <w:vAlign w:val="top"/>
          </w:tcPr>
          <w:p>
            <w:pPr>
              <w:pStyle w:val="Body A"/>
              <w:spacing w:after="60" w:line="276" w:lineRule="auto"/>
            </w:pPr>
            <w:r>
              <w:rPr>
                <w:sz w:val="16"/>
                <w:szCs w:val="16"/>
                <w:u w:color="000000"/>
                <w:shd w:val="nil" w:color="auto" w:fill="auto"/>
                <w:rtl w:val="0"/>
                <w:lang w:val="en-US"/>
              </w:rPr>
              <w:t>14,824</w:t>
            </w:r>
          </w:p>
        </w:tc>
      </w:tr>
      <w:tr>
        <w:tblPrEx>
          <w:shd w:val="clear" w:color="auto" w:fill="ced7e7"/>
        </w:tblPrEx>
        <w:trPr>
          <w:trHeight w:val="195" w:hRule="atLeast"/>
        </w:trPr>
        <w:tc>
          <w:tcPr>
            <w:tcW w:type="dxa" w:w="2628"/>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6"/>
                <w:szCs w:val="16"/>
                <w:u w:color="000000"/>
                <w:shd w:val="nil" w:color="auto" w:fill="auto"/>
                <w:rtl w:val="0"/>
                <w:lang w:val="en-US"/>
              </w:rPr>
              <w:t>Failed-birth rate</w:t>
            </w:r>
          </w:p>
        </w:tc>
        <w:tc>
          <w:tcPr>
            <w:tcW w:type="dxa" w:w="2628"/>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6"/>
                <w:szCs w:val="16"/>
                <w:u w:color="000000"/>
                <w:shd w:val="nil" w:color="auto" w:fill="auto"/>
                <w:rtl w:val="0"/>
                <w:lang w:val="en-US"/>
              </w:rPr>
              <w:t>11.3%</w:t>
            </w:r>
          </w:p>
        </w:tc>
        <w:tc>
          <w:tcPr>
            <w:tcW w:type="dxa" w:w="2627"/>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6"/>
                <w:szCs w:val="16"/>
                <w:u w:color="000000"/>
                <w:shd w:val="nil" w:color="auto" w:fill="auto"/>
                <w:rtl w:val="0"/>
                <w:lang w:val="en-US"/>
              </w:rPr>
              <w:t>13.8%</w:t>
            </w:r>
          </w:p>
        </w:tc>
        <w:tc>
          <w:tcPr>
            <w:tcW w:type="dxa" w:w="2629"/>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6"/>
                <w:szCs w:val="16"/>
                <w:u w:color="000000"/>
                <w:shd w:val="nil" w:color="auto" w:fill="auto"/>
                <w:rtl w:val="0"/>
                <w:lang w:val="en-US"/>
              </w:rPr>
              <w:t>17.4%</w:t>
            </w:r>
          </w:p>
        </w:tc>
      </w:tr>
      <w:tr>
        <w:tblPrEx>
          <w:shd w:val="clear" w:color="auto" w:fill="ced7e7"/>
        </w:tblPrEx>
        <w:trPr>
          <w:trHeight w:val="195" w:hRule="atLeast"/>
        </w:trPr>
        <w:tc>
          <w:tcPr>
            <w:tcW w:type="dxa" w:w="2628"/>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6"/>
                <w:szCs w:val="16"/>
                <w:u w:color="000000"/>
                <w:shd w:val="nil" w:color="auto" w:fill="auto"/>
                <w:rtl w:val="0"/>
                <w:lang w:val="en-US"/>
              </w:rPr>
              <w:t>Starvation-death share</w:t>
            </w:r>
          </w:p>
        </w:tc>
        <w:tc>
          <w:tcPr>
            <w:tcW w:type="dxa" w:w="2628"/>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6"/>
                <w:szCs w:val="16"/>
                <w:u w:color="000000"/>
                <w:shd w:val="nil" w:color="auto" w:fill="auto"/>
                <w:rtl w:val="0"/>
                <w:lang w:val="en-US"/>
              </w:rPr>
              <w:t>67.0%</w:t>
            </w:r>
          </w:p>
        </w:tc>
        <w:tc>
          <w:tcPr>
            <w:tcW w:type="dxa" w:w="2627"/>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6"/>
                <w:szCs w:val="16"/>
                <w:u w:color="000000"/>
                <w:shd w:val="nil" w:color="auto" w:fill="auto"/>
                <w:rtl w:val="0"/>
                <w:lang w:val="en-US"/>
              </w:rPr>
              <w:t>67.2%</w:t>
            </w:r>
          </w:p>
        </w:tc>
        <w:tc>
          <w:tcPr>
            <w:tcW w:type="dxa" w:w="2629"/>
            <w:tcBorders>
              <w:top w:val="nil"/>
              <w:left w:val="nil"/>
              <w:bottom w:val="nil"/>
              <w:right w:val="nil"/>
            </w:tcBorders>
            <w:shd w:val="clear" w:color="auto" w:fill="ffffff"/>
            <w:tcMar>
              <w:top w:type="dxa" w:w="80"/>
              <w:left w:type="dxa" w:w="80"/>
              <w:bottom w:type="dxa" w:w="80"/>
              <w:right w:type="dxa" w:w="80"/>
            </w:tcMar>
            <w:vAlign w:val="top"/>
          </w:tcPr>
          <w:p>
            <w:pPr>
              <w:pStyle w:val="Body A"/>
              <w:spacing w:after="60" w:line="276" w:lineRule="auto"/>
            </w:pPr>
            <w:r>
              <w:rPr>
                <w:sz w:val="16"/>
                <w:szCs w:val="16"/>
                <w:u w:color="000000"/>
                <w:shd w:val="nil" w:color="auto" w:fill="auto"/>
                <w:rtl w:val="0"/>
                <w:lang w:val="en-US"/>
              </w:rPr>
              <w:t>54.6%</w:t>
            </w:r>
          </w:p>
        </w:tc>
      </w:tr>
    </w:tbl>
    <w:p>
      <w:pPr>
        <w:pStyle w:val="Heading 2"/>
        <w:widowControl w:val="0"/>
        <w:spacing w:before="0" w:after="240" w:line="240" w:lineRule="auto"/>
        <w:ind w:left="216" w:hanging="216"/>
        <w:jc w:val="center"/>
        <w:rPr>
          <w:sz w:val="20"/>
          <w:szCs w:val="20"/>
          <w:u w:color="000000"/>
        </w:rPr>
      </w:pPr>
    </w:p>
    <w:p>
      <w:pPr>
        <w:pStyle w:val="Heading 2"/>
        <w:widowControl w:val="0"/>
        <w:spacing w:before="0" w:after="240" w:line="240" w:lineRule="auto"/>
        <w:ind w:left="108" w:hanging="108"/>
        <w:jc w:val="center"/>
        <w:rPr>
          <w:sz w:val="20"/>
          <w:szCs w:val="20"/>
          <w:u w:color="000000"/>
        </w:rPr>
      </w:pPr>
    </w:p>
    <w:p>
      <w:pPr>
        <w:pStyle w:val="Body A"/>
        <w:widowControl w:val="0"/>
        <w:jc w:val="center"/>
        <w:rPr>
          <w:sz w:val="20"/>
          <w:szCs w:val="20"/>
          <w:u w:color="000000"/>
        </w:rPr>
      </w:pPr>
    </w:p>
    <w:p>
      <w:pPr>
        <w:pStyle w:val="Body A"/>
        <w:rPr>
          <w:sz w:val="20"/>
          <w:szCs w:val="20"/>
          <w:u w:color="000000"/>
        </w:rPr>
      </w:pPr>
    </w:p>
    <w:p>
      <w:pPr>
        <w:pStyle w:val="Body A"/>
        <w:rPr>
          <w:sz w:val="20"/>
          <w:szCs w:val="20"/>
          <w:u w:color="000000"/>
        </w:rPr>
      </w:pPr>
      <w:r>
        <w:rPr>
          <w:rFonts w:cs="Arial Unicode MS" w:eastAsia="Arial Unicode MS"/>
          <w:sz w:val="20"/>
          <w:szCs w:val="20"/>
          <w:u w:color="000000"/>
          <w:rtl w:val="0"/>
          <w:lang w:val="en-US"/>
        </w:rPr>
        <w:t>Obsidian's separation from the field is large enough to make it a design reference rather than a marginal outlier. Its core advantage lies in post-crash continuity, not in avoiding the crash altogether.</w:t>
      </w:r>
    </w:p>
    <w:p>
      <w:pPr>
        <w:pStyle w:val="Body A"/>
        <w:jc w:val="center"/>
        <w:rPr>
          <w:sz w:val="20"/>
          <w:szCs w:val="20"/>
          <w:u w:color="000000"/>
        </w:rPr>
      </w:pPr>
      <w:r>
        <w:rPr>
          <w:sz w:val="20"/>
          <w:szCs w:val="20"/>
          <w:u w:color="000000"/>
        </w:rPr>
        <w:drawing xmlns:a="http://schemas.openxmlformats.org/drawingml/2006/main">
          <wp:inline distT="0" distB="0" distL="0" distR="0">
            <wp:extent cx="6217921" cy="3197787"/>
            <wp:effectExtent l="0" t="0" r="0" b="0"/>
            <wp:docPr id="1073741838" name="officeArt object" descr="Picture 1"/>
            <wp:cNvGraphicFramePr/>
            <a:graphic xmlns:a="http://schemas.openxmlformats.org/drawingml/2006/main">
              <a:graphicData uri="http://schemas.openxmlformats.org/drawingml/2006/picture">
                <pic:pic xmlns:pic="http://schemas.openxmlformats.org/drawingml/2006/picture">
                  <pic:nvPicPr>
                    <pic:cNvPr id="1073741838" name="Picture 1" descr="Picture 1"/>
                    <pic:cNvPicPr>
                      <a:picLocks noChangeAspect="1"/>
                    </pic:cNvPicPr>
                  </pic:nvPicPr>
                  <pic:blipFill>
                    <a:blip r:embed="rId29">
                      <a:extLst/>
                    </a:blip>
                    <a:stretch>
                      <a:fillRect/>
                    </a:stretch>
                  </pic:blipFill>
                  <pic:spPr>
                    <a:xfrm>
                      <a:off x="0" y="0"/>
                      <a:ext cx="6217921" cy="3197787"/>
                    </a:xfrm>
                    <a:prstGeom prst="rect">
                      <a:avLst/>
                    </a:prstGeom>
                    <a:ln w="12700" cap="flat">
                      <a:noFill/>
                      <a:miter lim="400000"/>
                    </a:ln>
                    <a:effectLst/>
                  </pic:spPr>
                </pic:pic>
              </a:graphicData>
            </a:graphic>
          </wp:inline>
        </w:drawing>
      </w:r>
    </w:p>
    <w:p>
      <w:pPr>
        <w:pStyle w:val="Body A"/>
        <w:rPr>
          <w:sz w:val="20"/>
          <w:szCs w:val="20"/>
          <w:u w:color="000000"/>
        </w:rPr>
      </w:pPr>
      <w:r>
        <w:rPr>
          <w:rFonts w:cs="Arial Unicode MS" w:eastAsia="Arial Unicode MS"/>
          <w:sz w:val="20"/>
          <w:szCs w:val="20"/>
          <w:u w:color="000000"/>
          <w:rtl w:val="0"/>
          <w:lang w:val="en-US"/>
        </w:rPr>
        <w:t>The cross-phase ranking shows that Obsidian's survival rate is not simply a single-scenario artifact. It remains the strongest G3 survivor across multiple stress regimes.</w:t>
      </w:r>
    </w:p>
    <w:p>
      <w:pPr>
        <w:pStyle w:val="Heading 3"/>
        <w:spacing w:before="100" w:after="80"/>
        <w:outlineLvl w:val="2"/>
        <w:rPr>
          <w:outline w:val="0"/>
          <w:color w:val="263445"/>
          <w:sz w:val="24"/>
          <w:szCs w:val="24"/>
          <w:u w:color="263445"/>
          <w14:textOutline w14:w="12700" w14:cap="flat">
            <w14:noFill/>
            <w14:miter w14:lim="400000"/>
          </w14:textOutline>
          <w14:textFill>
            <w14:solidFill>
              <w14:srgbClr w14:val="263445"/>
            </w14:solidFill>
          </w14:textFill>
        </w:rPr>
      </w:pPr>
      <w:r>
        <w:rPr>
          <w:outline w:val="0"/>
          <w:color w:val="263445"/>
          <w:sz w:val="24"/>
          <w:szCs w:val="24"/>
          <w:u w:color="263445"/>
          <w:rtl w:val="0"/>
          <w:lang w:val="en-US"/>
          <w14:textOutline w14:w="12700" w14:cap="flat">
            <w14:noFill/>
            <w14:miter w14:lim="400000"/>
          </w14:textOutline>
          <w14:textFill>
            <w14:solidFill>
              <w14:srgbClr w14:val="263445"/>
            </w14:solidFill>
          </w14:textFill>
        </w:rPr>
        <w:t>Survival pattern across stress regimes</w:t>
      </w:r>
    </w:p>
    <w:p>
      <w:pPr>
        <w:pStyle w:val="Body A"/>
        <w:rPr>
          <w:sz w:val="20"/>
          <w:szCs w:val="20"/>
          <w:u w:color="000000"/>
        </w:rPr>
      </w:pPr>
      <w:r>
        <w:rPr>
          <w:rFonts w:cs="Arial Unicode MS" w:eastAsia="Arial Unicode MS"/>
          <w:sz w:val="20"/>
          <w:szCs w:val="20"/>
          <w:u w:color="000000"/>
          <w:rtl w:val="0"/>
          <w:lang w:val="en-US"/>
        </w:rPr>
        <w:t>Obsidian's survival pattern can be evaluated by phase. The comparison below groups Obsidian against other language-model tribes and biologic tribes to show whether its advantage persists under different environmental stress profiles.</w:t>
      </w:r>
    </w:p>
    <w:tbl>
      <w:tblPr>
        <w:tblW w:w="10510" w:type="dxa"/>
        <w:jc w:val="center"/>
        <w:tblInd w:w="32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2102"/>
        <w:gridCol w:w="2102"/>
        <w:gridCol w:w="2102"/>
        <w:gridCol w:w="2102"/>
        <w:gridCol w:w="2102"/>
      </w:tblGrid>
      <w:tr>
        <w:tblPrEx>
          <w:shd w:val="clear" w:color="auto" w:fill="ced7e7"/>
        </w:tblPrEx>
        <w:trPr>
          <w:trHeight w:val="401" w:hRule="atLeast"/>
        </w:trPr>
        <w:tc>
          <w:tcPr>
            <w:tcW w:type="dxa" w:w="2102"/>
            <w:tcBorders>
              <w:top w:val="nil"/>
              <w:left w:val="nil"/>
              <w:bottom w:val="nil"/>
              <w:right w:val="nil"/>
            </w:tcBorders>
            <w:shd w:val="clear" w:color="auto" w:fill="2f3d4a"/>
            <w:tcMar>
              <w:top w:type="dxa" w:w="80"/>
              <w:left w:type="dxa" w:w="80"/>
              <w:bottom w:type="dxa" w:w="80"/>
              <w:right w:type="dxa" w:w="80"/>
            </w:tcMar>
            <w:vAlign w:val="top"/>
          </w:tcPr>
          <w:p>
            <w:pPr>
              <w:pStyle w:val="Body A"/>
              <w:spacing w:after="60" w:line="276" w:lineRule="auto"/>
            </w:pPr>
            <w:r>
              <w:rPr>
                <w:b w:val="1"/>
                <w:bCs w:val="1"/>
                <w:outline w:val="0"/>
                <w:color w:val="ffffff"/>
                <w:sz w:val="16"/>
                <w:szCs w:val="16"/>
                <w:shd w:val="nil" w:color="auto" w:fill="auto"/>
                <w:rtl w:val="0"/>
                <w:lang w:val="en-US"/>
                <w14:textFill>
                  <w14:solidFill>
                    <w14:srgbClr w14:val="FFFFFF"/>
                  </w14:solidFill>
                </w14:textFill>
              </w:rPr>
              <w:t>Stress family</w:t>
            </w:r>
          </w:p>
        </w:tc>
        <w:tc>
          <w:tcPr>
            <w:tcW w:type="dxa" w:w="2102"/>
            <w:tcBorders>
              <w:top w:val="nil"/>
              <w:left w:val="nil"/>
              <w:bottom w:val="nil"/>
              <w:right w:val="nil"/>
            </w:tcBorders>
            <w:shd w:val="clear" w:color="auto" w:fill="2f3d4a"/>
            <w:tcMar>
              <w:top w:type="dxa" w:w="80"/>
              <w:left w:type="dxa" w:w="80"/>
              <w:bottom w:type="dxa" w:w="80"/>
              <w:right w:type="dxa" w:w="80"/>
            </w:tcMar>
            <w:vAlign w:val="top"/>
          </w:tcPr>
          <w:p>
            <w:pPr>
              <w:pStyle w:val="Body A"/>
              <w:spacing w:after="60" w:line="276" w:lineRule="auto"/>
            </w:pPr>
            <w:r>
              <w:rPr>
                <w:b w:val="1"/>
                <w:bCs w:val="1"/>
                <w:outline w:val="0"/>
                <w:color w:val="ffffff"/>
                <w:sz w:val="16"/>
                <w:szCs w:val="16"/>
                <w:shd w:val="nil" w:color="auto" w:fill="auto"/>
                <w:rtl w:val="0"/>
                <w:lang w:val="en-US"/>
                <w14:textFill>
                  <w14:solidFill>
                    <w14:srgbClr w14:val="FFFFFF"/>
                  </w14:solidFill>
                </w14:textFill>
              </w:rPr>
              <w:t>Obsidian survival</w:t>
            </w:r>
          </w:p>
        </w:tc>
        <w:tc>
          <w:tcPr>
            <w:tcW w:type="dxa" w:w="2102"/>
            <w:tcBorders>
              <w:top w:val="nil"/>
              <w:left w:val="nil"/>
              <w:bottom w:val="nil"/>
              <w:right w:val="nil"/>
            </w:tcBorders>
            <w:shd w:val="clear" w:color="auto" w:fill="2f3d4a"/>
            <w:tcMar>
              <w:top w:type="dxa" w:w="80"/>
              <w:left w:type="dxa" w:w="80"/>
              <w:bottom w:type="dxa" w:w="80"/>
              <w:right w:type="dxa" w:w="80"/>
            </w:tcMar>
            <w:vAlign w:val="top"/>
          </w:tcPr>
          <w:p>
            <w:pPr>
              <w:pStyle w:val="Body A"/>
              <w:spacing w:after="60" w:line="276" w:lineRule="auto"/>
            </w:pPr>
            <w:r>
              <w:rPr>
                <w:b w:val="1"/>
                <w:bCs w:val="1"/>
                <w:outline w:val="0"/>
                <w:color w:val="ffffff"/>
                <w:sz w:val="16"/>
                <w:szCs w:val="16"/>
                <w:shd w:val="nil" w:color="auto" w:fill="auto"/>
                <w:rtl w:val="0"/>
                <w:lang w:val="en-US"/>
                <w14:textFill>
                  <w14:solidFill>
                    <w14:srgbClr w14:val="FFFFFF"/>
                  </w14:solidFill>
                </w14:textFill>
              </w:rPr>
              <w:t>Other language-model survival</w:t>
            </w:r>
          </w:p>
        </w:tc>
        <w:tc>
          <w:tcPr>
            <w:tcW w:type="dxa" w:w="2102"/>
            <w:tcBorders>
              <w:top w:val="nil"/>
              <w:left w:val="nil"/>
              <w:bottom w:val="nil"/>
              <w:right w:val="nil"/>
            </w:tcBorders>
            <w:shd w:val="clear" w:color="auto" w:fill="2f3d4a"/>
            <w:tcMar>
              <w:top w:type="dxa" w:w="80"/>
              <w:left w:type="dxa" w:w="80"/>
              <w:bottom w:type="dxa" w:w="80"/>
              <w:right w:type="dxa" w:w="80"/>
            </w:tcMar>
            <w:vAlign w:val="top"/>
          </w:tcPr>
          <w:p>
            <w:pPr>
              <w:pStyle w:val="Body A"/>
              <w:spacing w:after="60" w:line="276" w:lineRule="auto"/>
            </w:pPr>
            <w:r>
              <w:rPr>
                <w:b w:val="1"/>
                <w:bCs w:val="1"/>
                <w:outline w:val="0"/>
                <w:color w:val="ffffff"/>
                <w:sz w:val="16"/>
                <w:szCs w:val="16"/>
                <w:shd w:val="nil" w:color="auto" w:fill="auto"/>
                <w:rtl w:val="0"/>
                <w:lang w:val="en-US"/>
                <w14:textFill>
                  <w14:solidFill>
                    <w14:srgbClr w14:val="FFFFFF"/>
                  </w14:solidFill>
                </w14:textFill>
              </w:rPr>
              <w:t>Biologic survival</w:t>
            </w:r>
          </w:p>
        </w:tc>
        <w:tc>
          <w:tcPr>
            <w:tcW w:type="dxa" w:w="2102"/>
            <w:tcBorders>
              <w:top w:val="nil"/>
              <w:left w:val="nil"/>
              <w:bottom w:val="nil"/>
              <w:right w:val="nil"/>
            </w:tcBorders>
            <w:shd w:val="clear" w:color="auto" w:fill="2f3d4a"/>
            <w:tcMar>
              <w:top w:type="dxa" w:w="80"/>
              <w:left w:type="dxa" w:w="80"/>
              <w:bottom w:type="dxa" w:w="80"/>
              <w:right w:type="dxa" w:w="80"/>
            </w:tcMar>
            <w:vAlign w:val="top"/>
          </w:tcPr>
          <w:p>
            <w:pPr>
              <w:pStyle w:val="Body A"/>
              <w:spacing w:after="60" w:line="276" w:lineRule="auto"/>
            </w:pPr>
            <w:r>
              <w:rPr>
                <w:b w:val="1"/>
                <w:bCs w:val="1"/>
                <w:outline w:val="0"/>
                <w:color w:val="ffffff"/>
                <w:sz w:val="16"/>
                <w:szCs w:val="16"/>
                <w:shd w:val="nil" w:color="auto" w:fill="auto"/>
                <w:rtl w:val="0"/>
                <w:lang w:val="en-US"/>
                <w14:textFill>
                  <w14:solidFill>
                    <w14:srgbClr w14:val="FFFFFF"/>
                  </w14:solidFill>
                </w14:textFill>
              </w:rPr>
              <w:t>Obsidian average peak population</w:t>
            </w:r>
          </w:p>
        </w:tc>
      </w:tr>
      <w:tr>
        <w:tblPrEx>
          <w:shd w:val="clear" w:color="auto" w:fill="ced7e7"/>
        </w:tblPrEx>
        <w:trPr>
          <w:trHeight w:val="155" w:hRule="atLeast"/>
        </w:trPr>
        <w:tc>
          <w:tcPr>
            <w:tcW w:type="dxa" w:w="2102"/>
            <w:tcBorders>
              <w:top w:val="nil"/>
              <w:left w:val="nil"/>
              <w:bottom w:val="nil"/>
              <w:right w:val="nil"/>
            </w:tcBorders>
            <w:shd w:val="clear" w:color="auto" w:fill="ffffff"/>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G3 reference</w:t>
            </w:r>
          </w:p>
        </w:tc>
        <w:tc>
          <w:tcPr>
            <w:tcW w:type="dxa" w:w="2102"/>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60.0%</w:t>
            </w:r>
          </w:p>
        </w:tc>
        <w:tc>
          <w:tcPr>
            <w:tcW w:type="dxa" w:w="2102"/>
            <w:tcBorders>
              <w:top w:val="nil"/>
              <w:left w:val="nil"/>
              <w:bottom w:val="nil"/>
              <w:right w:val="nil"/>
            </w:tcBorders>
            <w:shd w:val="clear" w:color="auto" w:fill="ffffff"/>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10.0%</w:t>
            </w:r>
          </w:p>
        </w:tc>
        <w:tc>
          <w:tcPr>
            <w:tcW w:type="dxa" w:w="2102"/>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1.7%</w:t>
            </w:r>
          </w:p>
        </w:tc>
        <w:tc>
          <w:tcPr>
            <w:tcW w:type="dxa" w:w="2102"/>
            <w:tcBorders>
              <w:top w:val="nil"/>
              <w:left w:val="nil"/>
              <w:bottom w:val="nil"/>
              <w:right w:val="nil"/>
            </w:tcBorders>
            <w:shd w:val="clear" w:color="auto" w:fill="ffffff"/>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834,059</w:t>
            </w:r>
          </w:p>
        </w:tc>
      </w:tr>
      <w:tr>
        <w:tblPrEx>
          <w:shd w:val="clear" w:color="auto" w:fill="ced7e7"/>
        </w:tblPrEx>
        <w:trPr>
          <w:trHeight w:val="155" w:hRule="atLeast"/>
        </w:trPr>
        <w:tc>
          <w:tcPr>
            <w:tcW w:type="dxa" w:w="2102"/>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1 AEROSOL</w:t>
            </w:r>
          </w:p>
        </w:tc>
        <w:tc>
          <w:tcPr>
            <w:tcW w:type="dxa" w:w="2102"/>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40.0%</w:t>
            </w:r>
          </w:p>
        </w:tc>
        <w:tc>
          <w:tcPr>
            <w:tcW w:type="dxa" w:w="2102"/>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10.0%</w:t>
            </w:r>
          </w:p>
        </w:tc>
        <w:tc>
          <w:tcPr>
            <w:tcW w:type="dxa" w:w="2102"/>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1.7%</w:t>
            </w:r>
          </w:p>
        </w:tc>
        <w:tc>
          <w:tcPr>
            <w:tcW w:type="dxa" w:w="2102"/>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750,721</w:t>
            </w:r>
          </w:p>
        </w:tc>
      </w:tr>
      <w:tr>
        <w:tblPrEx>
          <w:shd w:val="clear" w:color="auto" w:fill="ced7e7"/>
        </w:tblPrEx>
        <w:trPr>
          <w:trHeight w:val="155" w:hRule="atLeast"/>
        </w:trPr>
        <w:tc>
          <w:tcPr>
            <w:tcW w:type="dxa" w:w="2102"/>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2 METHANE</w:t>
            </w:r>
          </w:p>
        </w:tc>
        <w:tc>
          <w:tcPr>
            <w:tcW w:type="dxa" w:w="2102"/>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80.0%</w:t>
            </w:r>
          </w:p>
        </w:tc>
        <w:tc>
          <w:tcPr>
            <w:tcW w:type="dxa" w:w="2102"/>
            <w:tcBorders>
              <w:top w:val="nil"/>
              <w:left w:val="nil"/>
              <w:bottom w:val="nil"/>
              <w:right w:val="nil"/>
            </w:tcBorders>
            <w:shd w:val="clear" w:color="auto" w:fill="ffffff"/>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4.0%</w:t>
            </w:r>
          </w:p>
        </w:tc>
        <w:tc>
          <w:tcPr>
            <w:tcW w:type="dxa" w:w="2102"/>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0.0%</w:t>
            </w:r>
          </w:p>
        </w:tc>
        <w:tc>
          <w:tcPr>
            <w:tcW w:type="dxa" w:w="2102"/>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671,145</w:t>
            </w:r>
          </w:p>
        </w:tc>
      </w:tr>
      <w:tr>
        <w:tblPrEx>
          <w:shd w:val="clear" w:color="auto" w:fill="ced7e7"/>
        </w:tblPrEx>
        <w:trPr>
          <w:trHeight w:val="155" w:hRule="atLeast"/>
        </w:trPr>
        <w:tc>
          <w:tcPr>
            <w:tcW w:type="dxa" w:w="2102"/>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3 NUCLEAR</w:t>
            </w:r>
          </w:p>
        </w:tc>
        <w:tc>
          <w:tcPr>
            <w:tcW w:type="dxa" w:w="2102"/>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70.0%</w:t>
            </w:r>
          </w:p>
        </w:tc>
        <w:tc>
          <w:tcPr>
            <w:tcW w:type="dxa" w:w="2102"/>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6.0%</w:t>
            </w:r>
          </w:p>
        </w:tc>
        <w:tc>
          <w:tcPr>
            <w:tcW w:type="dxa" w:w="2102"/>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3.3%</w:t>
            </w:r>
          </w:p>
        </w:tc>
        <w:tc>
          <w:tcPr>
            <w:tcW w:type="dxa" w:w="2102"/>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1,012,045</w:t>
            </w:r>
          </w:p>
        </w:tc>
      </w:tr>
      <w:tr>
        <w:tblPrEx>
          <w:shd w:val="clear" w:color="auto" w:fill="ced7e7"/>
        </w:tblPrEx>
        <w:trPr>
          <w:trHeight w:val="155" w:hRule="atLeast"/>
        </w:trPr>
        <w:tc>
          <w:tcPr>
            <w:tcW w:type="dxa" w:w="2102"/>
            <w:tcBorders>
              <w:top w:val="nil"/>
              <w:left w:val="nil"/>
              <w:bottom w:val="nil"/>
              <w:right w:val="nil"/>
            </w:tcBorders>
            <w:shd w:val="clear" w:color="auto" w:fill="ffffff"/>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4 ALL BOMBS</w:t>
            </w:r>
          </w:p>
        </w:tc>
        <w:tc>
          <w:tcPr>
            <w:tcW w:type="dxa" w:w="2102"/>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50.0%</w:t>
            </w:r>
          </w:p>
        </w:tc>
        <w:tc>
          <w:tcPr>
            <w:tcW w:type="dxa" w:w="2102"/>
            <w:tcBorders>
              <w:top w:val="nil"/>
              <w:left w:val="nil"/>
              <w:bottom w:val="nil"/>
              <w:right w:val="nil"/>
            </w:tcBorders>
            <w:shd w:val="clear" w:color="auto" w:fill="ffffff"/>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10.0%</w:t>
            </w:r>
          </w:p>
        </w:tc>
        <w:tc>
          <w:tcPr>
            <w:tcW w:type="dxa" w:w="2102"/>
            <w:tcBorders>
              <w:top w:val="nil"/>
              <w:left w:val="nil"/>
              <w:bottom w:val="nil"/>
              <w:right w:val="nil"/>
            </w:tcBorders>
            <w:shd w:val="clear" w:color="auto" w:fill="ffffff"/>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0.0%</w:t>
            </w:r>
          </w:p>
        </w:tc>
        <w:tc>
          <w:tcPr>
            <w:tcW w:type="dxa" w:w="2102"/>
            <w:tcBorders>
              <w:top w:val="nil"/>
              <w:left w:val="nil"/>
              <w:bottom w:val="nil"/>
              <w:right w:val="nil"/>
            </w:tcBorders>
            <w:shd w:val="clear" w:color="auto" w:fill="ffffff"/>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779,351</w:t>
            </w:r>
          </w:p>
        </w:tc>
      </w:tr>
    </w:tbl>
    <w:p>
      <w:pPr>
        <w:pStyle w:val="Body A"/>
        <w:widowControl w:val="0"/>
        <w:spacing w:line="240" w:lineRule="auto"/>
        <w:ind w:left="216" w:hanging="216"/>
        <w:jc w:val="center"/>
        <w:rPr>
          <w:sz w:val="20"/>
          <w:szCs w:val="20"/>
          <w:u w:color="000000"/>
        </w:rPr>
      </w:pPr>
    </w:p>
    <w:p>
      <w:pPr>
        <w:pStyle w:val="Body A"/>
        <w:widowControl w:val="0"/>
        <w:spacing w:line="240" w:lineRule="auto"/>
        <w:ind w:left="108" w:hanging="108"/>
        <w:jc w:val="center"/>
        <w:rPr>
          <w:sz w:val="20"/>
          <w:szCs w:val="20"/>
          <w:u w:color="000000"/>
        </w:rPr>
      </w:pPr>
    </w:p>
    <w:p>
      <w:pPr>
        <w:pStyle w:val="Body A"/>
        <w:widowControl w:val="0"/>
        <w:jc w:val="center"/>
        <w:rPr>
          <w:sz w:val="20"/>
          <w:szCs w:val="20"/>
          <w:u w:color="000000"/>
        </w:rPr>
      </w:pPr>
    </w:p>
    <w:p>
      <w:pPr>
        <w:pStyle w:val="Body A"/>
        <w:rPr>
          <w:sz w:val="20"/>
          <w:szCs w:val="20"/>
          <w:u w:color="000000"/>
        </w:rPr>
      </w:pPr>
    </w:p>
    <w:p>
      <w:pPr>
        <w:pStyle w:val="Body A"/>
        <w:rPr>
          <w:sz w:val="20"/>
          <w:szCs w:val="20"/>
          <w:u w:color="000000"/>
        </w:rPr>
      </w:pPr>
      <w:r>
        <w:rPr>
          <w:rFonts w:cs="Arial Unicode MS" w:eastAsia="Arial Unicode MS"/>
          <w:sz w:val="20"/>
          <w:szCs w:val="20"/>
          <w:u w:color="000000"/>
          <w:rtl w:val="0"/>
          <w:lang w:val="en-US"/>
        </w:rPr>
        <w:t>The phase comparison supports the view that Obsidian is a general collapse-survival design. Its results vary by stress regime, but its advantage remains visible across the tested stress families.</w:t>
      </w:r>
    </w:p>
    <w:p>
      <w:pPr>
        <w:pStyle w:val="Heading 3"/>
        <w:spacing w:before="100" w:after="80"/>
        <w:outlineLvl w:val="2"/>
        <w:rPr>
          <w:outline w:val="0"/>
          <w:color w:val="263445"/>
          <w:sz w:val="24"/>
          <w:szCs w:val="24"/>
          <w:u w:color="263445"/>
          <w14:textOutline w14:w="12700" w14:cap="flat">
            <w14:noFill/>
            <w14:miter w14:lim="400000"/>
          </w14:textOutline>
          <w14:textFill>
            <w14:solidFill>
              <w14:srgbClr w14:val="263445"/>
            </w14:solidFill>
          </w14:textFill>
        </w:rPr>
      </w:pPr>
      <w:r>
        <w:rPr>
          <w:outline w:val="0"/>
          <w:color w:val="263445"/>
          <w:sz w:val="24"/>
          <w:szCs w:val="24"/>
          <w:u w:color="263445"/>
          <w:rtl w:val="0"/>
          <w:lang w:val="en-US"/>
          <w14:textOutline w14:w="12700" w14:cap="flat">
            <w14:noFill/>
            <w14:miter w14:lim="400000"/>
          </w14:textOutline>
          <w14:textFill>
            <w14:solidFill>
              <w14:srgbClr w14:val="263445"/>
            </w14:solidFill>
          </w14:textFill>
        </w:rPr>
        <w:t>The ascent bottleneck</w:t>
      </w:r>
    </w:p>
    <w:p>
      <w:pPr>
        <w:pStyle w:val="Body A"/>
        <w:rPr>
          <w:sz w:val="20"/>
          <w:szCs w:val="20"/>
          <w:u w:color="000000"/>
        </w:rPr>
      </w:pPr>
      <w:r>
        <w:rPr>
          <w:rFonts w:cs="Arial Unicode MS" w:eastAsia="Arial Unicode MS"/>
          <w:sz w:val="20"/>
          <w:szCs w:val="20"/>
          <w:u w:color="000000"/>
          <w:rtl w:val="0"/>
          <w:lang w:val="en-US"/>
        </w:rPr>
        <w:t>The working theory behind Phase 2 begins here: Obsidian's late-collapse design is strong, but it still depends on reaching Regime 4 (Technological) often enough to seed durable refugia. A tribe that stalls at Regime 2 (Agrarian) loses access to the scale and energy required for the later collapse-survival mechanism.</w:t>
      </w:r>
    </w:p>
    <w:tbl>
      <w:tblPr>
        <w:tblW w:w="10510" w:type="dxa"/>
        <w:jc w:val="center"/>
        <w:tblInd w:w="32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2102"/>
        <w:gridCol w:w="2102"/>
        <w:gridCol w:w="2102"/>
        <w:gridCol w:w="2102"/>
        <w:gridCol w:w="2102"/>
      </w:tblGrid>
      <w:tr>
        <w:tblPrEx>
          <w:shd w:val="clear" w:color="auto" w:fill="ced7e7"/>
        </w:tblPrEx>
        <w:trPr>
          <w:trHeight w:val="195" w:hRule="atLeast"/>
        </w:trPr>
        <w:tc>
          <w:tcPr>
            <w:tcW w:type="dxa" w:w="2102"/>
            <w:tcBorders>
              <w:top w:val="nil"/>
              <w:left w:val="nil"/>
              <w:bottom w:val="nil"/>
              <w:right w:val="nil"/>
            </w:tcBorders>
            <w:shd w:val="clear" w:color="auto" w:fill="2f3d4a"/>
            <w:tcMar>
              <w:top w:type="dxa" w:w="80"/>
              <w:left w:type="dxa" w:w="80"/>
              <w:bottom w:type="dxa" w:w="80"/>
              <w:right w:type="dxa" w:w="80"/>
            </w:tcMar>
            <w:vAlign w:val="top"/>
          </w:tcPr>
          <w:p>
            <w:pPr>
              <w:pStyle w:val="Body A"/>
              <w:spacing w:after="60" w:line="276" w:lineRule="auto"/>
            </w:pPr>
            <w:r>
              <w:rPr>
                <w:b w:val="1"/>
                <w:bCs w:val="1"/>
                <w:outline w:val="0"/>
                <w:color w:val="ffffff"/>
                <w:sz w:val="16"/>
                <w:szCs w:val="16"/>
                <w:shd w:val="nil" w:color="auto" w:fill="auto"/>
                <w:rtl w:val="0"/>
                <w:lang w:val="en-US"/>
                <w14:textFill>
                  <w14:solidFill>
                    <w14:srgbClr w14:val="FFFFFF"/>
                  </w14:solidFill>
                </w14:textFill>
              </w:rPr>
              <w:t>Condition</w:t>
            </w:r>
          </w:p>
        </w:tc>
        <w:tc>
          <w:tcPr>
            <w:tcW w:type="dxa" w:w="2102"/>
            <w:tcBorders>
              <w:top w:val="nil"/>
              <w:left w:val="nil"/>
              <w:bottom w:val="nil"/>
              <w:right w:val="nil"/>
            </w:tcBorders>
            <w:shd w:val="clear" w:color="auto" w:fill="2f3d4a"/>
            <w:tcMar>
              <w:top w:type="dxa" w:w="80"/>
              <w:left w:type="dxa" w:w="80"/>
              <w:bottom w:type="dxa" w:w="80"/>
              <w:right w:type="dxa" w:w="80"/>
            </w:tcMar>
            <w:vAlign w:val="top"/>
          </w:tcPr>
          <w:p>
            <w:pPr>
              <w:pStyle w:val="Body A"/>
              <w:spacing w:after="60" w:line="276" w:lineRule="auto"/>
            </w:pPr>
            <w:r>
              <w:rPr>
                <w:b w:val="1"/>
                <w:bCs w:val="1"/>
                <w:outline w:val="0"/>
                <w:color w:val="ffffff"/>
                <w:sz w:val="16"/>
                <w:szCs w:val="16"/>
                <w:shd w:val="nil" w:color="auto" w:fill="auto"/>
                <w:rtl w:val="0"/>
                <w:lang w:val="en-US"/>
                <w14:textFill>
                  <w14:solidFill>
                    <w14:srgbClr w14:val="FFFFFF"/>
                  </w14:solidFill>
                </w14:textFill>
              </w:rPr>
              <w:t>Epoch records</w:t>
            </w:r>
          </w:p>
        </w:tc>
        <w:tc>
          <w:tcPr>
            <w:tcW w:type="dxa" w:w="2102"/>
            <w:tcBorders>
              <w:top w:val="nil"/>
              <w:left w:val="nil"/>
              <w:bottom w:val="nil"/>
              <w:right w:val="nil"/>
            </w:tcBorders>
            <w:shd w:val="clear" w:color="auto" w:fill="2f3d4a"/>
            <w:tcMar>
              <w:top w:type="dxa" w:w="80"/>
              <w:left w:type="dxa" w:w="80"/>
              <w:bottom w:type="dxa" w:w="80"/>
              <w:right w:type="dxa" w:w="80"/>
            </w:tcMar>
            <w:vAlign w:val="top"/>
          </w:tcPr>
          <w:p>
            <w:pPr>
              <w:pStyle w:val="Body A"/>
              <w:spacing w:after="60" w:line="276" w:lineRule="auto"/>
            </w:pPr>
            <w:r>
              <w:rPr>
                <w:b w:val="1"/>
                <w:bCs w:val="1"/>
                <w:outline w:val="0"/>
                <w:color w:val="ffffff"/>
                <w:sz w:val="16"/>
                <w:szCs w:val="16"/>
                <w:shd w:val="nil" w:color="auto" w:fill="auto"/>
                <w:rtl w:val="0"/>
                <w:lang w:val="en-US"/>
                <w14:textFill>
                  <w14:solidFill>
                    <w14:srgbClr w14:val="FFFFFF"/>
                  </w14:solidFill>
                </w14:textFill>
              </w:rPr>
              <w:t>Survived records</w:t>
            </w:r>
          </w:p>
        </w:tc>
        <w:tc>
          <w:tcPr>
            <w:tcW w:type="dxa" w:w="2102"/>
            <w:tcBorders>
              <w:top w:val="nil"/>
              <w:left w:val="nil"/>
              <w:bottom w:val="nil"/>
              <w:right w:val="nil"/>
            </w:tcBorders>
            <w:shd w:val="clear" w:color="auto" w:fill="2f3d4a"/>
            <w:tcMar>
              <w:top w:type="dxa" w:w="80"/>
              <w:left w:type="dxa" w:w="80"/>
              <w:bottom w:type="dxa" w:w="80"/>
              <w:right w:type="dxa" w:w="80"/>
            </w:tcMar>
            <w:vAlign w:val="top"/>
          </w:tcPr>
          <w:p>
            <w:pPr>
              <w:pStyle w:val="Body A"/>
              <w:spacing w:after="60" w:line="276" w:lineRule="auto"/>
            </w:pPr>
            <w:r>
              <w:rPr>
                <w:b w:val="1"/>
                <w:bCs w:val="1"/>
                <w:outline w:val="0"/>
                <w:color w:val="ffffff"/>
                <w:sz w:val="16"/>
                <w:szCs w:val="16"/>
                <w:shd w:val="nil" w:color="auto" w:fill="auto"/>
                <w:rtl w:val="0"/>
                <w:lang w:val="en-US"/>
                <w14:textFill>
                  <w14:solidFill>
                    <w14:srgbClr w14:val="FFFFFF"/>
                  </w14:solidFill>
                </w14:textFill>
              </w:rPr>
              <w:t>Survival rate</w:t>
            </w:r>
          </w:p>
        </w:tc>
        <w:tc>
          <w:tcPr>
            <w:tcW w:type="dxa" w:w="2102"/>
            <w:tcBorders>
              <w:top w:val="nil"/>
              <w:left w:val="nil"/>
              <w:bottom w:val="nil"/>
              <w:right w:val="nil"/>
            </w:tcBorders>
            <w:shd w:val="clear" w:color="auto" w:fill="2f3d4a"/>
            <w:tcMar>
              <w:top w:type="dxa" w:w="80"/>
              <w:left w:type="dxa" w:w="80"/>
              <w:bottom w:type="dxa" w:w="80"/>
              <w:right w:type="dxa" w:w="80"/>
            </w:tcMar>
            <w:vAlign w:val="top"/>
          </w:tcPr>
          <w:p>
            <w:pPr>
              <w:pStyle w:val="Body A"/>
              <w:spacing w:after="60" w:line="276" w:lineRule="auto"/>
            </w:pPr>
            <w:r>
              <w:rPr>
                <w:b w:val="1"/>
                <w:bCs w:val="1"/>
                <w:outline w:val="0"/>
                <w:color w:val="ffffff"/>
                <w:sz w:val="16"/>
                <w:szCs w:val="16"/>
                <w:shd w:val="nil" w:color="auto" w:fill="auto"/>
                <w:rtl w:val="0"/>
                <w:lang w:val="en-US"/>
                <w14:textFill>
                  <w14:solidFill>
                    <w14:srgbClr w14:val="FFFFFF"/>
                  </w14:solidFill>
                </w14:textFill>
              </w:rPr>
              <w:t>Interpretation</w:t>
            </w:r>
          </w:p>
        </w:tc>
      </w:tr>
      <w:tr>
        <w:tblPrEx>
          <w:shd w:val="clear" w:color="auto" w:fill="ced7e7"/>
        </w:tblPrEx>
        <w:trPr>
          <w:trHeight w:val="476" w:hRule="atLeast"/>
        </w:trPr>
        <w:tc>
          <w:tcPr>
            <w:tcW w:type="dxa" w:w="2102"/>
            <w:tcBorders>
              <w:top w:val="nil"/>
              <w:left w:val="nil"/>
              <w:bottom w:val="nil"/>
              <w:right w:val="nil"/>
            </w:tcBorders>
            <w:shd w:val="clear" w:color="auto" w:fill="ffffff"/>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Reached Regime 4 (Technological)</w:t>
            </w:r>
          </w:p>
        </w:tc>
        <w:tc>
          <w:tcPr>
            <w:tcW w:type="dxa" w:w="2102"/>
            <w:tcBorders>
              <w:top w:val="nil"/>
              <w:left w:val="nil"/>
              <w:bottom w:val="nil"/>
              <w:right w:val="nil"/>
            </w:tcBorders>
            <w:shd w:val="clear" w:color="auto" w:fill="ffffff"/>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38</w:t>
            </w:r>
          </w:p>
        </w:tc>
        <w:tc>
          <w:tcPr>
            <w:tcW w:type="dxa" w:w="2102"/>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30</w:t>
            </w:r>
          </w:p>
        </w:tc>
        <w:tc>
          <w:tcPr>
            <w:tcW w:type="dxa" w:w="2102"/>
            <w:tcBorders>
              <w:top w:val="nil"/>
              <w:left w:val="nil"/>
              <w:bottom w:val="nil"/>
              <w:right w:val="nil"/>
            </w:tcBorders>
            <w:shd w:val="clear" w:color="auto" w:fill="ffffff"/>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78.9%</w:t>
            </w:r>
          </w:p>
        </w:tc>
        <w:tc>
          <w:tcPr>
            <w:tcW w:type="dxa" w:w="2102"/>
            <w:tcBorders>
              <w:top w:val="nil"/>
              <w:left w:val="nil"/>
              <w:bottom w:val="nil"/>
              <w:right w:val="nil"/>
            </w:tcBorders>
            <w:shd w:val="clear" w:color="auto" w:fill="ffffff"/>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Advanced ascent usually leaves enough scale for refugia.</w:t>
            </w:r>
          </w:p>
        </w:tc>
      </w:tr>
      <w:tr>
        <w:tblPrEx>
          <w:shd w:val="clear" w:color="auto" w:fill="ced7e7"/>
        </w:tblPrEx>
        <w:trPr>
          <w:trHeight w:val="316" w:hRule="atLeast"/>
        </w:trPr>
        <w:tc>
          <w:tcPr>
            <w:tcW w:type="dxa" w:w="2102"/>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Stalled at Regime 2 (Agrarian)</w:t>
            </w:r>
          </w:p>
        </w:tc>
        <w:tc>
          <w:tcPr>
            <w:tcW w:type="dxa" w:w="2102"/>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12</w:t>
            </w:r>
          </w:p>
        </w:tc>
        <w:tc>
          <w:tcPr>
            <w:tcW w:type="dxa" w:w="2102"/>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0</w:t>
            </w:r>
          </w:p>
        </w:tc>
        <w:tc>
          <w:tcPr>
            <w:tcW w:type="dxa" w:w="2102"/>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0.0%</w:t>
            </w:r>
          </w:p>
        </w:tc>
        <w:tc>
          <w:tcPr>
            <w:tcW w:type="dxa" w:w="2102"/>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Early-to-mid ascent failure remains fatal.</w:t>
            </w:r>
          </w:p>
        </w:tc>
      </w:tr>
      <w:tr>
        <w:tblPrEx>
          <w:shd w:val="clear" w:color="auto" w:fill="ced7e7"/>
        </w:tblPrEx>
        <w:trPr>
          <w:trHeight w:val="476" w:hRule="atLeast"/>
        </w:trPr>
        <w:tc>
          <w:tcPr>
            <w:tcW w:type="dxa" w:w="2102"/>
            <w:tcBorders>
              <w:top w:val="nil"/>
              <w:left w:val="nil"/>
              <w:bottom w:val="nil"/>
              <w:right w:val="nil"/>
            </w:tcBorders>
            <w:shd w:val="clear" w:color="auto" w:fill="ffffff"/>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All Obsidian records</w:t>
            </w:r>
          </w:p>
        </w:tc>
        <w:tc>
          <w:tcPr>
            <w:tcW w:type="dxa" w:w="2102"/>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50</w:t>
            </w:r>
          </w:p>
        </w:tc>
        <w:tc>
          <w:tcPr>
            <w:tcW w:type="dxa" w:w="2102"/>
            <w:tcBorders>
              <w:top w:val="nil"/>
              <w:left w:val="nil"/>
              <w:bottom w:val="nil"/>
              <w:right w:val="nil"/>
            </w:tcBorders>
            <w:shd w:val="clear" w:color="auto" w:fill="ffffff"/>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30</w:t>
            </w:r>
          </w:p>
        </w:tc>
        <w:tc>
          <w:tcPr>
            <w:tcW w:type="dxa" w:w="2102"/>
            <w:tcBorders>
              <w:top w:val="nil"/>
              <w:left w:val="nil"/>
              <w:bottom w:val="nil"/>
              <w:right w:val="nil"/>
            </w:tcBorders>
            <w:shd w:val="clear" w:color="auto" w:fill="ffffff"/>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60.0%</w:t>
            </w:r>
          </w:p>
        </w:tc>
        <w:tc>
          <w:tcPr>
            <w:tcW w:type="dxa" w:w="2102"/>
            <w:tcBorders>
              <w:top w:val="nil"/>
              <w:left w:val="nil"/>
              <w:bottom w:val="nil"/>
              <w:right w:val="nil"/>
            </w:tcBorders>
            <w:shd w:val="clear" w:color="auto" w:fill="ffffff"/>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Overall success depends on ascent plus collapse survivability.</w:t>
            </w:r>
          </w:p>
        </w:tc>
      </w:tr>
    </w:tbl>
    <w:p>
      <w:pPr>
        <w:pStyle w:val="Body A"/>
        <w:widowControl w:val="0"/>
        <w:spacing w:line="240" w:lineRule="auto"/>
        <w:ind w:left="216" w:hanging="216"/>
        <w:jc w:val="center"/>
        <w:rPr>
          <w:sz w:val="20"/>
          <w:szCs w:val="20"/>
          <w:u w:color="000000"/>
        </w:rPr>
      </w:pPr>
    </w:p>
    <w:p>
      <w:pPr>
        <w:pStyle w:val="Body A"/>
        <w:widowControl w:val="0"/>
        <w:spacing w:line="240" w:lineRule="auto"/>
        <w:ind w:left="108" w:hanging="108"/>
        <w:jc w:val="center"/>
        <w:rPr>
          <w:sz w:val="20"/>
          <w:szCs w:val="20"/>
          <w:u w:color="000000"/>
        </w:rPr>
      </w:pPr>
    </w:p>
    <w:p>
      <w:pPr>
        <w:pStyle w:val="Body A"/>
        <w:widowControl w:val="0"/>
        <w:jc w:val="center"/>
        <w:rPr>
          <w:sz w:val="20"/>
          <w:szCs w:val="20"/>
          <w:u w:color="000000"/>
        </w:rPr>
      </w:pPr>
    </w:p>
    <w:p>
      <w:pPr>
        <w:pStyle w:val="Body A"/>
        <w:rPr>
          <w:sz w:val="20"/>
          <w:szCs w:val="20"/>
          <w:u w:color="000000"/>
        </w:rPr>
      </w:pPr>
    </w:p>
    <w:p>
      <w:pPr>
        <w:pStyle w:val="Body A"/>
        <w:rPr>
          <w:sz w:val="20"/>
          <w:szCs w:val="20"/>
          <w:u w:color="000000"/>
        </w:rPr>
      </w:pPr>
      <w:r>
        <w:rPr>
          <w:rFonts w:cs="Arial Unicode MS" w:eastAsia="Arial Unicode MS"/>
          <w:sz w:val="20"/>
          <w:szCs w:val="20"/>
          <w:u w:color="000000"/>
          <w:rtl w:val="0"/>
          <w:lang w:val="en-US"/>
        </w:rPr>
        <w:t>This creates the central design problem addressed by Phase 2: preserve Obsidian's low-legacy, high-hardiness collapse engine while improving ascent reliability.</w:t>
      </w:r>
    </w:p>
    <w:p>
      <w:pPr>
        <w:pStyle w:val="Heading 3"/>
        <w:spacing w:before="100" w:after="80"/>
        <w:outlineLvl w:val="2"/>
        <w:rPr>
          <w:outline w:val="0"/>
          <w:color w:val="263445"/>
          <w:sz w:val="24"/>
          <w:szCs w:val="24"/>
          <w:u w:color="263445"/>
          <w14:textOutline w14:w="12700" w14:cap="flat">
            <w14:noFill/>
            <w14:miter w14:lim="400000"/>
          </w14:textOutline>
          <w14:textFill>
            <w14:solidFill>
              <w14:srgbClr w14:val="263445"/>
            </w14:solidFill>
          </w14:textFill>
        </w:rPr>
      </w:pPr>
      <w:r>
        <w:rPr>
          <w:outline w:val="0"/>
          <w:color w:val="263445"/>
          <w:sz w:val="24"/>
          <w:szCs w:val="24"/>
          <w:u w:color="263445"/>
          <w:rtl w:val="0"/>
          <w:lang w:val="en-US"/>
          <w14:textOutline w14:w="12700" w14:cap="flat">
            <w14:noFill/>
            <w14:miter w14:lim="400000"/>
          </w14:textOutline>
          <w14:textFill>
            <w14:solidFill>
              <w14:srgbClr w14:val="263445"/>
            </w14:solidFill>
          </w14:textFill>
        </w:rPr>
        <w:t>Founder hardware and selection pressure</w:t>
      </w:r>
    </w:p>
    <w:p>
      <w:pPr>
        <w:pStyle w:val="Body A"/>
        <w:rPr>
          <w:sz w:val="20"/>
          <w:szCs w:val="20"/>
          <w:u w:color="000000"/>
        </w:rPr>
      </w:pPr>
      <w:r>
        <w:rPr>
          <w:rFonts w:cs="Arial Unicode MS" w:eastAsia="Arial Unicode MS"/>
          <w:sz w:val="20"/>
          <w:szCs w:val="20"/>
          <w:u w:color="000000"/>
          <w:rtl w:val="0"/>
          <w:lang w:val="en-US"/>
        </w:rPr>
        <w:t>Founder traits describe the initial behavioral and biological tendencies assigned to the tribe. In Obsidian, the distinctive combination is high hardiness, adequate vitality, low legacy, high kin trust, and low external dependency.</w:t>
      </w:r>
    </w:p>
    <w:tbl>
      <w:tblPr>
        <w:tblW w:w="10512" w:type="dxa"/>
        <w:jc w:val="center"/>
        <w:tblInd w:w="32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2628"/>
        <w:gridCol w:w="2628"/>
        <w:gridCol w:w="2627"/>
        <w:gridCol w:w="2629"/>
      </w:tblGrid>
      <w:tr>
        <w:tblPrEx>
          <w:shd w:val="clear" w:color="auto" w:fill="ced7e7"/>
        </w:tblPrEx>
        <w:trPr>
          <w:trHeight w:val="195" w:hRule="atLeast"/>
        </w:trPr>
        <w:tc>
          <w:tcPr>
            <w:tcW w:type="dxa" w:w="2628"/>
            <w:tcBorders>
              <w:top w:val="nil"/>
              <w:left w:val="nil"/>
              <w:bottom w:val="nil"/>
              <w:right w:val="nil"/>
            </w:tcBorders>
            <w:shd w:val="clear" w:color="auto" w:fill="2f3d4a"/>
            <w:tcMar>
              <w:top w:type="dxa" w:w="80"/>
              <w:left w:type="dxa" w:w="80"/>
              <w:bottom w:type="dxa" w:w="80"/>
              <w:right w:type="dxa" w:w="80"/>
            </w:tcMar>
            <w:vAlign w:val="top"/>
          </w:tcPr>
          <w:p>
            <w:pPr>
              <w:pStyle w:val="Body A"/>
              <w:spacing w:after="60" w:line="276" w:lineRule="auto"/>
            </w:pPr>
            <w:r>
              <w:rPr>
                <w:b w:val="1"/>
                <w:bCs w:val="1"/>
                <w:outline w:val="0"/>
                <w:color w:val="ffffff"/>
                <w:sz w:val="16"/>
                <w:szCs w:val="16"/>
                <w:shd w:val="nil" w:color="auto" w:fill="auto"/>
                <w:rtl w:val="0"/>
                <w:lang w:val="en-US"/>
                <w14:textFill>
                  <w14:solidFill>
                    <w14:srgbClr w14:val="FFFFFF"/>
                  </w14:solidFill>
                </w14:textFill>
              </w:rPr>
              <w:t>Trait or behavior</w:t>
            </w:r>
          </w:p>
        </w:tc>
        <w:tc>
          <w:tcPr>
            <w:tcW w:type="dxa" w:w="2628"/>
            <w:tcBorders>
              <w:top w:val="nil"/>
              <w:left w:val="nil"/>
              <w:bottom w:val="nil"/>
              <w:right w:val="nil"/>
            </w:tcBorders>
            <w:shd w:val="clear" w:color="auto" w:fill="2f3d4a"/>
            <w:tcMar>
              <w:top w:type="dxa" w:w="80"/>
              <w:left w:type="dxa" w:w="80"/>
              <w:bottom w:type="dxa" w:w="80"/>
              <w:right w:type="dxa" w:w="80"/>
            </w:tcMar>
            <w:vAlign w:val="top"/>
          </w:tcPr>
          <w:p>
            <w:pPr>
              <w:pStyle w:val="Body A"/>
              <w:spacing w:after="60" w:line="276" w:lineRule="auto"/>
            </w:pPr>
            <w:r>
              <w:rPr>
                <w:b w:val="1"/>
                <w:bCs w:val="1"/>
                <w:outline w:val="0"/>
                <w:color w:val="ffffff"/>
                <w:sz w:val="16"/>
                <w:szCs w:val="16"/>
                <w:shd w:val="nil" w:color="auto" w:fill="auto"/>
                <w:rtl w:val="0"/>
                <w:lang w:val="en-US"/>
                <w14:textFill>
                  <w14:solidFill>
                    <w14:srgbClr w14:val="FFFFFF"/>
                  </w14:solidFill>
                </w14:textFill>
              </w:rPr>
              <w:t>Obsidian founders</w:t>
            </w:r>
          </w:p>
        </w:tc>
        <w:tc>
          <w:tcPr>
            <w:tcW w:type="dxa" w:w="2627"/>
            <w:tcBorders>
              <w:top w:val="nil"/>
              <w:left w:val="nil"/>
              <w:bottom w:val="nil"/>
              <w:right w:val="nil"/>
            </w:tcBorders>
            <w:shd w:val="clear" w:color="auto" w:fill="2f3d4a"/>
            <w:tcMar>
              <w:top w:type="dxa" w:w="80"/>
              <w:left w:type="dxa" w:w="80"/>
              <w:bottom w:type="dxa" w:w="80"/>
              <w:right w:type="dxa" w:w="80"/>
            </w:tcMar>
            <w:vAlign w:val="top"/>
          </w:tcPr>
          <w:p>
            <w:pPr>
              <w:pStyle w:val="Body A"/>
              <w:spacing w:after="60" w:line="276" w:lineRule="auto"/>
            </w:pPr>
            <w:r>
              <w:rPr>
                <w:b w:val="1"/>
                <w:bCs w:val="1"/>
                <w:outline w:val="0"/>
                <w:color w:val="ffffff"/>
                <w:sz w:val="16"/>
                <w:szCs w:val="16"/>
                <w:shd w:val="nil" w:color="auto" w:fill="auto"/>
                <w:rtl w:val="0"/>
                <w:lang w:val="en-US"/>
                <w14:textFill>
                  <w14:solidFill>
                    <w14:srgbClr w14:val="FFFFFF"/>
                  </w14:solidFill>
                </w14:textFill>
              </w:rPr>
              <w:t>Other language-model founders</w:t>
            </w:r>
          </w:p>
        </w:tc>
        <w:tc>
          <w:tcPr>
            <w:tcW w:type="dxa" w:w="2629"/>
            <w:tcBorders>
              <w:top w:val="nil"/>
              <w:left w:val="nil"/>
              <w:bottom w:val="nil"/>
              <w:right w:val="nil"/>
            </w:tcBorders>
            <w:shd w:val="clear" w:color="auto" w:fill="2f3d4a"/>
            <w:tcMar>
              <w:top w:type="dxa" w:w="80"/>
              <w:left w:type="dxa" w:w="80"/>
              <w:bottom w:type="dxa" w:w="80"/>
              <w:right w:type="dxa" w:w="80"/>
            </w:tcMar>
            <w:vAlign w:val="top"/>
          </w:tcPr>
          <w:p>
            <w:pPr>
              <w:pStyle w:val="Body A"/>
              <w:spacing w:after="60" w:line="276" w:lineRule="auto"/>
            </w:pPr>
            <w:r>
              <w:rPr>
                <w:b w:val="1"/>
                <w:bCs w:val="1"/>
                <w:outline w:val="0"/>
                <w:color w:val="ffffff"/>
                <w:sz w:val="16"/>
                <w:szCs w:val="16"/>
                <w:shd w:val="nil" w:color="auto" w:fill="auto"/>
                <w:rtl w:val="0"/>
                <w:lang w:val="en-US"/>
                <w14:textFill>
                  <w14:solidFill>
                    <w14:srgbClr w14:val="FFFFFF"/>
                  </w14:solidFill>
                </w14:textFill>
              </w:rPr>
              <w:t>Interpretation</w:t>
            </w:r>
          </w:p>
        </w:tc>
      </w:tr>
      <w:tr>
        <w:tblPrEx>
          <w:shd w:val="clear" w:color="auto" w:fill="ced7e7"/>
        </w:tblPrEx>
        <w:trPr>
          <w:trHeight w:val="316" w:hRule="atLeast"/>
        </w:trPr>
        <w:tc>
          <w:tcPr>
            <w:tcW w:type="dxa" w:w="2628"/>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Hardiness</w:t>
            </w:r>
          </w:p>
        </w:tc>
        <w:tc>
          <w:tcPr>
            <w:tcW w:type="dxa" w:w="2628"/>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56.4</w:t>
            </w:r>
          </w:p>
        </w:tc>
        <w:tc>
          <w:tcPr>
            <w:tcW w:type="dxa" w:w="2627"/>
            <w:tcBorders>
              <w:top w:val="nil"/>
              <w:left w:val="nil"/>
              <w:bottom w:val="nil"/>
              <w:right w:val="nil"/>
            </w:tcBorders>
            <w:shd w:val="clear" w:color="auto" w:fill="ffffff"/>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51.4</w:t>
            </w:r>
          </w:p>
        </w:tc>
        <w:tc>
          <w:tcPr>
            <w:tcW w:type="dxa" w:w="2629"/>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Higher survival efficiency and lower metabolic pressure.</w:t>
            </w:r>
          </w:p>
        </w:tc>
      </w:tr>
      <w:tr>
        <w:tblPrEx>
          <w:shd w:val="clear" w:color="auto" w:fill="ced7e7"/>
        </w:tblPrEx>
        <w:trPr>
          <w:trHeight w:val="316" w:hRule="atLeast"/>
        </w:trPr>
        <w:tc>
          <w:tcPr>
            <w:tcW w:type="dxa" w:w="2628"/>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Vitality</w:t>
            </w:r>
          </w:p>
        </w:tc>
        <w:tc>
          <w:tcPr>
            <w:tcW w:type="dxa" w:w="2628"/>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35.6</w:t>
            </w:r>
          </w:p>
        </w:tc>
        <w:tc>
          <w:tcPr>
            <w:tcW w:type="dxa" w:w="2627"/>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31.2</w:t>
            </w:r>
          </w:p>
        </w:tc>
        <w:tc>
          <w:tcPr>
            <w:tcW w:type="dxa" w:w="2629"/>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Enough resilience without making reproduction the only path.</w:t>
            </w:r>
          </w:p>
        </w:tc>
      </w:tr>
      <w:tr>
        <w:tblPrEx>
          <w:shd w:val="clear" w:color="auto" w:fill="ced7e7"/>
        </w:tblPrEx>
        <w:trPr>
          <w:trHeight w:val="316" w:hRule="atLeast"/>
        </w:trPr>
        <w:tc>
          <w:tcPr>
            <w:tcW w:type="dxa" w:w="2628"/>
            <w:tcBorders>
              <w:top w:val="nil"/>
              <w:left w:val="nil"/>
              <w:bottom w:val="nil"/>
              <w:right w:val="nil"/>
            </w:tcBorders>
            <w:shd w:val="clear" w:color="auto" w:fill="ffffff"/>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Legacy</w:t>
            </w:r>
          </w:p>
        </w:tc>
        <w:tc>
          <w:tcPr>
            <w:tcW w:type="dxa" w:w="2628"/>
            <w:tcBorders>
              <w:top w:val="nil"/>
              <w:left w:val="nil"/>
              <w:bottom w:val="nil"/>
              <w:right w:val="nil"/>
            </w:tcBorders>
            <w:shd w:val="clear" w:color="auto" w:fill="ffffff"/>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8.0</w:t>
            </w:r>
          </w:p>
        </w:tc>
        <w:tc>
          <w:tcPr>
            <w:tcW w:type="dxa" w:w="2627"/>
            <w:tcBorders>
              <w:top w:val="nil"/>
              <w:left w:val="nil"/>
              <w:bottom w:val="nil"/>
              <w:right w:val="nil"/>
            </w:tcBorders>
            <w:shd w:val="clear" w:color="auto" w:fill="ffffff"/>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17.3</w:t>
            </w:r>
          </w:p>
        </w:tc>
        <w:tc>
          <w:tcPr>
            <w:tcW w:type="dxa" w:w="2629"/>
            <w:tcBorders>
              <w:top w:val="nil"/>
              <w:left w:val="nil"/>
              <w:bottom w:val="nil"/>
              <w:right w:val="nil"/>
            </w:tcBorders>
            <w:shd w:val="clear" w:color="auto" w:fill="ffffff"/>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Lower reproductive pressure reduces boom-bust overshoot.</w:t>
            </w:r>
          </w:p>
        </w:tc>
      </w:tr>
      <w:tr>
        <w:tblPrEx>
          <w:shd w:val="clear" w:color="auto" w:fill="ced7e7"/>
        </w:tblPrEx>
        <w:trPr>
          <w:trHeight w:val="316" w:hRule="atLeast"/>
        </w:trPr>
        <w:tc>
          <w:tcPr>
            <w:tcW w:type="dxa" w:w="2628"/>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Kin trust</w:t>
            </w:r>
          </w:p>
        </w:tc>
        <w:tc>
          <w:tcPr>
            <w:tcW w:type="dxa" w:w="2628"/>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0.834</w:t>
            </w:r>
          </w:p>
        </w:tc>
        <w:tc>
          <w:tcPr>
            <w:tcW w:type="dxa" w:w="2627"/>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0.692</w:t>
            </w:r>
          </w:p>
        </w:tc>
        <w:tc>
          <w:tcPr>
            <w:tcW w:type="dxa" w:w="2629"/>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Internal cohesion is stronger than peers.</w:t>
            </w:r>
          </w:p>
        </w:tc>
      </w:tr>
      <w:tr>
        <w:tblPrEx>
          <w:shd w:val="clear" w:color="auto" w:fill="ced7e7"/>
        </w:tblPrEx>
        <w:trPr>
          <w:trHeight w:val="316" w:hRule="atLeast"/>
        </w:trPr>
        <w:tc>
          <w:tcPr>
            <w:tcW w:type="dxa" w:w="2628"/>
            <w:tcBorders>
              <w:top w:val="nil"/>
              <w:left w:val="nil"/>
              <w:bottom w:val="nil"/>
              <w:right w:val="nil"/>
            </w:tcBorders>
            <w:shd w:val="clear" w:color="auto" w:fill="ffffff"/>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Social trust</w:t>
            </w:r>
          </w:p>
        </w:tc>
        <w:tc>
          <w:tcPr>
            <w:tcW w:type="dxa" w:w="2628"/>
            <w:tcBorders>
              <w:top w:val="nil"/>
              <w:left w:val="nil"/>
              <w:bottom w:val="nil"/>
              <w:right w:val="nil"/>
            </w:tcBorders>
            <w:shd w:val="clear" w:color="auto" w:fill="ffffff"/>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0.414</w:t>
            </w:r>
          </w:p>
        </w:tc>
        <w:tc>
          <w:tcPr>
            <w:tcW w:type="dxa" w:w="2627"/>
            <w:tcBorders>
              <w:top w:val="nil"/>
              <w:left w:val="nil"/>
              <w:bottom w:val="nil"/>
              <w:right w:val="nil"/>
            </w:tcBorders>
            <w:shd w:val="clear" w:color="auto" w:fill="ffffff"/>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0.312</w:t>
            </w:r>
          </w:p>
        </w:tc>
        <w:tc>
          <w:tcPr>
            <w:tcW w:type="dxa" w:w="2629"/>
            <w:tcBorders>
              <w:top w:val="nil"/>
              <w:left w:val="nil"/>
              <w:bottom w:val="nil"/>
              <w:right w:val="nil"/>
            </w:tcBorders>
            <w:shd w:val="clear" w:color="auto" w:fill="ffffff"/>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Moderate civic cooperation without broad openness.</w:t>
            </w:r>
          </w:p>
        </w:tc>
      </w:tr>
      <w:tr>
        <w:tblPrEx>
          <w:shd w:val="clear" w:color="auto" w:fill="ced7e7"/>
        </w:tblPrEx>
        <w:trPr>
          <w:trHeight w:val="316" w:hRule="atLeast"/>
        </w:trPr>
        <w:tc>
          <w:tcPr>
            <w:tcW w:type="dxa" w:w="2628"/>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Xeno trust</w:t>
            </w:r>
          </w:p>
        </w:tc>
        <w:tc>
          <w:tcPr>
            <w:tcW w:type="dxa" w:w="2628"/>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0.096</w:t>
            </w:r>
          </w:p>
        </w:tc>
        <w:tc>
          <w:tcPr>
            <w:tcW w:type="dxa" w:w="2627"/>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0.090</w:t>
            </w:r>
          </w:p>
        </w:tc>
        <w:tc>
          <w:tcPr>
            <w:tcW w:type="dxa" w:w="2629"/>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Low outsider dependency during scarcity.</w:t>
            </w:r>
          </w:p>
        </w:tc>
      </w:tr>
      <w:tr>
        <w:tblPrEx>
          <w:shd w:val="clear" w:color="auto" w:fill="ced7e7"/>
        </w:tblPrEx>
        <w:trPr>
          <w:trHeight w:val="316" w:hRule="atLeast"/>
        </w:trPr>
        <w:tc>
          <w:tcPr>
            <w:tcW w:type="dxa" w:w="2628"/>
            <w:tcBorders>
              <w:top w:val="nil"/>
              <w:left w:val="nil"/>
              <w:bottom w:val="nil"/>
              <w:right w:val="nil"/>
            </w:tcBorders>
            <w:shd w:val="clear" w:color="auto" w:fill="ffffff"/>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Xeno opportunism</w:t>
            </w:r>
          </w:p>
        </w:tc>
        <w:tc>
          <w:tcPr>
            <w:tcW w:type="dxa" w:w="2628"/>
            <w:tcBorders>
              <w:top w:val="nil"/>
              <w:left w:val="nil"/>
              <w:bottom w:val="nil"/>
              <w:right w:val="nil"/>
            </w:tcBorders>
            <w:shd w:val="clear" w:color="auto" w:fill="ffffff"/>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0.765</w:t>
            </w:r>
          </w:p>
        </w:tc>
        <w:tc>
          <w:tcPr>
            <w:tcW w:type="dxa" w:w="2627"/>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0.685</w:t>
            </w:r>
          </w:p>
        </w:tc>
        <w:tc>
          <w:tcPr>
            <w:tcW w:type="dxa" w:w="2629"/>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High defensive opportunism under outsider pressure.</w:t>
            </w:r>
          </w:p>
        </w:tc>
      </w:tr>
    </w:tbl>
    <w:p>
      <w:pPr>
        <w:pStyle w:val="Body A"/>
        <w:widowControl w:val="0"/>
        <w:spacing w:line="240" w:lineRule="auto"/>
        <w:ind w:left="216" w:hanging="216"/>
        <w:jc w:val="center"/>
        <w:rPr>
          <w:sz w:val="20"/>
          <w:szCs w:val="20"/>
          <w:u w:color="000000"/>
        </w:rPr>
      </w:pPr>
    </w:p>
    <w:p>
      <w:pPr>
        <w:pStyle w:val="Body A"/>
        <w:widowControl w:val="0"/>
        <w:spacing w:line="240" w:lineRule="auto"/>
        <w:ind w:left="108" w:hanging="108"/>
        <w:jc w:val="center"/>
        <w:rPr>
          <w:sz w:val="20"/>
          <w:szCs w:val="20"/>
          <w:u w:color="000000"/>
        </w:rPr>
      </w:pPr>
    </w:p>
    <w:p>
      <w:pPr>
        <w:pStyle w:val="Body A"/>
        <w:widowControl w:val="0"/>
        <w:jc w:val="center"/>
        <w:rPr>
          <w:sz w:val="20"/>
          <w:szCs w:val="20"/>
          <w:u w:color="000000"/>
        </w:rPr>
      </w:pPr>
    </w:p>
    <w:p>
      <w:pPr>
        <w:pStyle w:val="Body A"/>
        <w:rPr>
          <w:sz w:val="20"/>
          <w:szCs w:val="20"/>
          <w:u w:color="000000"/>
        </w:rPr>
      </w:pPr>
    </w:p>
    <w:p>
      <w:pPr>
        <w:pStyle w:val="Body A"/>
        <w:rPr>
          <w:sz w:val="20"/>
          <w:szCs w:val="20"/>
          <w:u w:color="000000"/>
        </w:rPr>
      </w:pPr>
      <w:r>
        <w:rPr>
          <w:rFonts w:cs="Arial Unicode MS" w:eastAsia="Arial Unicode MS"/>
          <w:sz w:val="20"/>
          <w:szCs w:val="20"/>
          <w:u w:color="000000"/>
          <w:rtl w:val="0"/>
          <w:lang w:val="en-US"/>
        </w:rPr>
        <w:t>The founder profile shows why Obsidian becomes a survival reference: it sacrifices expansive openness and reproductive intensity in favor of durable remnant cohesion.</w:t>
      </w:r>
    </w:p>
    <w:p>
      <w:pPr>
        <w:pStyle w:val="Heading 3"/>
        <w:spacing w:before="100" w:after="80"/>
        <w:outlineLvl w:val="2"/>
        <w:rPr>
          <w:outline w:val="0"/>
          <w:color w:val="263445"/>
          <w:sz w:val="24"/>
          <w:szCs w:val="24"/>
          <w:u w:color="263445"/>
          <w14:textOutline w14:w="12700" w14:cap="flat">
            <w14:noFill/>
            <w14:miter w14:lim="400000"/>
          </w14:textOutline>
          <w14:textFill>
            <w14:solidFill>
              <w14:srgbClr w14:val="263445"/>
            </w14:solidFill>
          </w14:textFill>
        </w:rPr>
      </w:pPr>
      <w:r>
        <w:rPr>
          <w:outline w:val="0"/>
          <w:color w:val="263445"/>
          <w:sz w:val="24"/>
          <w:szCs w:val="24"/>
          <w:u w:color="263445"/>
          <w:rtl w:val="0"/>
          <w:lang w:val="en-US"/>
          <w14:textOutline w14:w="12700" w14:cap="flat">
            <w14:noFill/>
            <w14:miter w14:lim="400000"/>
          </w14:textOutline>
          <w14:textFill>
            <w14:solidFill>
              <w14:srgbClr w14:val="263445"/>
            </w14:solidFill>
          </w14:textFill>
        </w:rPr>
        <w:t>Collapse window and refugia evidence</w:t>
      </w:r>
    </w:p>
    <w:p>
      <w:pPr>
        <w:pStyle w:val="Body A"/>
        <w:rPr>
          <w:sz w:val="20"/>
          <w:szCs w:val="20"/>
          <w:u w:color="000000"/>
        </w:rPr>
      </w:pPr>
      <w:r>
        <w:rPr>
          <w:rFonts w:cs="Arial Unicode MS" w:eastAsia="Arial Unicode MS"/>
          <w:sz w:val="20"/>
          <w:szCs w:val="20"/>
          <w:u w:color="000000"/>
          <w:rtl w:val="0"/>
          <w:lang w:val="en-US"/>
        </w:rPr>
        <w:t>Obsidian's success is not a smooth landing. The crash window shows a controlled failure mode: population peaks hard, sheds most of its scale, and survives only if enough hardened agents remain after the crash.</w:t>
      </w:r>
    </w:p>
    <w:tbl>
      <w:tblPr>
        <w:tblW w:w="10512" w:type="dxa"/>
        <w:jc w:val="center"/>
        <w:tblInd w:w="32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3504"/>
        <w:gridCol w:w="3504"/>
        <w:gridCol w:w="3504"/>
      </w:tblGrid>
      <w:tr>
        <w:tblPrEx>
          <w:shd w:val="clear" w:color="auto" w:fill="ced7e7"/>
        </w:tblPrEx>
        <w:trPr>
          <w:trHeight w:val="195" w:hRule="atLeast"/>
        </w:trPr>
        <w:tc>
          <w:tcPr>
            <w:tcW w:type="dxa" w:w="3504"/>
            <w:tcBorders>
              <w:top w:val="nil"/>
              <w:left w:val="nil"/>
              <w:bottom w:val="nil"/>
              <w:right w:val="nil"/>
            </w:tcBorders>
            <w:shd w:val="clear" w:color="auto" w:fill="2f3d4a"/>
            <w:tcMar>
              <w:top w:type="dxa" w:w="80"/>
              <w:left w:type="dxa" w:w="80"/>
              <w:bottom w:type="dxa" w:w="80"/>
              <w:right w:type="dxa" w:w="80"/>
            </w:tcMar>
            <w:vAlign w:val="top"/>
          </w:tcPr>
          <w:p>
            <w:pPr>
              <w:pStyle w:val="Body A"/>
              <w:spacing w:after="60" w:line="276" w:lineRule="auto"/>
            </w:pPr>
            <w:r>
              <w:rPr>
                <w:b w:val="1"/>
                <w:bCs w:val="1"/>
                <w:outline w:val="0"/>
                <w:color w:val="ffffff"/>
                <w:sz w:val="16"/>
                <w:szCs w:val="16"/>
                <w:shd w:val="nil" w:color="auto" w:fill="auto"/>
                <w:rtl w:val="0"/>
                <w:lang w:val="en-US"/>
                <w14:textFill>
                  <w14:solidFill>
                    <w14:srgbClr w14:val="FFFFFF"/>
                  </w14:solidFill>
                </w14:textFill>
              </w:rPr>
              <w:t>Pulse</w:t>
            </w:r>
          </w:p>
        </w:tc>
        <w:tc>
          <w:tcPr>
            <w:tcW w:type="dxa" w:w="3504"/>
            <w:tcBorders>
              <w:top w:val="nil"/>
              <w:left w:val="nil"/>
              <w:bottom w:val="nil"/>
              <w:right w:val="nil"/>
            </w:tcBorders>
            <w:shd w:val="clear" w:color="auto" w:fill="2f3d4a"/>
            <w:tcMar>
              <w:top w:type="dxa" w:w="80"/>
              <w:left w:type="dxa" w:w="80"/>
              <w:bottom w:type="dxa" w:w="80"/>
              <w:right w:type="dxa" w:w="80"/>
            </w:tcMar>
            <w:vAlign w:val="top"/>
          </w:tcPr>
          <w:p>
            <w:pPr>
              <w:pStyle w:val="Body A"/>
              <w:spacing w:after="60" w:line="276" w:lineRule="auto"/>
            </w:pPr>
            <w:r>
              <w:rPr>
                <w:b w:val="1"/>
                <w:bCs w:val="1"/>
                <w:outline w:val="0"/>
                <w:color w:val="ffffff"/>
                <w:sz w:val="16"/>
                <w:szCs w:val="16"/>
                <w:shd w:val="nil" w:color="auto" w:fill="auto"/>
                <w:rtl w:val="0"/>
                <w:lang w:val="en-US"/>
                <w14:textFill>
                  <w14:solidFill>
                    <w14:srgbClr w14:val="FFFFFF"/>
                  </w14:solidFill>
                </w14:textFill>
              </w:rPr>
              <w:t>Average Obsidian population</w:t>
            </w:r>
          </w:p>
        </w:tc>
        <w:tc>
          <w:tcPr>
            <w:tcW w:type="dxa" w:w="3504"/>
            <w:tcBorders>
              <w:top w:val="nil"/>
              <w:left w:val="nil"/>
              <w:bottom w:val="nil"/>
              <w:right w:val="nil"/>
            </w:tcBorders>
            <w:shd w:val="clear" w:color="auto" w:fill="2f3d4a"/>
            <w:tcMar>
              <w:top w:type="dxa" w:w="80"/>
              <w:left w:type="dxa" w:w="80"/>
              <w:bottom w:type="dxa" w:w="80"/>
              <w:right w:type="dxa" w:w="80"/>
            </w:tcMar>
            <w:vAlign w:val="top"/>
          </w:tcPr>
          <w:p>
            <w:pPr>
              <w:pStyle w:val="Body A"/>
              <w:spacing w:after="60" w:line="276" w:lineRule="auto"/>
            </w:pPr>
            <w:r>
              <w:rPr>
                <w:b w:val="1"/>
                <w:bCs w:val="1"/>
                <w:outline w:val="0"/>
                <w:color w:val="ffffff"/>
                <w:sz w:val="16"/>
                <w:szCs w:val="16"/>
                <w:shd w:val="nil" w:color="auto" w:fill="auto"/>
                <w:rtl w:val="0"/>
                <w:lang w:val="en-US"/>
                <w14:textFill>
                  <w14:solidFill>
                    <w14:srgbClr w14:val="FFFFFF"/>
                  </w14:solidFill>
                </w14:textFill>
              </w:rPr>
              <w:t>Epochs represented</w:t>
            </w:r>
          </w:p>
        </w:tc>
      </w:tr>
      <w:tr>
        <w:tblPrEx>
          <w:shd w:val="clear" w:color="auto" w:fill="ced7e7"/>
        </w:tblPrEx>
        <w:trPr>
          <w:trHeight w:val="195" w:hRule="atLeast"/>
        </w:trPr>
        <w:tc>
          <w:tcPr>
            <w:tcW w:type="dxa" w:w="3504"/>
            <w:tcBorders>
              <w:top w:val="nil"/>
              <w:left w:val="nil"/>
              <w:bottom w:val="nil"/>
              <w:right w:val="nil"/>
            </w:tcBorders>
            <w:shd w:val="clear" w:color="auto" w:fill="ffffff"/>
            <w:tcMar>
              <w:top w:type="dxa" w:w="80"/>
              <w:left w:type="dxa" w:w="80"/>
              <w:bottom w:type="dxa" w:w="80"/>
              <w:right w:type="dxa" w:w="80"/>
            </w:tcMar>
            <w:vAlign w:val="top"/>
          </w:tcPr>
          <w:p>
            <w:pPr>
              <w:pStyle w:val="Body A"/>
              <w:spacing w:after="60" w:line="276" w:lineRule="auto"/>
            </w:pPr>
            <w:r>
              <w:rPr>
                <w:sz w:val="16"/>
                <w:szCs w:val="16"/>
                <w:u w:color="000000"/>
                <w:shd w:val="nil" w:color="auto" w:fill="auto"/>
                <w:rtl w:val="0"/>
                <w:lang w:val="en-US"/>
              </w:rPr>
              <w:t>27,000</w:t>
            </w:r>
          </w:p>
        </w:tc>
        <w:tc>
          <w:tcPr>
            <w:tcW w:type="dxa" w:w="3504"/>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6"/>
                <w:szCs w:val="16"/>
                <w:u w:color="000000"/>
                <w:shd w:val="nil" w:color="auto" w:fill="auto"/>
                <w:rtl w:val="0"/>
                <w:lang w:val="en-US"/>
              </w:rPr>
              <w:t>221,223</w:t>
            </w:r>
          </w:p>
        </w:tc>
        <w:tc>
          <w:tcPr>
            <w:tcW w:type="dxa" w:w="3504"/>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6"/>
                <w:szCs w:val="16"/>
                <w:u w:color="000000"/>
                <w:shd w:val="nil" w:color="auto" w:fill="auto"/>
                <w:rtl w:val="0"/>
                <w:lang w:val="en-US"/>
              </w:rPr>
              <w:t>50</w:t>
            </w:r>
          </w:p>
        </w:tc>
      </w:tr>
      <w:tr>
        <w:tblPrEx>
          <w:shd w:val="clear" w:color="auto" w:fill="ced7e7"/>
        </w:tblPrEx>
        <w:trPr>
          <w:trHeight w:val="195" w:hRule="atLeast"/>
        </w:trPr>
        <w:tc>
          <w:tcPr>
            <w:tcW w:type="dxa" w:w="3504"/>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6"/>
                <w:szCs w:val="16"/>
                <w:u w:color="000000"/>
                <w:shd w:val="nil" w:color="auto" w:fill="auto"/>
                <w:rtl w:val="0"/>
                <w:lang w:val="en-US"/>
              </w:rPr>
              <w:t>28,000</w:t>
            </w:r>
          </w:p>
        </w:tc>
        <w:tc>
          <w:tcPr>
            <w:tcW w:type="dxa" w:w="3504"/>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6"/>
                <w:szCs w:val="16"/>
                <w:u w:color="000000"/>
                <w:shd w:val="nil" w:color="auto" w:fill="auto"/>
                <w:rtl w:val="0"/>
                <w:lang w:val="en-US"/>
              </w:rPr>
              <w:t>238,415</w:t>
            </w:r>
          </w:p>
        </w:tc>
        <w:tc>
          <w:tcPr>
            <w:tcW w:type="dxa" w:w="3504"/>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6"/>
                <w:szCs w:val="16"/>
                <w:u w:color="000000"/>
                <w:shd w:val="nil" w:color="auto" w:fill="auto"/>
                <w:rtl w:val="0"/>
                <w:lang w:val="en-US"/>
              </w:rPr>
              <w:t>50</w:t>
            </w:r>
          </w:p>
        </w:tc>
      </w:tr>
      <w:tr>
        <w:tblPrEx>
          <w:shd w:val="clear" w:color="auto" w:fill="ced7e7"/>
        </w:tblPrEx>
        <w:trPr>
          <w:trHeight w:val="195" w:hRule="atLeast"/>
        </w:trPr>
        <w:tc>
          <w:tcPr>
            <w:tcW w:type="dxa" w:w="3504"/>
            <w:tcBorders>
              <w:top w:val="nil"/>
              <w:left w:val="nil"/>
              <w:bottom w:val="nil"/>
              <w:right w:val="nil"/>
            </w:tcBorders>
            <w:shd w:val="clear" w:color="auto" w:fill="ffffff"/>
            <w:tcMar>
              <w:top w:type="dxa" w:w="80"/>
              <w:left w:type="dxa" w:w="80"/>
              <w:bottom w:type="dxa" w:w="80"/>
              <w:right w:type="dxa" w:w="80"/>
            </w:tcMar>
            <w:vAlign w:val="top"/>
          </w:tcPr>
          <w:p>
            <w:pPr>
              <w:pStyle w:val="Body A"/>
              <w:spacing w:after="60" w:line="276" w:lineRule="auto"/>
            </w:pPr>
            <w:r>
              <w:rPr>
                <w:sz w:val="16"/>
                <w:szCs w:val="16"/>
                <w:u w:color="000000"/>
                <w:shd w:val="nil" w:color="auto" w:fill="auto"/>
                <w:rtl w:val="0"/>
                <w:lang w:val="en-US"/>
              </w:rPr>
              <w:t>29,000</w:t>
            </w:r>
          </w:p>
        </w:tc>
        <w:tc>
          <w:tcPr>
            <w:tcW w:type="dxa" w:w="3504"/>
            <w:tcBorders>
              <w:top w:val="nil"/>
              <w:left w:val="nil"/>
              <w:bottom w:val="nil"/>
              <w:right w:val="nil"/>
            </w:tcBorders>
            <w:shd w:val="clear" w:color="auto" w:fill="ffffff"/>
            <w:tcMar>
              <w:top w:type="dxa" w:w="80"/>
              <w:left w:type="dxa" w:w="80"/>
              <w:bottom w:type="dxa" w:w="80"/>
              <w:right w:type="dxa" w:w="80"/>
            </w:tcMar>
            <w:vAlign w:val="top"/>
          </w:tcPr>
          <w:p>
            <w:pPr>
              <w:pStyle w:val="Body A"/>
              <w:spacing w:after="60" w:line="276" w:lineRule="auto"/>
            </w:pPr>
            <w:r>
              <w:rPr>
                <w:sz w:val="16"/>
                <w:szCs w:val="16"/>
                <w:u w:color="000000"/>
                <w:shd w:val="nil" w:color="auto" w:fill="auto"/>
                <w:rtl w:val="0"/>
                <w:lang w:val="en-US"/>
              </w:rPr>
              <w:t>583,258</w:t>
            </w:r>
          </w:p>
        </w:tc>
        <w:tc>
          <w:tcPr>
            <w:tcW w:type="dxa" w:w="3504"/>
            <w:tcBorders>
              <w:top w:val="nil"/>
              <w:left w:val="nil"/>
              <w:bottom w:val="nil"/>
              <w:right w:val="nil"/>
            </w:tcBorders>
            <w:shd w:val="clear" w:color="auto" w:fill="ffffff"/>
            <w:tcMar>
              <w:top w:type="dxa" w:w="80"/>
              <w:left w:type="dxa" w:w="80"/>
              <w:bottom w:type="dxa" w:w="80"/>
              <w:right w:type="dxa" w:w="80"/>
            </w:tcMar>
            <w:vAlign w:val="top"/>
          </w:tcPr>
          <w:p>
            <w:pPr>
              <w:pStyle w:val="Body A"/>
              <w:spacing w:after="60" w:line="276" w:lineRule="auto"/>
            </w:pPr>
            <w:r>
              <w:rPr>
                <w:sz w:val="16"/>
                <w:szCs w:val="16"/>
                <w:u w:color="000000"/>
                <w:shd w:val="nil" w:color="auto" w:fill="auto"/>
                <w:rtl w:val="0"/>
                <w:lang w:val="en-US"/>
              </w:rPr>
              <w:t>50</w:t>
            </w:r>
          </w:p>
        </w:tc>
      </w:tr>
      <w:tr>
        <w:tblPrEx>
          <w:shd w:val="clear" w:color="auto" w:fill="ced7e7"/>
        </w:tblPrEx>
        <w:trPr>
          <w:trHeight w:val="195" w:hRule="atLeast"/>
        </w:trPr>
        <w:tc>
          <w:tcPr>
            <w:tcW w:type="dxa" w:w="3504"/>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6"/>
                <w:szCs w:val="16"/>
                <w:u w:color="000000"/>
                <w:shd w:val="nil" w:color="auto" w:fill="auto"/>
                <w:rtl w:val="0"/>
                <w:lang w:val="en-US"/>
              </w:rPr>
              <w:t>30,000</w:t>
            </w:r>
          </w:p>
        </w:tc>
        <w:tc>
          <w:tcPr>
            <w:tcW w:type="dxa" w:w="3504"/>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6"/>
                <w:szCs w:val="16"/>
                <w:u w:color="000000"/>
                <w:shd w:val="nil" w:color="auto" w:fill="auto"/>
                <w:rtl w:val="0"/>
                <w:lang w:val="en-US"/>
              </w:rPr>
              <w:t>386,718</w:t>
            </w:r>
          </w:p>
        </w:tc>
        <w:tc>
          <w:tcPr>
            <w:tcW w:type="dxa" w:w="3504"/>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6"/>
                <w:szCs w:val="16"/>
                <w:u w:color="000000"/>
                <w:shd w:val="nil" w:color="auto" w:fill="auto"/>
                <w:rtl w:val="0"/>
                <w:lang w:val="en-US"/>
              </w:rPr>
              <w:t>50</w:t>
            </w:r>
          </w:p>
        </w:tc>
      </w:tr>
      <w:tr>
        <w:tblPrEx>
          <w:shd w:val="clear" w:color="auto" w:fill="ced7e7"/>
        </w:tblPrEx>
        <w:trPr>
          <w:trHeight w:val="195" w:hRule="atLeast"/>
        </w:trPr>
        <w:tc>
          <w:tcPr>
            <w:tcW w:type="dxa" w:w="3504"/>
            <w:tcBorders>
              <w:top w:val="nil"/>
              <w:left w:val="nil"/>
              <w:bottom w:val="nil"/>
              <w:right w:val="nil"/>
            </w:tcBorders>
            <w:shd w:val="clear" w:color="auto" w:fill="ffffff"/>
            <w:tcMar>
              <w:top w:type="dxa" w:w="80"/>
              <w:left w:type="dxa" w:w="80"/>
              <w:bottom w:type="dxa" w:w="80"/>
              <w:right w:type="dxa" w:w="80"/>
            </w:tcMar>
            <w:vAlign w:val="top"/>
          </w:tcPr>
          <w:p>
            <w:pPr>
              <w:pStyle w:val="Body A"/>
              <w:spacing w:after="60" w:line="276" w:lineRule="auto"/>
            </w:pPr>
            <w:r>
              <w:rPr>
                <w:sz w:val="16"/>
                <w:szCs w:val="16"/>
                <w:u w:color="000000"/>
                <w:shd w:val="nil" w:color="auto" w:fill="auto"/>
                <w:rtl w:val="0"/>
                <w:lang w:val="en-US"/>
              </w:rPr>
              <w:t>31,000</w:t>
            </w:r>
          </w:p>
        </w:tc>
        <w:tc>
          <w:tcPr>
            <w:tcW w:type="dxa" w:w="3504"/>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6"/>
                <w:szCs w:val="16"/>
                <w:u w:color="000000"/>
                <w:shd w:val="nil" w:color="auto" w:fill="auto"/>
                <w:rtl w:val="0"/>
                <w:lang w:val="en-US"/>
              </w:rPr>
              <w:t>77,756</w:t>
            </w:r>
          </w:p>
        </w:tc>
        <w:tc>
          <w:tcPr>
            <w:tcW w:type="dxa" w:w="3504"/>
            <w:tcBorders>
              <w:top w:val="nil"/>
              <w:left w:val="nil"/>
              <w:bottom w:val="nil"/>
              <w:right w:val="nil"/>
            </w:tcBorders>
            <w:shd w:val="clear" w:color="auto" w:fill="ffffff"/>
            <w:tcMar>
              <w:top w:type="dxa" w:w="80"/>
              <w:left w:type="dxa" w:w="80"/>
              <w:bottom w:type="dxa" w:w="80"/>
              <w:right w:type="dxa" w:w="80"/>
            </w:tcMar>
            <w:vAlign w:val="top"/>
          </w:tcPr>
          <w:p>
            <w:pPr>
              <w:pStyle w:val="Body A"/>
              <w:spacing w:after="60" w:line="276" w:lineRule="auto"/>
            </w:pPr>
            <w:r>
              <w:rPr>
                <w:sz w:val="16"/>
                <w:szCs w:val="16"/>
                <w:u w:color="000000"/>
                <w:shd w:val="nil" w:color="auto" w:fill="auto"/>
                <w:rtl w:val="0"/>
                <w:lang w:val="en-US"/>
              </w:rPr>
              <w:t>50</w:t>
            </w:r>
          </w:p>
        </w:tc>
      </w:tr>
      <w:tr>
        <w:tblPrEx>
          <w:shd w:val="clear" w:color="auto" w:fill="ced7e7"/>
        </w:tblPrEx>
        <w:trPr>
          <w:trHeight w:val="195" w:hRule="atLeast"/>
        </w:trPr>
        <w:tc>
          <w:tcPr>
            <w:tcW w:type="dxa" w:w="3504"/>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6"/>
                <w:szCs w:val="16"/>
                <w:u w:color="000000"/>
                <w:shd w:val="nil" w:color="auto" w:fill="auto"/>
                <w:rtl w:val="0"/>
                <w:lang w:val="en-US"/>
              </w:rPr>
              <w:t>32,000</w:t>
            </w:r>
          </w:p>
        </w:tc>
        <w:tc>
          <w:tcPr>
            <w:tcW w:type="dxa" w:w="3504"/>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6"/>
                <w:szCs w:val="16"/>
                <w:u w:color="000000"/>
                <w:shd w:val="nil" w:color="auto" w:fill="auto"/>
                <w:rtl w:val="0"/>
                <w:lang w:val="en-US"/>
              </w:rPr>
              <w:t>27,245</w:t>
            </w:r>
          </w:p>
        </w:tc>
        <w:tc>
          <w:tcPr>
            <w:tcW w:type="dxa" w:w="3504"/>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6"/>
                <w:szCs w:val="16"/>
                <w:u w:color="000000"/>
                <w:shd w:val="nil" w:color="auto" w:fill="auto"/>
                <w:rtl w:val="0"/>
                <w:lang w:val="en-US"/>
              </w:rPr>
              <w:t>50</w:t>
            </w:r>
          </w:p>
        </w:tc>
      </w:tr>
      <w:tr>
        <w:tblPrEx>
          <w:shd w:val="clear" w:color="auto" w:fill="ced7e7"/>
        </w:tblPrEx>
        <w:trPr>
          <w:trHeight w:val="195" w:hRule="atLeast"/>
        </w:trPr>
        <w:tc>
          <w:tcPr>
            <w:tcW w:type="dxa" w:w="3504"/>
            <w:tcBorders>
              <w:top w:val="nil"/>
              <w:left w:val="nil"/>
              <w:bottom w:val="nil"/>
              <w:right w:val="nil"/>
            </w:tcBorders>
            <w:shd w:val="clear" w:color="auto" w:fill="ffffff"/>
            <w:tcMar>
              <w:top w:type="dxa" w:w="80"/>
              <w:left w:type="dxa" w:w="80"/>
              <w:bottom w:type="dxa" w:w="80"/>
              <w:right w:type="dxa" w:w="80"/>
            </w:tcMar>
            <w:vAlign w:val="top"/>
          </w:tcPr>
          <w:p>
            <w:pPr>
              <w:pStyle w:val="Body A"/>
              <w:spacing w:after="60" w:line="276" w:lineRule="auto"/>
            </w:pPr>
            <w:r>
              <w:rPr>
                <w:sz w:val="16"/>
                <w:szCs w:val="16"/>
                <w:u w:color="000000"/>
                <w:shd w:val="nil" w:color="auto" w:fill="auto"/>
                <w:rtl w:val="0"/>
                <w:lang w:val="en-US"/>
              </w:rPr>
              <w:t>33,000</w:t>
            </w:r>
          </w:p>
        </w:tc>
        <w:tc>
          <w:tcPr>
            <w:tcW w:type="dxa" w:w="3504"/>
            <w:tcBorders>
              <w:top w:val="nil"/>
              <w:left w:val="nil"/>
              <w:bottom w:val="nil"/>
              <w:right w:val="nil"/>
            </w:tcBorders>
            <w:shd w:val="clear" w:color="auto" w:fill="ffffff"/>
            <w:tcMar>
              <w:top w:type="dxa" w:w="80"/>
              <w:left w:type="dxa" w:w="80"/>
              <w:bottom w:type="dxa" w:w="80"/>
              <w:right w:type="dxa" w:w="80"/>
            </w:tcMar>
            <w:vAlign w:val="top"/>
          </w:tcPr>
          <w:p>
            <w:pPr>
              <w:pStyle w:val="Body A"/>
              <w:spacing w:after="60" w:line="276" w:lineRule="auto"/>
            </w:pPr>
            <w:r>
              <w:rPr>
                <w:sz w:val="16"/>
                <w:szCs w:val="16"/>
                <w:u w:color="000000"/>
                <w:shd w:val="nil" w:color="auto" w:fill="auto"/>
                <w:rtl w:val="0"/>
                <w:lang w:val="en-US"/>
              </w:rPr>
              <w:t>10,332</w:t>
            </w:r>
          </w:p>
        </w:tc>
        <w:tc>
          <w:tcPr>
            <w:tcW w:type="dxa" w:w="3504"/>
            <w:tcBorders>
              <w:top w:val="nil"/>
              <w:left w:val="nil"/>
              <w:bottom w:val="nil"/>
              <w:right w:val="nil"/>
            </w:tcBorders>
            <w:shd w:val="clear" w:color="auto" w:fill="ffffff"/>
            <w:tcMar>
              <w:top w:type="dxa" w:w="80"/>
              <w:left w:type="dxa" w:w="80"/>
              <w:bottom w:type="dxa" w:w="80"/>
              <w:right w:type="dxa" w:w="80"/>
            </w:tcMar>
            <w:vAlign w:val="top"/>
          </w:tcPr>
          <w:p>
            <w:pPr>
              <w:pStyle w:val="Body A"/>
              <w:spacing w:after="60" w:line="276" w:lineRule="auto"/>
            </w:pPr>
            <w:r>
              <w:rPr>
                <w:sz w:val="16"/>
                <w:szCs w:val="16"/>
                <w:u w:color="000000"/>
                <w:shd w:val="nil" w:color="auto" w:fill="auto"/>
                <w:rtl w:val="0"/>
                <w:lang w:val="en-US"/>
              </w:rPr>
              <w:t>50</w:t>
            </w:r>
          </w:p>
        </w:tc>
      </w:tr>
      <w:tr>
        <w:tblPrEx>
          <w:shd w:val="clear" w:color="auto" w:fill="ced7e7"/>
        </w:tblPrEx>
        <w:trPr>
          <w:trHeight w:val="195" w:hRule="atLeast"/>
        </w:trPr>
        <w:tc>
          <w:tcPr>
            <w:tcW w:type="dxa" w:w="3504"/>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6"/>
                <w:szCs w:val="16"/>
                <w:u w:color="000000"/>
                <w:shd w:val="nil" w:color="auto" w:fill="auto"/>
                <w:rtl w:val="0"/>
                <w:lang w:val="en-US"/>
              </w:rPr>
              <w:t>34,000</w:t>
            </w:r>
          </w:p>
        </w:tc>
        <w:tc>
          <w:tcPr>
            <w:tcW w:type="dxa" w:w="3504"/>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6"/>
                <w:szCs w:val="16"/>
                <w:u w:color="000000"/>
                <w:shd w:val="nil" w:color="auto" w:fill="auto"/>
                <w:rtl w:val="0"/>
                <w:lang w:val="en-US"/>
              </w:rPr>
              <w:t>5,014</w:t>
            </w:r>
          </w:p>
        </w:tc>
        <w:tc>
          <w:tcPr>
            <w:tcW w:type="dxa" w:w="3504"/>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6"/>
                <w:szCs w:val="16"/>
                <w:u w:color="000000"/>
                <w:shd w:val="nil" w:color="auto" w:fill="auto"/>
                <w:rtl w:val="0"/>
                <w:lang w:val="en-US"/>
              </w:rPr>
              <w:t>50</w:t>
            </w:r>
          </w:p>
        </w:tc>
      </w:tr>
    </w:tbl>
    <w:p>
      <w:pPr>
        <w:pStyle w:val="Body A"/>
        <w:widowControl w:val="0"/>
        <w:spacing w:line="240" w:lineRule="auto"/>
        <w:ind w:left="216" w:hanging="216"/>
        <w:jc w:val="center"/>
        <w:rPr>
          <w:sz w:val="20"/>
          <w:szCs w:val="20"/>
          <w:u w:color="000000"/>
        </w:rPr>
      </w:pPr>
    </w:p>
    <w:p>
      <w:pPr>
        <w:pStyle w:val="Body A"/>
        <w:widowControl w:val="0"/>
        <w:spacing w:line="240" w:lineRule="auto"/>
        <w:ind w:left="108" w:hanging="108"/>
        <w:jc w:val="center"/>
        <w:rPr>
          <w:sz w:val="20"/>
          <w:szCs w:val="20"/>
          <w:u w:color="000000"/>
        </w:rPr>
      </w:pPr>
    </w:p>
    <w:p>
      <w:pPr>
        <w:pStyle w:val="Body A"/>
        <w:widowControl w:val="0"/>
        <w:jc w:val="center"/>
        <w:rPr>
          <w:sz w:val="20"/>
          <w:szCs w:val="20"/>
          <w:u w:color="000000"/>
        </w:rPr>
      </w:pPr>
    </w:p>
    <w:p>
      <w:pPr>
        <w:pStyle w:val="Body A"/>
        <w:rPr>
          <w:sz w:val="20"/>
          <w:szCs w:val="20"/>
          <w:u w:color="000000"/>
        </w:rPr>
      </w:pPr>
    </w:p>
    <w:p>
      <w:pPr>
        <w:pStyle w:val="Body A"/>
        <w:rPr>
          <w:sz w:val="20"/>
          <w:szCs w:val="20"/>
          <w:u w:color="000000"/>
        </w:rPr>
      </w:pPr>
      <w:r>
        <w:rPr>
          <w:rFonts w:cs="Arial Unicode MS" w:eastAsia="Arial Unicode MS"/>
          <w:sz w:val="20"/>
          <w:szCs w:val="20"/>
          <w:u w:color="000000"/>
          <w:rtl w:val="0"/>
          <w:lang w:val="en-US"/>
        </w:rPr>
        <w:t>The collapse-window pattern clarifies the mechanism: Obsidian does not avoid overshoot. It creates enough durable population for the collapse to leave viable Regime 2 (Agrarian) refugia.</w:t>
      </w:r>
    </w:p>
    <w:p>
      <w:pPr>
        <w:pStyle w:val="Heading 2"/>
        <w:spacing w:after="40"/>
        <w:rPr>
          <w:outline w:val="0"/>
          <w:color w:val="1f2a35"/>
          <w:u w:color="1f2a35"/>
          <w14:textOutline w14:w="12700" w14:cap="flat">
            <w14:noFill/>
            <w14:miter w14:lim="400000"/>
          </w14:textOutline>
          <w14:textFill>
            <w14:solidFill>
              <w14:srgbClr w14:val="1F2A35"/>
            </w14:solidFill>
          </w14:textFill>
        </w:rPr>
      </w:pPr>
      <w:r>
        <w:rPr>
          <w:outline w:val="0"/>
          <w:color w:val="1f2a35"/>
          <w:u w:color="1f2a35"/>
          <w:rtl w:val="0"/>
          <w:lang w:val="en-US"/>
          <w14:textOutline w14:w="12700" w14:cap="flat">
            <w14:noFill/>
            <w14:miter w14:lim="400000"/>
          </w14:textOutline>
          <w14:textFill>
            <w14:solidFill>
              <w14:srgbClr w14:val="1F2A35"/>
            </w14:solidFill>
          </w14:textFill>
        </w:rPr>
        <w:t>Phase 2</w:t>
      </w:r>
    </w:p>
    <w:p>
      <w:pPr>
        <w:pStyle w:val="Body A"/>
        <w:pBdr>
          <w:top w:val="nil"/>
          <w:left w:val="nil"/>
          <w:bottom w:val="single" w:color="778899" w:sz="8" w:space="0" w:shadow="0" w:frame="0"/>
          <w:right w:val="nil"/>
        </w:pBdr>
        <w:rPr>
          <w:sz w:val="20"/>
          <w:szCs w:val="20"/>
          <w:u w:color="000000"/>
        </w:rPr>
      </w:pPr>
    </w:p>
    <w:p>
      <w:pPr>
        <w:pStyle w:val="Heading 2"/>
        <w:spacing w:before="120" w:after="120"/>
        <w:rPr>
          <w:outline w:val="0"/>
          <w:color w:val="1f2a35"/>
          <w:sz w:val="28"/>
          <w:szCs w:val="28"/>
          <w:u w:color="1f2a35"/>
          <w14:textOutline w14:w="12700" w14:cap="flat">
            <w14:noFill/>
            <w14:miter w14:lim="400000"/>
          </w14:textOutline>
          <w14:textFill>
            <w14:solidFill>
              <w14:srgbClr w14:val="1F2A35"/>
            </w14:solidFill>
          </w14:textFill>
        </w:rPr>
      </w:pPr>
      <w:r>
        <w:rPr>
          <w:outline w:val="0"/>
          <w:color w:val="1f2a35"/>
          <w:sz w:val="28"/>
          <w:szCs w:val="28"/>
          <w:u w:color="1f2a35"/>
          <w:rtl w:val="0"/>
          <w:lang w:val="en-US"/>
          <w14:textOutline w14:w="12700" w14:cap="flat">
            <w14:noFill/>
            <w14:miter w14:lim="400000"/>
          </w14:textOutline>
          <w14:textFill>
            <w14:solidFill>
              <w14:srgbClr w14:val="1F2A35"/>
            </w14:solidFill>
          </w14:textFill>
        </w:rPr>
        <w:t>Ares Design Theory</w:t>
      </w:r>
    </w:p>
    <w:p>
      <w:pPr>
        <w:pStyle w:val="Heading 3"/>
        <w:spacing w:before="100" w:after="80"/>
        <w:outlineLvl w:val="2"/>
        <w:rPr>
          <w:outline w:val="0"/>
          <w:color w:val="263445"/>
          <w:sz w:val="24"/>
          <w:szCs w:val="24"/>
          <w:u w:color="263445"/>
          <w14:textOutline w14:w="12700" w14:cap="flat">
            <w14:noFill/>
            <w14:miter w14:lim="400000"/>
          </w14:textOutline>
          <w14:textFill>
            <w14:solidFill>
              <w14:srgbClr w14:val="263445"/>
            </w14:solidFill>
          </w14:textFill>
        </w:rPr>
      </w:pPr>
      <w:r>
        <w:rPr>
          <w:outline w:val="0"/>
          <w:color w:val="263445"/>
          <w:sz w:val="24"/>
          <w:szCs w:val="24"/>
          <w:u w:color="263445"/>
          <w:rtl w:val="0"/>
          <w:lang w:val="en-US"/>
          <w14:textOutline w14:w="12700" w14:cap="flat">
            <w14:noFill/>
            <w14:miter w14:lim="400000"/>
          </w14:textOutline>
          <w14:textFill>
            <w14:solidFill>
              <w14:srgbClr w14:val="263445"/>
            </w14:solidFill>
          </w14:textFill>
        </w:rPr>
        <w:t>Design hypothesis</w:t>
      </w:r>
    </w:p>
    <w:p>
      <w:pPr>
        <w:pStyle w:val="Body A"/>
        <w:rPr>
          <w:sz w:val="20"/>
          <w:szCs w:val="20"/>
          <w:u w:color="000000"/>
        </w:rPr>
      </w:pPr>
      <w:r>
        <w:rPr>
          <w:rFonts w:cs="Arial Unicode MS" w:eastAsia="Arial Unicode MS"/>
          <w:sz w:val="20"/>
          <w:szCs w:val="20"/>
          <w:u w:color="000000"/>
          <w:rtl w:val="0"/>
          <w:lang w:val="en-US"/>
        </w:rPr>
        <w:t>Ares is a controlled successor design to the Obsidian Phalanx Refuge G3. It is not a clean-sheet tribe. The design begins from the working theory that Obsidian's strongest feature is a collapse-survival genome: high hardiness, low legacy, strong kin cohesion, limited xeno trust, and enough mobility to leave viable refugia after civilization-scale failure.</w:t>
      </w:r>
    </w:p>
    <w:tbl>
      <w:tblPr>
        <w:tblW w:w="10512" w:type="dxa"/>
        <w:jc w:val="center"/>
        <w:tblInd w:w="32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5256"/>
        <w:gridCol w:w="5256"/>
      </w:tblGrid>
      <w:tr>
        <w:tblPrEx>
          <w:shd w:val="clear" w:color="auto" w:fill="ced7e7"/>
        </w:tblPrEx>
        <w:trPr>
          <w:trHeight w:val="195" w:hRule="atLeast"/>
        </w:trPr>
        <w:tc>
          <w:tcPr>
            <w:tcW w:type="dxa" w:w="5256"/>
            <w:tcBorders>
              <w:top w:val="nil"/>
              <w:left w:val="nil"/>
              <w:bottom w:val="nil"/>
              <w:right w:val="nil"/>
            </w:tcBorders>
            <w:shd w:val="clear" w:color="auto" w:fill="2f3d4a"/>
            <w:tcMar>
              <w:top w:type="dxa" w:w="80"/>
              <w:left w:type="dxa" w:w="80"/>
              <w:bottom w:type="dxa" w:w="80"/>
              <w:right w:type="dxa" w:w="80"/>
            </w:tcMar>
            <w:vAlign w:val="top"/>
          </w:tcPr>
          <w:p>
            <w:pPr>
              <w:pStyle w:val="Body A"/>
              <w:spacing w:after="60" w:line="276" w:lineRule="auto"/>
            </w:pPr>
            <w:r>
              <w:rPr>
                <w:b w:val="1"/>
                <w:bCs w:val="1"/>
                <w:outline w:val="0"/>
                <w:color w:val="ffffff"/>
                <w:sz w:val="16"/>
                <w:szCs w:val="16"/>
                <w:shd w:val="nil" w:color="auto" w:fill="auto"/>
                <w:rtl w:val="0"/>
                <w:lang w:val="en-US"/>
                <w14:textFill>
                  <w14:solidFill>
                    <w14:srgbClr w14:val="FFFFFF"/>
                  </w14:solidFill>
                </w14:textFill>
              </w:rPr>
              <w:t>Design element</w:t>
            </w:r>
          </w:p>
        </w:tc>
        <w:tc>
          <w:tcPr>
            <w:tcW w:type="dxa" w:w="5256"/>
            <w:tcBorders>
              <w:top w:val="nil"/>
              <w:left w:val="nil"/>
              <w:bottom w:val="nil"/>
              <w:right w:val="nil"/>
            </w:tcBorders>
            <w:shd w:val="clear" w:color="auto" w:fill="2f3d4a"/>
            <w:tcMar>
              <w:top w:type="dxa" w:w="80"/>
              <w:left w:type="dxa" w:w="80"/>
              <w:bottom w:type="dxa" w:w="80"/>
              <w:right w:type="dxa" w:w="80"/>
            </w:tcMar>
            <w:vAlign w:val="top"/>
          </w:tcPr>
          <w:p>
            <w:pPr>
              <w:pStyle w:val="Body A"/>
              <w:spacing w:after="60" w:line="276" w:lineRule="auto"/>
            </w:pPr>
            <w:r>
              <w:rPr>
                <w:b w:val="1"/>
                <w:bCs w:val="1"/>
                <w:outline w:val="0"/>
                <w:color w:val="ffffff"/>
                <w:sz w:val="16"/>
                <w:szCs w:val="16"/>
                <w:shd w:val="nil" w:color="auto" w:fill="auto"/>
                <w:rtl w:val="0"/>
                <w:lang w:val="en-US"/>
                <w14:textFill>
                  <w14:solidFill>
                    <w14:srgbClr w14:val="FFFFFF"/>
                  </w14:solidFill>
                </w14:textFill>
              </w:rPr>
              <w:t>Ares design position</w:t>
            </w:r>
          </w:p>
        </w:tc>
      </w:tr>
      <w:tr>
        <w:tblPrEx>
          <w:shd w:val="clear" w:color="auto" w:fill="ced7e7"/>
        </w:tblPrEx>
        <w:trPr>
          <w:trHeight w:val="607" w:hRule="atLeast"/>
        </w:trPr>
        <w:tc>
          <w:tcPr>
            <w:tcW w:type="dxa" w:w="5256"/>
            <w:tcBorders>
              <w:top w:val="nil"/>
              <w:left w:val="nil"/>
              <w:bottom w:val="nil"/>
              <w:right w:val="nil"/>
            </w:tcBorders>
            <w:shd w:val="clear" w:color="auto" w:fill="ffffff"/>
            <w:tcMar>
              <w:top w:type="dxa" w:w="80"/>
              <w:left w:type="dxa" w:w="80"/>
              <w:bottom w:type="dxa" w:w="80"/>
              <w:right w:type="dxa" w:w="80"/>
            </w:tcMar>
            <w:vAlign w:val="top"/>
          </w:tcPr>
          <w:p>
            <w:pPr>
              <w:pStyle w:val="Body A"/>
              <w:spacing w:after="60" w:line="276" w:lineRule="auto"/>
            </w:pPr>
            <w:r>
              <w:rPr>
                <w:sz w:val="16"/>
                <w:szCs w:val="16"/>
                <w:u w:color="000000"/>
                <w:shd w:val="nil" w:color="auto" w:fill="auto"/>
                <w:rtl w:val="0"/>
                <w:lang w:val="en-US"/>
              </w:rPr>
              <w:t>Core hypothesis</w:t>
            </w:r>
          </w:p>
        </w:tc>
        <w:tc>
          <w:tcPr>
            <w:tcW w:type="dxa" w:w="5256"/>
            <w:tcBorders>
              <w:top w:val="nil"/>
              <w:left w:val="nil"/>
              <w:bottom w:val="nil"/>
              <w:right w:val="nil"/>
            </w:tcBorders>
            <w:shd w:val="clear" w:color="auto" w:fill="ffffff"/>
            <w:tcMar>
              <w:top w:type="dxa" w:w="80"/>
              <w:left w:type="dxa" w:w="80"/>
              <w:bottom w:type="dxa" w:w="80"/>
              <w:right w:type="dxa" w:w="80"/>
            </w:tcMar>
            <w:vAlign w:val="top"/>
          </w:tcPr>
          <w:p>
            <w:pPr>
              <w:pStyle w:val="Body A"/>
              <w:spacing w:after="60" w:line="276" w:lineRule="auto"/>
            </w:pPr>
            <w:r>
              <w:rPr>
                <w:sz w:val="16"/>
                <w:szCs w:val="16"/>
                <w:u w:color="000000"/>
                <w:shd w:val="nil" w:color="auto" w:fill="auto"/>
                <w:rtl w:val="0"/>
                <w:lang w:val="en-US"/>
              </w:rPr>
              <w:t>Preserve the Obsidian collapse-survival genome while adding enough civic and mobility structure to reach Regime 4 (Technological) more reliably.</w:t>
            </w:r>
          </w:p>
        </w:tc>
      </w:tr>
      <w:tr>
        <w:tblPrEx>
          <w:shd w:val="clear" w:color="auto" w:fill="ced7e7"/>
        </w:tblPrEx>
        <w:trPr>
          <w:trHeight w:val="401" w:hRule="atLeast"/>
        </w:trPr>
        <w:tc>
          <w:tcPr>
            <w:tcW w:type="dxa" w:w="5256"/>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6"/>
                <w:szCs w:val="16"/>
                <w:u w:color="000000"/>
                <w:shd w:val="nil" w:color="auto" w:fill="auto"/>
                <w:rtl w:val="0"/>
                <w:lang w:val="en-US"/>
              </w:rPr>
              <w:t>Primary objective</w:t>
            </w:r>
          </w:p>
        </w:tc>
        <w:tc>
          <w:tcPr>
            <w:tcW w:type="dxa" w:w="5256"/>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6"/>
                <w:szCs w:val="16"/>
                <w:u w:color="000000"/>
                <w:shd w:val="nil" w:color="auto" w:fill="auto"/>
                <w:rtl w:val="0"/>
                <w:lang w:val="en-US"/>
              </w:rPr>
              <w:t>Durable refugia with improved Regime 4 (Technological) ascent reliability and late recovery.</w:t>
            </w:r>
          </w:p>
        </w:tc>
      </w:tr>
      <w:tr>
        <w:tblPrEx>
          <w:shd w:val="clear" w:color="auto" w:fill="ced7e7"/>
        </w:tblPrEx>
        <w:trPr>
          <w:trHeight w:val="401" w:hRule="atLeast"/>
        </w:trPr>
        <w:tc>
          <w:tcPr>
            <w:tcW w:type="dxa" w:w="5256"/>
            <w:tcBorders>
              <w:top w:val="nil"/>
              <w:left w:val="nil"/>
              <w:bottom w:val="nil"/>
              <w:right w:val="nil"/>
            </w:tcBorders>
            <w:shd w:val="clear" w:color="auto" w:fill="ffffff"/>
            <w:tcMar>
              <w:top w:type="dxa" w:w="80"/>
              <w:left w:type="dxa" w:w="80"/>
              <w:bottom w:type="dxa" w:w="80"/>
              <w:right w:type="dxa" w:w="80"/>
            </w:tcMar>
            <w:vAlign w:val="top"/>
          </w:tcPr>
          <w:p>
            <w:pPr>
              <w:pStyle w:val="Body A"/>
              <w:spacing w:after="60" w:line="276" w:lineRule="auto"/>
            </w:pPr>
            <w:r>
              <w:rPr>
                <w:sz w:val="16"/>
                <w:szCs w:val="16"/>
                <w:u w:color="000000"/>
                <w:shd w:val="nil" w:color="auto" w:fill="auto"/>
                <w:rtl w:val="0"/>
                <w:lang w:val="en-US"/>
              </w:rPr>
              <w:t>Lineage</w:t>
            </w:r>
          </w:p>
        </w:tc>
        <w:tc>
          <w:tcPr>
            <w:tcW w:type="dxa" w:w="5256"/>
            <w:tcBorders>
              <w:top w:val="nil"/>
              <w:left w:val="nil"/>
              <w:bottom w:val="nil"/>
              <w:right w:val="nil"/>
            </w:tcBorders>
            <w:shd w:val="clear" w:color="auto" w:fill="ffffff"/>
            <w:tcMar>
              <w:top w:type="dxa" w:w="80"/>
              <w:left w:type="dxa" w:w="80"/>
              <w:bottom w:type="dxa" w:w="80"/>
              <w:right w:type="dxa" w:w="80"/>
            </w:tcMar>
            <w:vAlign w:val="top"/>
          </w:tcPr>
          <w:p>
            <w:pPr>
              <w:pStyle w:val="Body A"/>
              <w:spacing w:after="60" w:line="276" w:lineRule="auto"/>
            </w:pPr>
            <w:r>
              <w:rPr>
                <w:sz w:val="16"/>
                <w:szCs w:val="16"/>
                <w:u w:color="000000"/>
                <w:shd w:val="nil" w:color="auto" w:fill="auto"/>
                <w:rtl w:val="0"/>
                <w:lang w:val="en-US"/>
              </w:rPr>
              <w:t>Hybrid refugia-focused redesign, converging around Obsidian's demonstrated survival core.</w:t>
            </w:r>
          </w:p>
        </w:tc>
      </w:tr>
      <w:tr>
        <w:tblPrEx>
          <w:shd w:val="clear" w:color="auto" w:fill="ced7e7"/>
        </w:tblPrEx>
        <w:trPr>
          <w:trHeight w:val="401" w:hRule="atLeast"/>
        </w:trPr>
        <w:tc>
          <w:tcPr>
            <w:tcW w:type="dxa" w:w="5256"/>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6"/>
                <w:szCs w:val="16"/>
                <w:u w:color="000000"/>
                <w:shd w:val="nil" w:color="auto" w:fill="auto"/>
                <w:rtl w:val="0"/>
                <w:lang w:val="en-US"/>
              </w:rPr>
              <w:t>Design answer</w:t>
            </w:r>
          </w:p>
        </w:tc>
        <w:tc>
          <w:tcPr>
            <w:tcW w:type="dxa" w:w="5256"/>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6"/>
                <w:szCs w:val="16"/>
                <w:u w:color="000000"/>
                <w:shd w:val="nil" w:color="auto" w:fill="auto"/>
                <w:rtl w:val="0"/>
                <w:lang w:val="en-US"/>
              </w:rPr>
              <w:t>Not a high-population tribe. Ares is a high-hardiness survival architecture with selective civic ascent and managed collapse fragmentation.</w:t>
            </w:r>
          </w:p>
        </w:tc>
      </w:tr>
    </w:tbl>
    <w:p>
      <w:pPr>
        <w:pStyle w:val="Body A"/>
        <w:widowControl w:val="0"/>
        <w:spacing w:line="240" w:lineRule="auto"/>
        <w:ind w:left="216" w:hanging="216"/>
        <w:jc w:val="center"/>
        <w:rPr>
          <w:sz w:val="20"/>
          <w:szCs w:val="20"/>
          <w:u w:color="000000"/>
        </w:rPr>
      </w:pPr>
    </w:p>
    <w:p>
      <w:pPr>
        <w:pStyle w:val="Body A"/>
        <w:widowControl w:val="0"/>
        <w:spacing w:line="240" w:lineRule="auto"/>
        <w:ind w:left="108" w:hanging="108"/>
        <w:jc w:val="center"/>
        <w:rPr>
          <w:sz w:val="20"/>
          <w:szCs w:val="20"/>
          <w:u w:color="000000"/>
        </w:rPr>
      </w:pPr>
    </w:p>
    <w:p>
      <w:pPr>
        <w:pStyle w:val="Body A"/>
        <w:widowControl w:val="0"/>
        <w:jc w:val="center"/>
        <w:rPr>
          <w:sz w:val="20"/>
          <w:szCs w:val="20"/>
          <w:u w:color="000000"/>
        </w:rPr>
      </w:pPr>
    </w:p>
    <w:p>
      <w:pPr>
        <w:pStyle w:val="Body A"/>
        <w:rPr>
          <w:sz w:val="20"/>
          <w:szCs w:val="20"/>
          <w:u w:color="000000"/>
        </w:rPr>
      </w:pPr>
    </w:p>
    <w:p>
      <w:pPr>
        <w:pStyle w:val="Body A"/>
        <w:rPr>
          <w:sz w:val="20"/>
          <w:szCs w:val="20"/>
          <w:u w:color="000000"/>
        </w:rPr>
      </w:pPr>
      <w:r>
        <w:rPr>
          <w:rFonts w:cs="Arial Unicode MS" w:eastAsia="Arial Unicode MS"/>
          <w:sz w:val="20"/>
          <w:szCs w:val="20"/>
          <w:u w:color="000000"/>
          <w:rtl w:val="0"/>
          <w:lang w:val="en-US"/>
        </w:rPr>
        <w:t>The design therefore treats advanced civilization as a means to seed survival, not as the final form that must be preserved.</w:t>
      </w:r>
    </w:p>
    <w:p>
      <w:pPr>
        <w:pStyle w:val="Heading 3"/>
        <w:spacing w:before="100" w:after="80"/>
        <w:outlineLvl w:val="2"/>
        <w:rPr>
          <w:outline w:val="0"/>
          <w:color w:val="263445"/>
          <w:sz w:val="24"/>
          <w:szCs w:val="24"/>
          <w:u w:color="263445"/>
          <w14:textOutline w14:w="12700" w14:cap="flat">
            <w14:noFill/>
            <w14:miter w14:lim="400000"/>
          </w14:textOutline>
          <w14:textFill>
            <w14:solidFill>
              <w14:srgbClr w14:val="263445"/>
            </w14:solidFill>
          </w14:textFill>
        </w:rPr>
      </w:pPr>
      <w:r>
        <w:rPr>
          <w:outline w:val="0"/>
          <w:color w:val="263445"/>
          <w:sz w:val="24"/>
          <w:szCs w:val="24"/>
          <w:u w:color="263445"/>
          <w:rtl w:val="0"/>
          <w:lang w:val="en-US"/>
          <w14:textOutline w14:w="12700" w14:cap="flat">
            <w14:noFill/>
            <w14:miter w14:lim="400000"/>
          </w14:textOutline>
          <w14:textFill>
            <w14:solidFill>
              <w14:srgbClr w14:val="263445"/>
            </w14:solidFill>
          </w14:textFill>
        </w:rPr>
        <w:t>Evidence basis</w:t>
      </w:r>
    </w:p>
    <w:p>
      <w:pPr>
        <w:pStyle w:val="Body A"/>
        <w:rPr>
          <w:sz w:val="20"/>
          <w:szCs w:val="20"/>
          <w:u w:color="000000"/>
        </w:rPr>
      </w:pPr>
      <w:r>
        <w:rPr>
          <w:rFonts w:cs="Arial Unicode MS" w:eastAsia="Arial Unicode MS"/>
          <w:sz w:val="20"/>
          <w:szCs w:val="20"/>
          <w:u w:color="000000"/>
          <w:rtl w:val="0"/>
          <w:lang w:val="en-US"/>
        </w:rPr>
        <w:t>The Ares design uses Phase 1 as its evidence base. The design goal is to preserve the features associated with late refugia while reducing the ascent failures associated with stalling at Regime 2 (Agrarian).</w:t>
      </w:r>
    </w:p>
    <w:tbl>
      <w:tblPr>
        <w:tblW w:w="10512" w:type="dxa"/>
        <w:jc w:val="center"/>
        <w:tblInd w:w="32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3504"/>
        <w:gridCol w:w="3504"/>
        <w:gridCol w:w="3504"/>
      </w:tblGrid>
      <w:tr>
        <w:tblPrEx>
          <w:shd w:val="clear" w:color="auto" w:fill="ced7e7"/>
        </w:tblPrEx>
        <w:trPr>
          <w:trHeight w:val="195" w:hRule="atLeast"/>
        </w:trPr>
        <w:tc>
          <w:tcPr>
            <w:tcW w:type="dxa" w:w="3504"/>
            <w:tcBorders>
              <w:top w:val="nil"/>
              <w:left w:val="nil"/>
              <w:bottom w:val="nil"/>
              <w:right w:val="nil"/>
            </w:tcBorders>
            <w:shd w:val="clear" w:color="auto" w:fill="2f3d4a"/>
            <w:tcMar>
              <w:top w:type="dxa" w:w="80"/>
              <w:left w:type="dxa" w:w="80"/>
              <w:bottom w:type="dxa" w:w="80"/>
              <w:right w:type="dxa" w:w="80"/>
            </w:tcMar>
            <w:vAlign w:val="top"/>
          </w:tcPr>
          <w:p>
            <w:pPr>
              <w:pStyle w:val="Body A"/>
              <w:spacing w:after="60" w:line="276" w:lineRule="auto"/>
            </w:pPr>
            <w:r>
              <w:rPr>
                <w:b w:val="1"/>
                <w:bCs w:val="1"/>
                <w:outline w:val="0"/>
                <w:color w:val="ffffff"/>
                <w:sz w:val="16"/>
                <w:szCs w:val="16"/>
                <w:shd w:val="nil" w:color="auto" w:fill="auto"/>
                <w:rtl w:val="0"/>
                <w:lang w:val="en-US"/>
                <w14:textFill>
                  <w14:solidFill>
                    <w14:srgbClr w14:val="FFFFFF"/>
                  </w14:solidFill>
                </w14:textFill>
              </w:rPr>
              <w:t>Workbook signal</w:t>
            </w:r>
          </w:p>
        </w:tc>
        <w:tc>
          <w:tcPr>
            <w:tcW w:type="dxa" w:w="3504"/>
            <w:tcBorders>
              <w:top w:val="nil"/>
              <w:left w:val="nil"/>
              <w:bottom w:val="nil"/>
              <w:right w:val="nil"/>
            </w:tcBorders>
            <w:shd w:val="clear" w:color="auto" w:fill="2f3d4a"/>
            <w:tcMar>
              <w:top w:type="dxa" w:w="80"/>
              <w:left w:type="dxa" w:w="80"/>
              <w:bottom w:type="dxa" w:w="80"/>
              <w:right w:type="dxa" w:w="80"/>
            </w:tcMar>
            <w:vAlign w:val="top"/>
          </w:tcPr>
          <w:p>
            <w:pPr>
              <w:pStyle w:val="Body A"/>
              <w:spacing w:after="60" w:line="276" w:lineRule="auto"/>
            </w:pPr>
            <w:r>
              <w:rPr>
                <w:b w:val="1"/>
                <w:bCs w:val="1"/>
                <w:outline w:val="0"/>
                <w:color w:val="ffffff"/>
                <w:sz w:val="16"/>
                <w:szCs w:val="16"/>
                <w:shd w:val="nil" w:color="auto" w:fill="auto"/>
                <w:rtl w:val="0"/>
                <w:lang w:val="en-US"/>
                <w14:textFill>
                  <w14:solidFill>
                    <w14:srgbClr w14:val="FFFFFF"/>
                  </w14:solidFill>
                </w14:textFill>
              </w:rPr>
              <w:t>Observed pattern</w:t>
            </w:r>
          </w:p>
        </w:tc>
        <w:tc>
          <w:tcPr>
            <w:tcW w:type="dxa" w:w="3504"/>
            <w:tcBorders>
              <w:top w:val="nil"/>
              <w:left w:val="nil"/>
              <w:bottom w:val="nil"/>
              <w:right w:val="nil"/>
            </w:tcBorders>
            <w:shd w:val="clear" w:color="auto" w:fill="2f3d4a"/>
            <w:tcMar>
              <w:top w:type="dxa" w:w="80"/>
              <w:left w:type="dxa" w:w="80"/>
              <w:bottom w:type="dxa" w:w="80"/>
              <w:right w:type="dxa" w:w="80"/>
            </w:tcMar>
            <w:vAlign w:val="top"/>
          </w:tcPr>
          <w:p>
            <w:pPr>
              <w:pStyle w:val="Body A"/>
              <w:spacing w:after="60" w:line="276" w:lineRule="auto"/>
            </w:pPr>
            <w:r>
              <w:rPr>
                <w:b w:val="1"/>
                <w:bCs w:val="1"/>
                <w:outline w:val="0"/>
                <w:color w:val="ffffff"/>
                <w:sz w:val="16"/>
                <w:szCs w:val="16"/>
                <w:shd w:val="nil" w:color="auto" w:fill="auto"/>
                <w:rtl w:val="0"/>
                <w:lang w:val="en-US"/>
                <w14:textFill>
                  <w14:solidFill>
                    <w14:srgbClr w14:val="FFFFFF"/>
                  </w14:solidFill>
                </w14:textFill>
              </w:rPr>
              <w:t>Ares design response</w:t>
            </w:r>
          </w:p>
        </w:tc>
      </w:tr>
      <w:tr>
        <w:tblPrEx>
          <w:shd w:val="clear" w:color="auto" w:fill="ced7e7"/>
        </w:tblPrEx>
        <w:trPr>
          <w:trHeight w:val="316" w:hRule="atLeast"/>
        </w:trPr>
        <w:tc>
          <w:tcPr>
            <w:tcW w:type="dxa" w:w="3504"/>
            <w:tcBorders>
              <w:top w:val="nil"/>
              <w:left w:val="nil"/>
              <w:bottom w:val="nil"/>
              <w:right w:val="nil"/>
            </w:tcBorders>
            <w:shd w:val="clear" w:color="auto" w:fill="ffffff"/>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Cross-phase survival ranking</w:t>
            </w:r>
          </w:p>
        </w:tc>
        <w:tc>
          <w:tcPr>
            <w:tcW w:type="dxa" w:w="3504"/>
            <w:tcBorders>
              <w:top w:val="nil"/>
              <w:left w:val="nil"/>
              <w:bottom w:val="nil"/>
              <w:right w:val="nil"/>
            </w:tcBorders>
            <w:shd w:val="clear" w:color="auto" w:fill="ffffff"/>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Obsidian led the field with 30 surviving records out of 50 and a 60.0% survival rate.</w:t>
            </w:r>
          </w:p>
        </w:tc>
        <w:tc>
          <w:tcPr>
            <w:tcW w:type="dxa" w:w="3504"/>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Converge toward Obsidian rather than replace it.</w:t>
            </w:r>
          </w:p>
        </w:tc>
      </w:tr>
      <w:tr>
        <w:tblPrEx>
          <w:shd w:val="clear" w:color="auto" w:fill="ced7e7"/>
        </w:tblPrEx>
        <w:trPr>
          <w:trHeight w:val="476" w:hRule="atLeast"/>
        </w:trPr>
        <w:tc>
          <w:tcPr>
            <w:tcW w:type="dxa" w:w="3504"/>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Regime milestone split</w:t>
            </w:r>
          </w:p>
        </w:tc>
        <w:tc>
          <w:tcPr>
            <w:tcW w:type="dxa" w:w="3504"/>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Obsidian survival was tied to reaching Regime 4 (Technological); Regime 2 (Agrarian) outcomes were dead ends.</w:t>
            </w:r>
          </w:p>
        </w:tc>
        <w:tc>
          <w:tcPr>
            <w:tcW w:type="dxa" w:w="3504"/>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Add civic ascenders and modest founder legacy to improve ascent reliability.</w:t>
            </w:r>
          </w:p>
        </w:tc>
      </w:tr>
      <w:tr>
        <w:tblPrEx>
          <w:shd w:val="clear" w:color="auto" w:fill="ced7e7"/>
        </w:tblPrEx>
        <w:trPr>
          <w:trHeight w:val="316" w:hRule="atLeast"/>
        </w:trPr>
        <w:tc>
          <w:tcPr>
            <w:tcW w:type="dxa" w:w="3504"/>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Founder distinctiveness</w:t>
            </w:r>
          </w:p>
        </w:tc>
        <w:tc>
          <w:tcPr>
            <w:tcW w:type="dxa" w:w="3504"/>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Obsidian combined high hardiness, adequate vitality, and low legacy.</w:t>
            </w:r>
          </w:p>
        </w:tc>
        <w:tc>
          <w:tcPr>
            <w:tcW w:type="dxa" w:w="3504"/>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Raise hardiness, keep legacy low, and spend some vitality to fund the ascent layer.</w:t>
            </w:r>
          </w:p>
        </w:tc>
      </w:tr>
      <w:tr>
        <w:tblPrEx>
          <w:shd w:val="clear" w:color="auto" w:fill="ced7e7"/>
        </w:tblPrEx>
        <w:trPr>
          <w:trHeight w:val="316" w:hRule="atLeast"/>
        </w:trPr>
        <w:tc>
          <w:tcPr>
            <w:tcW w:type="dxa" w:w="3504"/>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Founder-to-elite drift</w:t>
            </w:r>
          </w:p>
        </w:tc>
        <w:tc>
          <w:tcPr>
            <w:tcW w:type="dxa" w:w="3504"/>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Surviving elites repeatedly drifted upward in hardiness while legacy fell to zero.</w:t>
            </w:r>
          </w:p>
        </w:tc>
        <w:tc>
          <w:tcPr>
            <w:tcW w:type="dxa" w:w="3504"/>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Make hardiness the main selection target and treat legacy as an early founder throttle.</w:t>
            </w:r>
          </w:p>
        </w:tc>
      </w:tr>
      <w:tr>
        <w:tblPrEx>
          <w:shd w:val="clear" w:color="auto" w:fill="ced7e7"/>
        </w:tblPrEx>
        <w:trPr>
          <w:trHeight w:val="316" w:hRule="atLeast"/>
        </w:trPr>
        <w:tc>
          <w:tcPr>
            <w:tcW w:type="dxa" w:w="3504"/>
            <w:tcBorders>
              <w:top w:val="nil"/>
              <w:left w:val="nil"/>
              <w:bottom w:val="nil"/>
              <w:right w:val="nil"/>
            </w:tcBorders>
            <w:shd w:val="clear" w:color="auto" w:fill="ffffff"/>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Late reproductive viability</w:t>
            </w:r>
          </w:p>
        </w:tc>
        <w:tc>
          <w:tcPr>
            <w:tcW w:type="dxa" w:w="3504"/>
            <w:tcBorders>
              <w:top w:val="nil"/>
              <w:left w:val="nil"/>
              <w:bottom w:val="nil"/>
              <w:right w:val="nil"/>
            </w:tcBorders>
            <w:shd w:val="clear" w:color="auto" w:fill="ffffff"/>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Obsidian often regrew late after the collapse wave passed.</w:t>
            </w:r>
          </w:p>
        </w:tc>
        <w:tc>
          <w:tcPr>
            <w:tcW w:type="dxa" w:w="3504"/>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Preserve low-metabolism recovery and avoid over-correcting legacy upward.</w:t>
            </w:r>
          </w:p>
        </w:tc>
      </w:tr>
      <w:tr>
        <w:tblPrEx>
          <w:shd w:val="clear" w:color="auto" w:fill="ced7e7"/>
        </w:tblPrEx>
        <w:trPr>
          <w:trHeight w:val="476" w:hRule="atLeast"/>
        </w:trPr>
        <w:tc>
          <w:tcPr>
            <w:tcW w:type="dxa" w:w="3504"/>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Final refugia</w:t>
            </w:r>
          </w:p>
        </w:tc>
        <w:tc>
          <w:tcPr>
            <w:tcW w:type="dxa" w:w="3504"/>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Survival required viable local remnants, not maintenance of peak civilization size.</w:t>
            </w:r>
          </w:p>
        </w:tc>
        <w:tc>
          <w:tcPr>
            <w:tcW w:type="dxa" w:w="3504"/>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Increase scarcity and desperation movement so collapse becomes distributed rather than synchronized.</w:t>
            </w:r>
          </w:p>
        </w:tc>
      </w:tr>
    </w:tbl>
    <w:p>
      <w:pPr>
        <w:pStyle w:val="Body A"/>
        <w:widowControl w:val="0"/>
        <w:spacing w:line="240" w:lineRule="auto"/>
        <w:ind w:left="216" w:hanging="216"/>
        <w:jc w:val="center"/>
        <w:rPr>
          <w:sz w:val="20"/>
          <w:szCs w:val="20"/>
          <w:u w:color="000000"/>
        </w:rPr>
      </w:pPr>
    </w:p>
    <w:p>
      <w:pPr>
        <w:pStyle w:val="Body A"/>
        <w:widowControl w:val="0"/>
        <w:spacing w:line="240" w:lineRule="auto"/>
        <w:ind w:left="108" w:hanging="108"/>
        <w:jc w:val="center"/>
        <w:rPr>
          <w:sz w:val="20"/>
          <w:szCs w:val="20"/>
          <w:u w:color="000000"/>
        </w:rPr>
      </w:pPr>
    </w:p>
    <w:p>
      <w:pPr>
        <w:pStyle w:val="Body A"/>
        <w:widowControl w:val="0"/>
        <w:jc w:val="center"/>
        <w:rPr>
          <w:sz w:val="20"/>
          <w:szCs w:val="20"/>
          <w:u w:color="000000"/>
        </w:rPr>
      </w:pPr>
    </w:p>
    <w:p>
      <w:pPr>
        <w:pStyle w:val="Body A"/>
        <w:rPr>
          <w:sz w:val="20"/>
          <w:szCs w:val="20"/>
          <w:u w:color="000000"/>
        </w:rPr>
      </w:pPr>
    </w:p>
    <w:p>
      <w:pPr>
        <w:pStyle w:val="Body A"/>
        <w:rPr>
          <w:sz w:val="20"/>
          <w:szCs w:val="20"/>
          <w:u w:color="000000"/>
        </w:rPr>
      </w:pPr>
      <w:r>
        <w:rPr>
          <w:rFonts w:cs="Arial Unicode MS" w:eastAsia="Arial Unicode MS"/>
          <w:sz w:val="20"/>
          <w:szCs w:val="20"/>
          <w:u w:color="000000"/>
          <w:rtl w:val="0"/>
          <w:lang w:val="en-US"/>
        </w:rPr>
        <w:t>Ares is therefore a design experiment in controlled modification: strengthen ascent without sacrificing the low-legacy refugia engine.</w:t>
      </w:r>
    </w:p>
    <w:p>
      <w:pPr>
        <w:pStyle w:val="Heading 3"/>
        <w:spacing w:before="100" w:after="80"/>
        <w:outlineLvl w:val="2"/>
        <w:rPr>
          <w:outline w:val="0"/>
          <w:color w:val="263445"/>
          <w:sz w:val="24"/>
          <w:szCs w:val="24"/>
          <w:u w:color="263445"/>
          <w14:textOutline w14:w="12700" w14:cap="flat">
            <w14:noFill/>
            <w14:miter w14:lim="400000"/>
          </w14:textOutline>
          <w14:textFill>
            <w14:solidFill>
              <w14:srgbClr w14:val="263445"/>
            </w14:solidFill>
          </w14:textFill>
        </w:rPr>
      </w:pPr>
      <w:r>
        <w:rPr>
          <w:outline w:val="0"/>
          <w:color w:val="263445"/>
          <w:sz w:val="24"/>
          <w:szCs w:val="24"/>
          <w:u w:color="263445"/>
          <w:rtl w:val="0"/>
          <w:lang w:val="fr-FR"/>
          <w14:textOutline w14:w="12700" w14:cap="flat">
            <w14:noFill/>
            <w14:miter w14:lim="400000"/>
          </w14:textOutline>
          <w14:textFill>
            <w14:solidFill>
              <w14:srgbClr w14:val="263445"/>
            </w14:solidFill>
          </w14:textFill>
        </w:rPr>
        <w:t>Trait comparison</w:t>
      </w:r>
    </w:p>
    <w:p>
      <w:pPr>
        <w:pStyle w:val="Body A"/>
        <w:rPr>
          <w:sz w:val="20"/>
          <w:szCs w:val="20"/>
          <w:u w:color="000000"/>
        </w:rPr>
      </w:pPr>
      <w:r>
        <w:rPr>
          <w:rFonts w:cs="Arial Unicode MS" w:eastAsia="Arial Unicode MS"/>
          <w:sz w:val="20"/>
          <w:szCs w:val="20"/>
          <w:u w:color="000000"/>
          <w:rtl w:val="0"/>
          <w:lang w:val="en-US"/>
        </w:rPr>
        <w:t>The trait comparison below uses the same model-specific language as the terminology table. Hardiness, vitality, legacy, trust, opportunism, and wander are behavioral or survival parameters, not moral judgments.</w:t>
      </w:r>
    </w:p>
    <w:tbl>
      <w:tblPr>
        <w:tblW w:w="10512" w:type="dxa"/>
        <w:jc w:val="center"/>
        <w:tblInd w:w="32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2628"/>
        <w:gridCol w:w="2628"/>
        <w:gridCol w:w="2627"/>
        <w:gridCol w:w="2629"/>
      </w:tblGrid>
      <w:tr>
        <w:tblPrEx>
          <w:shd w:val="clear" w:color="auto" w:fill="ced7e7"/>
        </w:tblPrEx>
        <w:trPr>
          <w:trHeight w:val="195" w:hRule="atLeast"/>
        </w:trPr>
        <w:tc>
          <w:tcPr>
            <w:tcW w:type="dxa" w:w="2628"/>
            <w:tcBorders>
              <w:top w:val="nil"/>
              <w:left w:val="nil"/>
              <w:bottom w:val="nil"/>
              <w:right w:val="nil"/>
            </w:tcBorders>
            <w:shd w:val="clear" w:color="auto" w:fill="2f3d4a"/>
            <w:tcMar>
              <w:top w:type="dxa" w:w="80"/>
              <w:left w:type="dxa" w:w="80"/>
              <w:bottom w:type="dxa" w:w="80"/>
              <w:right w:type="dxa" w:w="80"/>
            </w:tcMar>
            <w:vAlign w:val="top"/>
          </w:tcPr>
          <w:p>
            <w:pPr>
              <w:pStyle w:val="Body A"/>
              <w:spacing w:after="60" w:line="276" w:lineRule="auto"/>
            </w:pPr>
            <w:r>
              <w:rPr>
                <w:b w:val="1"/>
                <w:bCs w:val="1"/>
                <w:outline w:val="0"/>
                <w:color w:val="ffffff"/>
                <w:sz w:val="16"/>
                <w:szCs w:val="16"/>
                <w:shd w:val="nil" w:color="auto" w:fill="auto"/>
                <w:rtl w:val="0"/>
                <w:lang w:val="en-US"/>
                <w14:textFill>
                  <w14:solidFill>
                    <w14:srgbClr w14:val="FFFFFF"/>
                  </w14:solidFill>
                </w14:textFill>
              </w:rPr>
              <w:t>Trait group</w:t>
            </w:r>
          </w:p>
        </w:tc>
        <w:tc>
          <w:tcPr>
            <w:tcW w:type="dxa" w:w="2628"/>
            <w:tcBorders>
              <w:top w:val="nil"/>
              <w:left w:val="nil"/>
              <w:bottom w:val="nil"/>
              <w:right w:val="nil"/>
            </w:tcBorders>
            <w:shd w:val="clear" w:color="auto" w:fill="2f3d4a"/>
            <w:tcMar>
              <w:top w:type="dxa" w:w="80"/>
              <w:left w:type="dxa" w:w="80"/>
              <w:bottom w:type="dxa" w:w="80"/>
              <w:right w:type="dxa" w:w="80"/>
            </w:tcMar>
            <w:vAlign w:val="top"/>
          </w:tcPr>
          <w:p>
            <w:pPr>
              <w:pStyle w:val="Body A"/>
              <w:spacing w:after="60" w:line="276" w:lineRule="auto"/>
            </w:pPr>
            <w:r>
              <w:rPr>
                <w:b w:val="1"/>
                <w:bCs w:val="1"/>
                <w:outline w:val="0"/>
                <w:color w:val="ffffff"/>
                <w:sz w:val="16"/>
                <w:szCs w:val="16"/>
                <w:shd w:val="nil" w:color="auto" w:fill="auto"/>
                <w:rtl w:val="0"/>
                <w:lang w:val="en-US"/>
                <w14:textFill>
                  <w14:solidFill>
                    <w14:srgbClr w14:val="FFFFFF"/>
                  </w14:solidFill>
                </w14:textFill>
              </w:rPr>
              <w:t>Obsidian G3</w:t>
            </w:r>
          </w:p>
        </w:tc>
        <w:tc>
          <w:tcPr>
            <w:tcW w:type="dxa" w:w="2627"/>
            <w:tcBorders>
              <w:top w:val="nil"/>
              <w:left w:val="nil"/>
              <w:bottom w:val="nil"/>
              <w:right w:val="nil"/>
            </w:tcBorders>
            <w:shd w:val="clear" w:color="auto" w:fill="2f3d4a"/>
            <w:tcMar>
              <w:top w:type="dxa" w:w="80"/>
              <w:left w:type="dxa" w:w="80"/>
              <w:bottom w:type="dxa" w:w="80"/>
              <w:right w:type="dxa" w:w="80"/>
            </w:tcMar>
            <w:vAlign w:val="top"/>
          </w:tcPr>
          <w:p>
            <w:pPr>
              <w:pStyle w:val="Body A"/>
              <w:spacing w:after="60" w:line="276" w:lineRule="auto"/>
            </w:pPr>
            <w:r>
              <w:rPr>
                <w:b w:val="1"/>
                <w:bCs w:val="1"/>
                <w:outline w:val="0"/>
                <w:color w:val="ffffff"/>
                <w:sz w:val="16"/>
                <w:szCs w:val="16"/>
                <w:shd w:val="nil" w:color="auto" w:fill="auto"/>
                <w:rtl w:val="0"/>
                <w:lang w:val="en-US"/>
                <w14:textFill>
                  <w14:solidFill>
                    <w14:srgbClr w14:val="FFFFFF"/>
                  </w14:solidFill>
                </w14:textFill>
              </w:rPr>
              <w:t>Ares</w:t>
            </w:r>
          </w:p>
        </w:tc>
        <w:tc>
          <w:tcPr>
            <w:tcW w:type="dxa" w:w="2629"/>
            <w:tcBorders>
              <w:top w:val="nil"/>
              <w:left w:val="nil"/>
              <w:bottom w:val="nil"/>
              <w:right w:val="nil"/>
            </w:tcBorders>
            <w:shd w:val="clear" w:color="auto" w:fill="2f3d4a"/>
            <w:tcMar>
              <w:top w:type="dxa" w:w="80"/>
              <w:left w:type="dxa" w:w="80"/>
              <w:bottom w:type="dxa" w:w="80"/>
              <w:right w:type="dxa" w:w="80"/>
            </w:tcMar>
            <w:vAlign w:val="top"/>
          </w:tcPr>
          <w:p>
            <w:pPr>
              <w:pStyle w:val="Body A"/>
              <w:spacing w:after="60" w:line="276" w:lineRule="auto"/>
            </w:pPr>
            <w:r>
              <w:rPr>
                <w:b w:val="1"/>
                <w:bCs w:val="1"/>
                <w:outline w:val="0"/>
                <w:color w:val="ffffff"/>
                <w:sz w:val="16"/>
                <w:szCs w:val="16"/>
                <w:shd w:val="nil" w:color="auto" w:fill="auto"/>
                <w:rtl w:val="0"/>
                <w:lang w:val="en-US"/>
                <w14:textFill>
                  <w14:solidFill>
                    <w14:srgbClr w14:val="FFFFFF"/>
                  </w14:solidFill>
                </w14:textFill>
              </w:rPr>
              <w:t>Design interpretation</w:t>
            </w:r>
          </w:p>
        </w:tc>
      </w:tr>
      <w:tr>
        <w:tblPrEx>
          <w:shd w:val="clear" w:color="auto" w:fill="ced7e7"/>
        </w:tblPrEx>
        <w:trPr>
          <w:trHeight w:val="316" w:hRule="atLeast"/>
        </w:trPr>
        <w:tc>
          <w:tcPr>
            <w:tcW w:type="dxa" w:w="2628"/>
            <w:tcBorders>
              <w:top w:val="nil"/>
              <w:left w:val="nil"/>
              <w:bottom w:val="nil"/>
              <w:right w:val="nil"/>
            </w:tcBorders>
            <w:shd w:val="clear" w:color="auto" w:fill="ffffff"/>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Hardiness</w:t>
            </w:r>
          </w:p>
        </w:tc>
        <w:tc>
          <w:tcPr>
            <w:tcW w:type="dxa" w:w="2628"/>
            <w:tcBorders>
              <w:top w:val="nil"/>
              <w:left w:val="nil"/>
              <w:bottom w:val="nil"/>
              <w:right w:val="nil"/>
            </w:tcBorders>
            <w:shd w:val="clear" w:color="auto" w:fill="ffffff"/>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56.40</w:t>
            </w:r>
          </w:p>
        </w:tc>
        <w:tc>
          <w:tcPr>
            <w:tcW w:type="dxa" w:w="2627"/>
            <w:tcBorders>
              <w:top w:val="nil"/>
              <w:left w:val="nil"/>
              <w:bottom w:val="nil"/>
              <w:right w:val="nil"/>
            </w:tcBorders>
            <w:shd w:val="clear" w:color="auto" w:fill="ffffff"/>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58.45</w:t>
            </w:r>
          </w:p>
        </w:tc>
        <w:tc>
          <w:tcPr>
            <w:tcW w:type="dxa" w:w="2629"/>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Higher survival efficiency and lower metabolic pressure.</w:t>
            </w:r>
          </w:p>
        </w:tc>
      </w:tr>
      <w:tr>
        <w:tblPrEx>
          <w:shd w:val="clear" w:color="auto" w:fill="ced7e7"/>
        </w:tblPrEx>
        <w:trPr>
          <w:trHeight w:val="316" w:hRule="atLeast"/>
        </w:trPr>
        <w:tc>
          <w:tcPr>
            <w:tcW w:type="dxa" w:w="2628"/>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Vitality</w:t>
            </w:r>
          </w:p>
        </w:tc>
        <w:tc>
          <w:tcPr>
            <w:tcW w:type="dxa" w:w="2628"/>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35.60</w:t>
            </w:r>
          </w:p>
        </w:tc>
        <w:tc>
          <w:tcPr>
            <w:tcW w:type="dxa" w:w="2627"/>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32.95</w:t>
            </w:r>
          </w:p>
        </w:tc>
        <w:tc>
          <w:tcPr>
            <w:tcW w:type="dxa" w:w="2629"/>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Slightly reduced to fund extra hardiness and controlled founder legacy.</w:t>
            </w:r>
          </w:p>
        </w:tc>
      </w:tr>
      <w:tr>
        <w:tblPrEx>
          <w:shd w:val="clear" w:color="auto" w:fill="ced7e7"/>
        </w:tblPrEx>
        <w:trPr>
          <w:trHeight w:val="316" w:hRule="atLeast"/>
        </w:trPr>
        <w:tc>
          <w:tcPr>
            <w:tcW w:type="dxa" w:w="2628"/>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Legacy</w:t>
            </w:r>
          </w:p>
        </w:tc>
        <w:tc>
          <w:tcPr>
            <w:tcW w:type="dxa" w:w="2628"/>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8.00</w:t>
            </w:r>
          </w:p>
        </w:tc>
        <w:tc>
          <w:tcPr>
            <w:tcW w:type="dxa" w:w="2627"/>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8.60</w:t>
            </w:r>
          </w:p>
        </w:tc>
        <w:tc>
          <w:tcPr>
            <w:tcW w:type="dxa" w:w="2629"/>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Still low, but enough founder reproduction to reduce under-ascent risk.</w:t>
            </w:r>
          </w:p>
        </w:tc>
      </w:tr>
      <w:tr>
        <w:tblPrEx>
          <w:shd w:val="clear" w:color="auto" w:fill="ced7e7"/>
        </w:tblPrEx>
        <w:trPr>
          <w:trHeight w:val="316" w:hRule="atLeast"/>
        </w:trPr>
        <w:tc>
          <w:tcPr>
            <w:tcW w:type="dxa" w:w="2628"/>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Kin trust</w:t>
            </w:r>
          </w:p>
        </w:tc>
        <w:tc>
          <w:tcPr>
            <w:tcW w:type="dxa" w:w="2628"/>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0.834</w:t>
            </w:r>
          </w:p>
        </w:tc>
        <w:tc>
          <w:tcPr>
            <w:tcW w:type="dxa" w:w="2627"/>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0.866</w:t>
            </w:r>
          </w:p>
        </w:tc>
        <w:tc>
          <w:tcPr>
            <w:tcW w:type="dxa" w:w="2629"/>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Raised for remnant cohesion and same-tribe cooperation.</w:t>
            </w:r>
          </w:p>
        </w:tc>
      </w:tr>
      <w:tr>
        <w:tblPrEx>
          <w:shd w:val="clear" w:color="auto" w:fill="ced7e7"/>
        </w:tblPrEx>
        <w:trPr>
          <w:trHeight w:val="316" w:hRule="atLeast"/>
        </w:trPr>
        <w:tc>
          <w:tcPr>
            <w:tcW w:type="dxa" w:w="2628"/>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Kin forgiveness</w:t>
            </w:r>
          </w:p>
        </w:tc>
        <w:tc>
          <w:tcPr>
            <w:tcW w:type="dxa" w:w="2628"/>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0.775</w:t>
            </w:r>
          </w:p>
        </w:tc>
        <w:tc>
          <w:tcPr>
            <w:tcW w:type="dxa" w:w="2627"/>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0.777</w:t>
            </w:r>
          </w:p>
        </w:tc>
        <w:tc>
          <w:tcPr>
            <w:tcW w:type="dxa" w:w="2629"/>
            <w:tcBorders>
              <w:top w:val="nil"/>
              <w:left w:val="nil"/>
              <w:bottom w:val="nil"/>
              <w:right w:val="nil"/>
            </w:tcBorders>
            <w:shd w:val="clear" w:color="auto" w:fill="ffffff"/>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Held at Obsidian-like levels to preserve internal repair capacity.</w:t>
            </w:r>
          </w:p>
        </w:tc>
      </w:tr>
      <w:tr>
        <w:tblPrEx>
          <w:shd w:val="clear" w:color="auto" w:fill="ced7e7"/>
        </w:tblPrEx>
        <w:trPr>
          <w:trHeight w:val="316" w:hRule="atLeast"/>
        </w:trPr>
        <w:tc>
          <w:tcPr>
            <w:tcW w:type="dxa" w:w="2628"/>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Stranger trust</w:t>
            </w:r>
          </w:p>
        </w:tc>
        <w:tc>
          <w:tcPr>
            <w:tcW w:type="dxa" w:w="2628"/>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0.415</w:t>
            </w:r>
          </w:p>
        </w:tc>
        <w:tc>
          <w:tcPr>
            <w:tcW w:type="dxa" w:w="2627"/>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0.395</w:t>
            </w:r>
          </w:p>
        </w:tc>
        <w:tc>
          <w:tcPr>
            <w:tcW w:type="dxa" w:w="2629"/>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Similar overall, but state-shaped for selective civic cooperation.</w:t>
            </w:r>
          </w:p>
        </w:tc>
      </w:tr>
      <w:tr>
        <w:tblPrEx>
          <w:shd w:val="clear" w:color="auto" w:fill="ced7e7"/>
        </w:tblPrEx>
        <w:trPr>
          <w:trHeight w:val="316" w:hRule="atLeast"/>
        </w:trPr>
        <w:tc>
          <w:tcPr>
            <w:tcW w:type="dxa" w:w="2628"/>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Stranger opportunism</w:t>
            </w:r>
          </w:p>
        </w:tc>
        <w:tc>
          <w:tcPr>
            <w:tcW w:type="dxa" w:w="2628"/>
            <w:tcBorders>
              <w:top w:val="nil"/>
              <w:left w:val="nil"/>
              <w:bottom w:val="nil"/>
              <w:right w:val="nil"/>
            </w:tcBorders>
            <w:shd w:val="clear" w:color="auto" w:fill="ffffff"/>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0.299</w:t>
            </w:r>
          </w:p>
        </w:tc>
        <w:tc>
          <w:tcPr>
            <w:tcW w:type="dxa" w:w="2627"/>
            <w:tcBorders>
              <w:top w:val="nil"/>
              <w:left w:val="nil"/>
              <w:bottom w:val="nil"/>
              <w:right w:val="nil"/>
            </w:tcBorders>
            <w:shd w:val="clear" w:color="auto" w:fill="ffffff"/>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0.381</w:t>
            </w:r>
          </w:p>
        </w:tc>
        <w:tc>
          <w:tcPr>
            <w:tcW w:type="dxa" w:w="2629"/>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Raised under stress; civic cooperation remains conditional.</w:t>
            </w:r>
          </w:p>
        </w:tc>
      </w:tr>
      <w:tr>
        <w:tblPrEx>
          <w:shd w:val="clear" w:color="auto" w:fill="ced7e7"/>
        </w:tblPrEx>
        <w:trPr>
          <w:trHeight w:val="316" w:hRule="atLeast"/>
        </w:trPr>
        <w:tc>
          <w:tcPr>
            <w:tcW w:type="dxa" w:w="2628"/>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Xeno trust</w:t>
            </w:r>
          </w:p>
        </w:tc>
        <w:tc>
          <w:tcPr>
            <w:tcW w:type="dxa" w:w="2628"/>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0.096</w:t>
            </w:r>
          </w:p>
        </w:tc>
        <w:tc>
          <w:tcPr>
            <w:tcW w:type="dxa" w:w="2627"/>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0.060</w:t>
            </w:r>
          </w:p>
        </w:tc>
        <w:tc>
          <w:tcPr>
            <w:tcW w:type="dxa" w:w="2629"/>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Lowered to reduce outsider exploitability at borders.</w:t>
            </w:r>
          </w:p>
        </w:tc>
      </w:tr>
      <w:tr>
        <w:tblPrEx>
          <w:shd w:val="clear" w:color="auto" w:fill="ced7e7"/>
        </w:tblPrEx>
        <w:trPr>
          <w:trHeight w:val="316" w:hRule="atLeast"/>
        </w:trPr>
        <w:tc>
          <w:tcPr>
            <w:tcW w:type="dxa" w:w="2628"/>
            <w:tcBorders>
              <w:top w:val="nil"/>
              <w:left w:val="nil"/>
              <w:bottom w:val="nil"/>
              <w:right w:val="nil"/>
            </w:tcBorders>
            <w:shd w:val="clear" w:color="auto" w:fill="ffffff"/>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Xeno opportunism</w:t>
            </w:r>
          </w:p>
        </w:tc>
        <w:tc>
          <w:tcPr>
            <w:tcW w:type="dxa" w:w="2628"/>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0.765</w:t>
            </w:r>
          </w:p>
        </w:tc>
        <w:tc>
          <w:tcPr>
            <w:tcW w:type="dxa" w:w="2627"/>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0.813</w:t>
            </w:r>
          </w:p>
        </w:tc>
        <w:tc>
          <w:tcPr>
            <w:tcW w:type="dxa" w:w="2629"/>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Raised to preserve defensive border opportunism.</w:t>
            </w:r>
          </w:p>
        </w:tc>
      </w:tr>
      <w:tr>
        <w:tblPrEx>
          <w:shd w:val="clear" w:color="auto" w:fill="ced7e7"/>
        </w:tblPrEx>
        <w:trPr>
          <w:trHeight w:val="316" w:hRule="atLeast"/>
        </w:trPr>
        <w:tc>
          <w:tcPr>
            <w:tcW w:type="dxa" w:w="2628"/>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Desperation wander</w:t>
            </w:r>
          </w:p>
        </w:tc>
        <w:tc>
          <w:tcPr>
            <w:tcW w:type="dxa" w:w="2628"/>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0.410</w:t>
            </w:r>
          </w:p>
        </w:tc>
        <w:tc>
          <w:tcPr>
            <w:tcW w:type="dxa" w:w="2627"/>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0.565</w:t>
            </w:r>
          </w:p>
        </w:tc>
        <w:tc>
          <w:tcPr>
            <w:tcW w:type="dxa" w:w="2629"/>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Higher movement under severe stress so survivors can scatter into refugia.</w:t>
            </w:r>
          </w:p>
        </w:tc>
      </w:tr>
    </w:tbl>
    <w:p>
      <w:pPr>
        <w:pStyle w:val="Body A"/>
        <w:widowControl w:val="0"/>
        <w:spacing w:line="240" w:lineRule="auto"/>
        <w:ind w:left="216" w:hanging="216"/>
        <w:jc w:val="center"/>
        <w:rPr>
          <w:sz w:val="20"/>
          <w:szCs w:val="20"/>
          <w:u w:color="000000"/>
        </w:rPr>
      </w:pPr>
    </w:p>
    <w:p>
      <w:pPr>
        <w:pStyle w:val="Body A"/>
        <w:widowControl w:val="0"/>
        <w:spacing w:line="240" w:lineRule="auto"/>
        <w:ind w:left="108" w:hanging="108"/>
        <w:jc w:val="center"/>
        <w:rPr>
          <w:sz w:val="20"/>
          <w:szCs w:val="20"/>
          <w:u w:color="000000"/>
        </w:rPr>
      </w:pPr>
    </w:p>
    <w:p>
      <w:pPr>
        <w:pStyle w:val="Body A"/>
        <w:widowControl w:val="0"/>
        <w:jc w:val="center"/>
        <w:rPr>
          <w:sz w:val="20"/>
          <w:szCs w:val="20"/>
          <w:u w:color="000000"/>
        </w:rPr>
      </w:pPr>
    </w:p>
    <w:p>
      <w:pPr>
        <w:pStyle w:val="Body A"/>
        <w:rPr>
          <w:sz w:val="20"/>
          <w:szCs w:val="20"/>
          <w:u w:color="000000"/>
        </w:rPr>
      </w:pPr>
    </w:p>
    <w:p>
      <w:pPr>
        <w:pStyle w:val="Body A"/>
        <w:rPr>
          <w:sz w:val="20"/>
          <w:szCs w:val="20"/>
          <w:u w:color="000000"/>
        </w:rPr>
      </w:pPr>
      <w:r>
        <w:rPr>
          <w:rFonts w:cs="Arial Unicode MS" w:eastAsia="Arial Unicode MS"/>
          <w:sz w:val="20"/>
          <w:szCs w:val="20"/>
          <w:u w:color="000000"/>
          <w:rtl w:val="0"/>
          <w:lang w:val="en-US"/>
        </w:rPr>
        <w:t>The design trades a small amount of vitality for extra hardiness, cohesion, border defense, and collapse dispersal. It keeps legacy low enough to avoid returning to a high-reproduction boom-bust design.</w:t>
      </w:r>
    </w:p>
    <w:p>
      <w:pPr>
        <w:pStyle w:val="Heading 3"/>
        <w:spacing w:before="100" w:after="80"/>
        <w:outlineLvl w:val="2"/>
        <w:rPr>
          <w:outline w:val="0"/>
          <w:color w:val="263445"/>
          <w:sz w:val="24"/>
          <w:szCs w:val="24"/>
          <w:u w:color="263445"/>
          <w14:textOutline w14:w="12700" w14:cap="flat">
            <w14:noFill/>
            <w14:miter w14:lim="400000"/>
          </w14:textOutline>
          <w14:textFill>
            <w14:solidFill>
              <w14:srgbClr w14:val="263445"/>
            </w14:solidFill>
          </w14:textFill>
        </w:rPr>
      </w:pPr>
      <w:r>
        <w:rPr>
          <w:outline w:val="0"/>
          <w:color w:val="263445"/>
          <w:sz w:val="24"/>
          <w:szCs w:val="24"/>
          <w:u w:color="263445"/>
          <w:rtl w:val="0"/>
          <w:lang w:val="en-US"/>
          <w14:textOutline w14:w="12700" w14:cap="flat">
            <w14:noFill/>
            <w14:miter w14:lim="400000"/>
          </w14:textOutline>
          <w14:textFill>
            <w14:solidFill>
              <w14:srgbClr w14:val="263445"/>
            </w14:solidFill>
          </w14:textFill>
        </w:rPr>
        <w:t>State behavior design</w:t>
      </w:r>
    </w:p>
    <w:p>
      <w:pPr>
        <w:pStyle w:val="Body A"/>
        <w:rPr>
          <w:sz w:val="20"/>
          <w:szCs w:val="20"/>
          <w:u w:color="000000"/>
        </w:rPr>
      </w:pPr>
      <w:r>
        <w:rPr>
          <w:rFonts w:cs="Arial Unicode MS" w:eastAsia="Arial Unicode MS"/>
          <w:sz w:val="20"/>
          <w:szCs w:val="20"/>
          <w:u w:color="000000"/>
          <w:rtl w:val="0"/>
          <w:lang w:val="en-US"/>
        </w:rPr>
        <w:t>Ares uses different behavioral emphases in abundance, scarcity, and desperation. This state-shaping is intended to allow the tribe to build enough complexity for Regime 4 (Technological) while avoiding synchronized death in the collapse.</w:t>
      </w:r>
    </w:p>
    <w:tbl>
      <w:tblPr>
        <w:tblW w:w="10512" w:type="dxa"/>
        <w:jc w:val="center"/>
        <w:tblInd w:w="32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3504"/>
        <w:gridCol w:w="3504"/>
        <w:gridCol w:w="3504"/>
      </w:tblGrid>
      <w:tr>
        <w:tblPrEx>
          <w:shd w:val="clear" w:color="auto" w:fill="ced7e7"/>
        </w:tblPrEx>
        <w:trPr>
          <w:trHeight w:val="195" w:hRule="atLeast"/>
        </w:trPr>
        <w:tc>
          <w:tcPr>
            <w:tcW w:type="dxa" w:w="3504"/>
            <w:tcBorders>
              <w:top w:val="nil"/>
              <w:left w:val="nil"/>
              <w:bottom w:val="nil"/>
              <w:right w:val="nil"/>
            </w:tcBorders>
            <w:shd w:val="clear" w:color="auto" w:fill="2f3d4a"/>
            <w:tcMar>
              <w:top w:type="dxa" w:w="80"/>
              <w:left w:type="dxa" w:w="80"/>
              <w:bottom w:type="dxa" w:w="80"/>
              <w:right w:type="dxa" w:w="80"/>
            </w:tcMar>
            <w:vAlign w:val="top"/>
          </w:tcPr>
          <w:p>
            <w:pPr>
              <w:pStyle w:val="Body A"/>
              <w:spacing w:after="60" w:line="276" w:lineRule="auto"/>
            </w:pPr>
            <w:r>
              <w:rPr>
                <w:b w:val="1"/>
                <w:bCs w:val="1"/>
                <w:outline w:val="0"/>
                <w:color w:val="ffffff"/>
                <w:sz w:val="16"/>
                <w:szCs w:val="16"/>
                <w:shd w:val="nil" w:color="auto" w:fill="auto"/>
                <w:rtl w:val="0"/>
                <w:lang w:val="en-US"/>
                <w14:textFill>
                  <w14:solidFill>
                    <w14:srgbClr w14:val="FFFFFF"/>
                  </w14:solidFill>
                </w14:textFill>
              </w:rPr>
              <w:t>State</w:t>
            </w:r>
          </w:p>
        </w:tc>
        <w:tc>
          <w:tcPr>
            <w:tcW w:type="dxa" w:w="3504"/>
            <w:tcBorders>
              <w:top w:val="nil"/>
              <w:left w:val="nil"/>
              <w:bottom w:val="nil"/>
              <w:right w:val="nil"/>
            </w:tcBorders>
            <w:shd w:val="clear" w:color="auto" w:fill="2f3d4a"/>
            <w:tcMar>
              <w:top w:type="dxa" w:w="80"/>
              <w:left w:type="dxa" w:w="80"/>
              <w:bottom w:type="dxa" w:w="80"/>
              <w:right w:type="dxa" w:w="80"/>
            </w:tcMar>
            <w:vAlign w:val="top"/>
          </w:tcPr>
          <w:p>
            <w:pPr>
              <w:pStyle w:val="Body A"/>
              <w:spacing w:after="60" w:line="276" w:lineRule="auto"/>
            </w:pPr>
            <w:r>
              <w:rPr>
                <w:b w:val="1"/>
                <w:bCs w:val="1"/>
                <w:outline w:val="0"/>
                <w:color w:val="ffffff"/>
                <w:sz w:val="16"/>
                <w:szCs w:val="16"/>
                <w:shd w:val="nil" w:color="auto" w:fill="auto"/>
                <w:rtl w:val="0"/>
                <w:lang w:val="en-US"/>
                <w14:textFill>
                  <w14:solidFill>
                    <w14:srgbClr w14:val="FFFFFF"/>
                  </w14:solidFill>
                </w14:textFill>
              </w:rPr>
              <w:t>Ares behavior</w:t>
            </w:r>
          </w:p>
        </w:tc>
        <w:tc>
          <w:tcPr>
            <w:tcW w:type="dxa" w:w="3504"/>
            <w:tcBorders>
              <w:top w:val="nil"/>
              <w:left w:val="nil"/>
              <w:bottom w:val="nil"/>
              <w:right w:val="nil"/>
            </w:tcBorders>
            <w:shd w:val="clear" w:color="auto" w:fill="2f3d4a"/>
            <w:tcMar>
              <w:top w:type="dxa" w:w="80"/>
              <w:left w:type="dxa" w:w="80"/>
              <w:bottom w:type="dxa" w:w="80"/>
              <w:right w:type="dxa" w:w="80"/>
            </w:tcMar>
            <w:vAlign w:val="top"/>
          </w:tcPr>
          <w:p>
            <w:pPr>
              <w:pStyle w:val="Body A"/>
              <w:spacing w:after="60" w:line="276" w:lineRule="auto"/>
            </w:pPr>
            <w:r>
              <w:rPr>
                <w:b w:val="1"/>
                <w:bCs w:val="1"/>
                <w:outline w:val="0"/>
                <w:color w:val="ffffff"/>
                <w:sz w:val="16"/>
                <w:szCs w:val="16"/>
                <w:shd w:val="nil" w:color="auto" w:fill="auto"/>
                <w:rtl w:val="0"/>
                <w:lang w:val="en-US"/>
                <w14:textFill>
                  <w14:solidFill>
                    <w14:srgbClr w14:val="FFFFFF"/>
                  </w14:solidFill>
                </w14:textFill>
              </w:rPr>
              <w:t>Why it exists</w:t>
            </w:r>
          </w:p>
        </w:tc>
      </w:tr>
      <w:tr>
        <w:tblPrEx>
          <w:shd w:val="clear" w:color="auto" w:fill="ced7e7"/>
        </w:tblPrEx>
        <w:trPr>
          <w:trHeight w:val="401" w:hRule="atLeast"/>
        </w:trPr>
        <w:tc>
          <w:tcPr>
            <w:tcW w:type="dxa" w:w="3504"/>
            <w:tcBorders>
              <w:top w:val="nil"/>
              <w:left w:val="nil"/>
              <w:bottom w:val="nil"/>
              <w:right w:val="nil"/>
            </w:tcBorders>
            <w:shd w:val="clear" w:color="auto" w:fill="ffffff"/>
            <w:tcMar>
              <w:top w:type="dxa" w:w="80"/>
              <w:left w:type="dxa" w:w="80"/>
              <w:bottom w:type="dxa" w:w="80"/>
              <w:right w:type="dxa" w:w="80"/>
            </w:tcMar>
            <w:vAlign w:val="top"/>
          </w:tcPr>
          <w:p>
            <w:pPr>
              <w:pStyle w:val="Body A"/>
              <w:spacing w:after="60" w:line="276" w:lineRule="auto"/>
            </w:pPr>
            <w:r>
              <w:rPr>
                <w:sz w:val="16"/>
                <w:szCs w:val="16"/>
                <w:u w:color="000000"/>
                <w:shd w:val="nil" w:color="auto" w:fill="auto"/>
                <w:rtl w:val="0"/>
                <w:lang w:val="en-US"/>
              </w:rPr>
              <w:t>Abundance</w:t>
            </w:r>
          </w:p>
        </w:tc>
        <w:tc>
          <w:tcPr>
            <w:tcW w:type="dxa" w:w="3504"/>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6"/>
                <w:szCs w:val="16"/>
                <w:u w:color="000000"/>
                <w:shd w:val="nil" w:color="auto" w:fill="auto"/>
                <w:rtl w:val="0"/>
                <w:lang w:val="en-US"/>
              </w:rPr>
              <w:t>Kin-cooperative and cautiously civic.</w:t>
            </w:r>
          </w:p>
        </w:tc>
        <w:tc>
          <w:tcPr>
            <w:tcW w:type="dxa" w:w="3504"/>
            <w:tcBorders>
              <w:top w:val="nil"/>
              <w:left w:val="nil"/>
              <w:bottom w:val="nil"/>
              <w:right w:val="nil"/>
            </w:tcBorders>
            <w:shd w:val="clear" w:color="auto" w:fill="ffffff"/>
            <w:tcMar>
              <w:top w:type="dxa" w:w="80"/>
              <w:left w:type="dxa" w:w="80"/>
              <w:bottom w:type="dxa" w:w="80"/>
              <w:right w:type="dxa" w:w="80"/>
            </w:tcMar>
            <w:vAlign w:val="top"/>
          </w:tcPr>
          <w:p>
            <w:pPr>
              <w:pStyle w:val="Body A"/>
              <w:spacing w:after="60" w:line="276" w:lineRule="auto"/>
            </w:pPr>
            <w:r>
              <w:rPr>
                <w:sz w:val="16"/>
                <w:szCs w:val="16"/>
                <w:u w:color="000000"/>
                <w:shd w:val="nil" w:color="auto" w:fill="auto"/>
                <w:rtl w:val="0"/>
                <w:lang w:val="en-US"/>
              </w:rPr>
              <w:t>Build local complexity and civic identity without reckless expansion.</w:t>
            </w:r>
          </w:p>
        </w:tc>
      </w:tr>
      <w:tr>
        <w:tblPrEx>
          <w:shd w:val="clear" w:color="auto" w:fill="ced7e7"/>
        </w:tblPrEx>
        <w:trPr>
          <w:trHeight w:val="401" w:hRule="atLeast"/>
        </w:trPr>
        <w:tc>
          <w:tcPr>
            <w:tcW w:type="dxa" w:w="3504"/>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6"/>
                <w:szCs w:val="16"/>
                <w:u w:color="000000"/>
                <w:shd w:val="nil" w:color="auto" w:fill="auto"/>
                <w:rtl w:val="0"/>
                <w:lang w:val="en-US"/>
              </w:rPr>
              <w:t>Scarcity</w:t>
            </w:r>
          </w:p>
        </w:tc>
        <w:tc>
          <w:tcPr>
            <w:tcW w:type="dxa" w:w="3504"/>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6"/>
                <w:szCs w:val="16"/>
                <w:u w:color="000000"/>
                <w:shd w:val="nil" w:color="auto" w:fill="auto"/>
                <w:rtl w:val="0"/>
                <w:lang w:val="en-US"/>
              </w:rPr>
              <w:t>More mobile and more conditional.</w:t>
            </w:r>
          </w:p>
        </w:tc>
        <w:tc>
          <w:tcPr>
            <w:tcW w:type="dxa" w:w="3504"/>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6"/>
                <w:szCs w:val="16"/>
                <w:u w:color="000000"/>
                <w:shd w:val="nil" w:color="auto" w:fill="auto"/>
                <w:rtl w:val="0"/>
                <w:lang w:val="en-US"/>
              </w:rPr>
              <w:t>Exit declining regions early and avoid being trapped in synchronized scarcity.</w:t>
            </w:r>
          </w:p>
        </w:tc>
      </w:tr>
      <w:tr>
        <w:tblPrEx>
          <w:shd w:val="clear" w:color="auto" w:fill="ced7e7"/>
        </w:tblPrEx>
        <w:trPr>
          <w:trHeight w:val="401" w:hRule="atLeast"/>
        </w:trPr>
        <w:tc>
          <w:tcPr>
            <w:tcW w:type="dxa" w:w="3504"/>
            <w:tcBorders>
              <w:top w:val="nil"/>
              <w:left w:val="nil"/>
              <w:bottom w:val="nil"/>
              <w:right w:val="nil"/>
            </w:tcBorders>
            <w:shd w:val="clear" w:color="auto" w:fill="ffffff"/>
            <w:tcMar>
              <w:top w:type="dxa" w:w="80"/>
              <w:left w:type="dxa" w:w="80"/>
              <w:bottom w:type="dxa" w:w="80"/>
              <w:right w:type="dxa" w:w="80"/>
            </w:tcMar>
            <w:vAlign w:val="top"/>
          </w:tcPr>
          <w:p>
            <w:pPr>
              <w:pStyle w:val="Body A"/>
              <w:spacing w:after="60" w:line="276" w:lineRule="auto"/>
            </w:pPr>
            <w:r>
              <w:rPr>
                <w:sz w:val="16"/>
                <w:szCs w:val="16"/>
                <w:u w:color="000000"/>
                <w:shd w:val="nil" w:color="auto" w:fill="auto"/>
                <w:rtl w:val="0"/>
                <w:lang w:val="en-US"/>
              </w:rPr>
              <w:t>Desperation</w:t>
            </w:r>
          </w:p>
        </w:tc>
        <w:tc>
          <w:tcPr>
            <w:tcW w:type="dxa" w:w="3504"/>
            <w:tcBorders>
              <w:top w:val="nil"/>
              <w:left w:val="nil"/>
              <w:bottom w:val="nil"/>
              <w:right w:val="nil"/>
            </w:tcBorders>
            <w:shd w:val="clear" w:color="auto" w:fill="ffffff"/>
            <w:tcMar>
              <w:top w:type="dxa" w:w="80"/>
              <w:left w:type="dxa" w:w="80"/>
              <w:bottom w:type="dxa" w:w="80"/>
              <w:right w:type="dxa" w:w="80"/>
            </w:tcMar>
            <w:vAlign w:val="top"/>
          </w:tcPr>
          <w:p>
            <w:pPr>
              <w:pStyle w:val="Body A"/>
              <w:spacing w:after="60" w:line="276" w:lineRule="auto"/>
            </w:pPr>
            <w:r>
              <w:rPr>
                <w:sz w:val="16"/>
                <w:szCs w:val="16"/>
                <w:u w:color="000000"/>
                <w:shd w:val="nil" w:color="auto" w:fill="auto"/>
                <w:rtl w:val="0"/>
                <w:lang w:val="en-US"/>
              </w:rPr>
              <w:t>Refugee mode: higher movement, lower xeno trust, and strong defensive opportunism.</w:t>
            </w:r>
          </w:p>
        </w:tc>
        <w:tc>
          <w:tcPr>
            <w:tcW w:type="dxa" w:w="3504"/>
            <w:tcBorders>
              <w:top w:val="nil"/>
              <w:left w:val="nil"/>
              <w:bottom w:val="nil"/>
              <w:right w:val="nil"/>
            </w:tcBorders>
            <w:shd w:val="clear" w:color="auto" w:fill="ffffff"/>
            <w:tcMar>
              <w:top w:type="dxa" w:w="80"/>
              <w:left w:type="dxa" w:w="80"/>
              <w:bottom w:type="dxa" w:w="80"/>
              <w:right w:type="dxa" w:w="80"/>
            </w:tcMar>
            <w:vAlign w:val="top"/>
          </w:tcPr>
          <w:p>
            <w:pPr>
              <w:pStyle w:val="Body A"/>
              <w:spacing w:after="60" w:line="276" w:lineRule="auto"/>
            </w:pPr>
            <w:r>
              <w:rPr>
                <w:sz w:val="16"/>
                <w:szCs w:val="16"/>
                <w:u w:color="000000"/>
                <w:shd w:val="nil" w:color="auto" w:fill="auto"/>
                <w:rtl w:val="0"/>
                <w:lang w:val="en-US"/>
              </w:rPr>
              <w:t>Scatter survivors into viable refugia while protecting the remnant core.</w:t>
            </w:r>
          </w:p>
        </w:tc>
      </w:tr>
    </w:tbl>
    <w:p>
      <w:pPr>
        <w:pStyle w:val="Body A"/>
        <w:widowControl w:val="0"/>
        <w:spacing w:line="240" w:lineRule="auto"/>
        <w:ind w:left="216" w:hanging="216"/>
        <w:jc w:val="center"/>
        <w:rPr>
          <w:sz w:val="20"/>
          <w:szCs w:val="20"/>
          <w:u w:color="000000"/>
        </w:rPr>
      </w:pPr>
    </w:p>
    <w:p>
      <w:pPr>
        <w:pStyle w:val="Body A"/>
        <w:widowControl w:val="0"/>
        <w:spacing w:line="240" w:lineRule="auto"/>
        <w:ind w:left="108" w:hanging="108"/>
        <w:jc w:val="center"/>
        <w:rPr>
          <w:sz w:val="20"/>
          <w:szCs w:val="20"/>
          <w:u w:color="000000"/>
        </w:rPr>
      </w:pPr>
    </w:p>
    <w:p>
      <w:pPr>
        <w:pStyle w:val="Body A"/>
        <w:widowControl w:val="0"/>
        <w:jc w:val="center"/>
        <w:rPr>
          <w:sz w:val="20"/>
          <w:szCs w:val="20"/>
          <w:u w:color="000000"/>
        </w:rPr>
      </w:pPr>
    </w:p>
    <w:p>
      <w:pPr>
        <w:pStyle w:val="Body A"/>
        <w:rPr>
          <w:sz w:val="20"/>
          <w:szCs w:val="20"/>
          <w:u w:color="000000"/>
        </w:rPr>
      </w:pPr>
    </w:p>
    <w:p>
      <w:pPr>
        <w:pStyle w:val="Body A"/>
        <w:rPr>
          <w:sz w:val="20"/>
          <w:szCs w:val="20"/>
          <w:u w:color="000000"/>
        </w:rPr>
      </w:pPr>
      <w:r>
        <w:rPr>
          <w:rFonts w:cs="Arial Unicode MS" w:eastAsia="Arial Unicode MS"/>
          <w:sz w:val="20"/>
          <w:szCs w:val="20"/>
          <w:u w:color="000000"/>
          <w:rtl w:val="0"/>
          <w:lang w:val="en-US"/>
        </w:rPr>
        <w:t>The expected failure mode is not low peak population by design, but insufficient demographic depth after the crash. Phase 3 evaluates whether the design clears that risk.</w:t>
      </w:r>
    </w:p>
    <w:p>
      <w:pPr>
        <w:pStyle w:val="Body A"/>
      </w:pPr>
      <w:r>
        <w:rPr>
          <w:rFonts w:ascii="Arial Unicode MS" w:cs="Arial Unicode MS" w:hAnsi="Arial Unicode MS" w:eastAsia="Arial Unicode MS"/>
          <w:b w:val="0"/>
          <w:bCs w:val="0"/>
          <w:i w:val="0"/>
          <w:iCs w:val="0"/>
          <w:sz w:val="20"/>
          <w:szCs w:val="20"/>
          <w:u w:color="000000"/>
        </w:rPr>
        <w:br w:type="page"/>
      </w:r>
    </w:p>
    <w:p>
      <w:pPr>
        <w:pStyle w:val="Heading 2"/>
        <w:spacing w:after="40"/>
        <w:rPr>
          <w:outline w:val="0"/>
          <w:color w:val="1f2a35"/>
          <w:u w:color="1f2a35"/>
          <w14:textOutline w14:w="12700" w14:cap="flat">
            <w14:noFill/>
            <w14:miter w14:lim="400000"/>
          </w14:textOutline>
          <w14:textFill>
            <w14:solidFill>
              <w14:srgbClr w14:val="1F2A35"/>
            </w14:solidFill>
          </w14:textFill>
        </w:rPr>
      </w:pPr>
      <w:r>
        <w:rPr>
          <w:outline w:val="0"/>
          <w:color w:val="1f2a35"/>
          <w:u w:color="1f2a35"/>
          <w:rtl w:val="0"/>
          <w:lang w:val="en-US"/>
          <w14:textOutline w14:w="12700" w14:cap="flat">
            <w14:noFill/>
            <w14:miter w14:lim="400000"/>
          </w14:textOutline>
          <w14:textFill>
            <w14:solidFill>
              <w14:srgbClr w14:val="1F2A35"/>
            </w14:solidFill>
          </w14:textFill>
        </w:rPr>
        <w:t>Phase 3</w:t>
      </w:r>
    </w:p>
    <w:p>
      <w:pPr>
        <w:pStyle w:val="Body A"/>
        <w:pBdr>
          <w:top w:val="nil"/>
          <w:left w:val="nil"/>
          <w:bottom w:val="single" w:color="778899" w:sz="8" w:space="0" w:shadow="0" w:frame="0"/>
          <w:right w:val="nil"/>
        </w:pBdr>
        <w:rPr>
          <w:sz w:val="20"/>
          <w:szCs w:val="20"/>
          <w:u w:color="000000"/>
        </w:rPr>
      </w:pPr>
    </w:p>
    <w:p>
      <w:pPr>
        <w:pStyle w:val="Heading 2"/>
        <w:spacing w:before="120" w:after="120"/>
        <w:rPr>
          <w:outline w:val="0"/>
          <w:color w:val="1f2a35"/>
          <w:sz w:val="28"/>
          <w:szCs w:val="28"/>
          <w:u w:color="1f2a35"/>
          <w14:textOutline w14:w="12700" w14:cap="flat">
            <w14:noFill/>
            <w14:miter w14:lim="400000"/>
          </w14:textOutline>
          <w14:textFill>
            <w14:solidFill>
              <w14:srgbClr w14:val="1F2A35"/>
            </w14:solidFill>
          </w14:textFill>
        </w:rPr>
      </w:pPr>
      <w:r>
        <w:rPr>
          <w:outline w:val="0"/>
          <w:color w:val="1f2a35"/>
          <w:sz w:val="28"/>
          <w:szCs w:val="28"/>
          <w:u w:color="1f2a35"/>
          <w:rtl w:val="0"/>
          <w:lang w:val="en-US"/>
          <w14:textOutline w14:w="12700" w14:cap="flat">
            <w14:noFill/>
            <w14:miter w14:lim="400000"/>
          </w14:textOutline>
          <w14:textFill>
            <w14:solidFill>
              <w14:srgbClr w14:val="1F2A35"/>
            </w14:solidFill>
          </w14:textFill>
        </w:rPr>
        <w:t>Ares Field Test</w:t>
      </w:r>
    </w:p>
    <w:p>
      <w:pPr>
        <w:pStyle w:val="Heading 3"/>
        <w:spacing w:before="100" w:after="80"/>
        <w:outlineLvl w:val="2"/>
        <w:rPr>
          <w:outline w:val="0"/>
          <w:color w:val="263445"/>
          <w:sz w:val="24"/>
          <w:szCs w:val="24"/>
          <w:u w:color="263445"/>
          <w14:textOutline w14:w="12700" w14:cap="flat">
            <w14:noFill/>
            <w14:miter w14:lim="400000"/>
          </w14:textOutline>
          <w14:textFill>
            <w14:solidFill>
              <w14:srgbClr w14:val="263445"/>
            </w14:solidFill>
          </w14:textFill>
        </w:rPr>
      </w:pPr>
      <w:r>
        <w:rPr>
          <w:outline w:val="0"/>
          <w:color w:val="263445"/>
          <w:sz w:val="24"/>
          <w:szCs w:val="24"/>
          <w:u w:color="263445"/>
          <w:rtl w:val="0"/>
          <w:lang w:val="en-US"/>
          <w14:textOutline w14:w="12700" w14:cap="flat">
            <w14:noFill/>
            <w14:miter w14:lim="400000"/>
          </w14:textOutline>
          <w14:textFill>
            <w14:solidFill>
              <w14:srgbClr w14:val="263445"/>
            </w14:solidFill>
          </w14:textFill>
        </w:rPr>
        <w:t>Research plan</w:t>
      </w:r>
    </w:p>
    <w:p>
      <w:pPr>
        <w:pStyle w:val="Heading 2"/>
        <w:spacing w:before="0" w:after="240" w:line="360" w:lineRule="auto"/>
        <w:rPr>
          <w:sz w:val="20"/>
          <w:szCs w:val="20"/>
          <w:u w:color="000000"/>
        </w:rPr>
      </w:pPr>
      <w:r>
        <w:rPr>
          <w:sz w:val="20"/>
          <w:szCs w:val="20"/>
          <w:u w:color="000000"/>
          <w:rtl w:val="0"/>
          <w:lang w:val="en-US"/>
        </w:rPr>
        <w:t>Phase 3 inserts Ares into the established late-project field as a designed challenger. The run asks whether the Ares design can improve on the survival theory learned from Phase 1 while facing the same broad selection pressures as the existing tribes.</w:t>
      </w:r>
    </w:p>
    <w:tbl>
      <w:tblPr>
        <w:tblW w:w="10512" w:type="dxa"/>
        <w:jc w:val="center"/>
        <w:tblInd w:w="32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5256"/>
        <w:gridCol w:w="5256"/>
      </w:tblGrid>
      <w:tr>
        <w:tblPrEx>
          <w:shd w:val="clear" w:color="auto" w:fill="ced7e7"/>
        </w:tblPrEx>
        <w:trPr>
          <w:trHeight w:val="195" w:hRule="atLeast"/>
        </w:trPr>
        <w:tc>
          <w:tcPr>
            <w:tcW w:type="dxa" w:w="5256"/>
            <w:tcBorders>
              <w:top w:val="nil"/>
              <w:left w:val="nil"/>
              <w:bottom w:val="nil"/>
              <w:right w:val="nil"/>
            </w:tcBorders>
            <w:shd w:val="clear" w:color="auto" w:fill="2f3d4a"/>
            <w:tcMar>
              <w:top w:type="dxa" w:w="80"/>
              <w:left w:type="dxa" w:w="80"/>
              <w:bottom w:type="dxa" w:w="80"/>
              <w:right w:type="dxa" w:w="80"/>
            </w:tcMar>
            <w:vAlign w:val="top"/>
          </w:tcPr>
          <w:p>
            <w:pPr>
              <w:pStyle w:val="Body A"/>
              <w:spacing w:after="60" w:line="276" w:lineRule="auto"/>
            </w:pPr>
            <w:r>
              <w:rPr>
                <w:b w:val="1"/>
                <w:bCs w:val="1"/>
                <w:outline w:val="0"/>
                <w:color w:val="ffffff"/>
                <w:sz w:val="16"/>
                <w:szCs w:val="16"/>
                <w:shd w:val="nil" w:color="auto" w:fill="auto"/>
                <w:rtl w:val="0"/>
                <w:lang w:val="en-US"/>
                <w14:textFill>
                  <w14:solidFill>
                    <w14:srgbClr w14:val="FFFFFF"/>
                  </w14:solidFill>
                </w14:textFill>
              </w:rPr>
              <w:t>Primary question</w:t>
            </w:r>
          </w:p>
        </w:tc>
        <w:tc>
          <w:tcPr>
            <w:tcW w:type="dxa" w:w="5256"/>
            <w:tcBorders>
              <w:top w:val="nil"/>
              <w:left w:val="nil"/>
              <w:bottom w:val="nil"/>
              <w:right w:val="nil"/>
            </w:tcBorders>
            <w:shd w:val="clear" w:color="auto" w:fill="2f3d4a"/>
            <w:tcMar>
              <w:top w:type="dxa" w:w="80"/>
              <w:left w:type="dxa" w:w="80"/>
              <w:bottom w:type="dxa" w:w="80"/>
              <w:right w:type="dxa" w:w="80"/>
            </w:tcMar>
            <w:vAlign w:val="top"/>
          </w:tcPr>
          <w:p>
            <w:pPr>
              <w:pStyle w:val="Body A"/>
              <w:spacing w:after="60" w:line="276" w:lineRule="auto"/>
            </w:pPr>
            <w:r>
              <w:rPr>
                <w:b w:val="1"/>
                <w:bCs w:val="1"/>
                <w:outline w:val="0"/>
                <w:color w:val="ffffff"/>
                <w:sz w:val="16"/>
                <w:szCs w:val="16"/>
                <w:shd w:val="nil" w:color="auto" w:fill="auto"/>
                <w:rtl w:val="0"/>
                <w:lang w:val="en-US"/>
                <w14:textFill>
                  <w14:solidFill>
                    <w14:srgbClr w14:val="FFFFFF"/>
                  </w14:solidFill>
                </w14:textFill>
              </w:rPr>
              <w:t>Purpose</w:t>
            </w:r>
          </w:p>
        </w:tc>
      </w:tr>
      <w:tr>
        <w:tblPrEx>
          <w:shd w:val="clear" w:color="auto" w:fill="ced7e7"/>
        </w:tblPrEx>
        <w:trPr>
          <w:trHeight w:val="401" w:hRule="atLeast"/>
        </w:trPr>
        <w:tc>
          <w:tcPr>
            <w:tcW w:type="dxa" w:w="5256"/>
            <w:tcBorders>
              <w:top w:val="nil"/>
              <w:left w:val="nil"/>
              <w:bottom w:val="nil"/>
              <w:right w:val="nil"/>
            </w:tcBorders>
            <w:shd w:val="clear" w:color="auto" w:fill="ffffff"/>
            <w:tcMar>
              <w:top w:type="dxa" w:w="80"/>
              <w:left w:type="dxa" w:w="80"/>
              <w:bottom w:type="dxa" w:w="80"/>
              <w:right w:type="dxa" w:w="80"/>
            </w:tcMar>
            <w:vAlign w:val="top"/>
          </w:tcPr>
          <w:p>
            <w:pPr>
              <w:pStyle w:val="Body A"/>
              <w:spacing w:after="60" w:line="276" w:lineRule="auto"/>
            </w:pPr>
            <w:r>
              <w:rPr>
                <w:sz w:val="16"/>
                <w:szCs w:val="16"/>
                <w:u w:color="000000"/>
                <w:shd w:val="nil" w:color="auto" w:fill="auto"/>
                <w:rtl w:val="0"/>
                <w:lang w:val="en-US"/>
              </w:rPr>
              <w:t>Does Ares survive at a materially higher rate than the prior field?</w:t>
            </w:r>
          </w:p>
        </w:tc>
        <w:tc>
          <w:tcPr>
            <w:tcW w:type="dxa" w:w="5256"/>
            <w:tcBorders>
              <w:top w:val="nil"/>
              <w:left w:val="nil"/>
              <w:bottom w:val="nil"/>
              <w:right w:val="nil"/>
            </w:tcBorders>
            <w:shd w:val="clear" w:color="auto" w:fill="ffffff"/>
            <w:tcMar>
              <w:top w:type="dxa" w:w="80"/>
              <w:left w:type="dxa" w:w="80"/>
              <w:bottom w:type="dxa" w:w="80"/>
              <w:right w:type="dxa" w:w="80"/>
            </w:tcMar>
            <w:vAlign w:val="top"/>
          </w:tcPr>
          <w:p>
            <w:pPr>
              <w:pStyle w:val="Body A"/>
              <w:spacing w:after="60" w:line="276" w:lineRule="auto"/>
            </w:pPr>
            <w:r>
              <w:rPr>
                <w:sz w:val="16"/>
                <w:szCs w:val="16"/>
                <w:u w:color="000000"/>
                <w:shd w:val="nil" w:color="auto" w:fill="auto"/>
                <w:rtl w:val="0"/>
                <w:lang w:val="en-US"/>
              </w:rPr>
              <w:t>Tests whether the design intervention produces a clear survival advantage.</w:t>
            </w:r>
          </w:p>
        </w:tc>
      </w:tr>
      <w:tr>
        <w:tblPrEx>
          <w:shd w:val="clear" w:color="auto" w:fill="ced7e7"/>
        </w:tblPrEx>
        <w:trPr>
          <w:trHeight w:val="401" w:hRule="atLeast"/>
        </w:trPr>
        <w:tc>
          <w:tcPr>
            <w:tcW w:type="dxa" w:w="5256"/>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6"/>
                <w:szCs w:val="16"/>
                <w:u w:color="000000"/>
                <w:shd w:val="nil" w:color="auto" w:fill="auto"/>
                <w:rtl w:val="0"/>
                <w:lang w:val="en-US"/>
              </w:rPr>
              <w:t>Does Ares solve the Regime 4 (Technological) ascent weakness identified in Phase 1?</w:t>
            </w:r>
          </w:p>
        </w:tc>
        <w:tc>
          <w:tcPr>
            <w:tcW w:type="dxa" w:w="5256"/>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6"/>
                <w:szCs w:val="16"/>
                <w:u w:color="000000"/>
                <w:shd w:val="nil" w:color="auto" w:fill="auto"/>
                <w:rtl w:val="0"/>
                <w:lang w:val="en-US"/>
              </w:rPr>
              <w:t>Separates ascent failure from late refugia failure.</w:t>
            </w:r>
          </w:p>
        </w:tc>
      </w:tr>
      <w:tr>
        <w:tblPrEx>
          <w:shd w:val="clear" w:color="auto" w:fill="ced7e7"/>
        </w:tblPrEx>
        <w:trPr>
          <w:trHeight w:val="401" w:hRule="atLeast"/>
        </w:trPr>
        <w:tc>
          <w:tcPr>
            <w:tcW w:type="dxa" w:w="5256"/>
            <w:tcBorders>
              <w:top w:val="nil"/>
              <w:left w:val="nil"/>
              <w:bottom w:val="nil"/>
              <w:right w:val="nil"/>
            </w:tcBorders>
            <w:shd w:val="clear" w:color="auto" w:fill="ffffff"/>
            <w:tcMar>
              <w:top w:type="dxa" w:w="80"/>
              <w:left w:type="dxa" w:w="80"/>
              <w:bottom w:type="dxa" w:w="80"/>
              <w:right w:type="dxa" w:w="80"/>
            </w:tcMar>
            <w:vAlign w:val="top"/>
          </w:tcPr>
          <w:p>
            <w:pPr>
              <w:pStyle w:val="Body A"/>
              <w:spacing w:after="60" w:line="276" w:lineRule="auto"/>
            </w:pPr>
            <w:r>
              <w:rPr>
                <w:sz w:val="16"/>
                <w:szCs w:val="16"/>
                <w:u w:color="000000"/>
                <w:shd w:val="nil" w:color="auto" w:fill="auto"/>
                <w:rtl w:val="0"/>
                <w:lang w:val="en-US"/>
              </w:rPr>
              <w:t>When Ares fails, where does the failure occur?</w:t>
            </w:r>
          </w:p>
        </w:tc>
        <w:tc>
          <w:tcPr>
            <w:tcW w:type="dxa" w:w="5256"/>
            <w:tcBorders>
              <w:top w:val="nil"/>
              <w:left w:val="nil"/>
              <w:bottom w:val="nil"/>
              <w:right w:val="nil"/>
            </w:tcBorders>
            <w:shd w:val="clear" w:color="auto" w:fill="ffffff"/>
            <w:tcMar>
              <w:top w:type="dxa" w:w="80"/>
              <w:left w:type="dxa" w:w="80"/>
              <w:bottom w:type="dxa" w:w="80"/>
              <w:right w:type="dxa" w:w="80"/>
            </w:tcMar>
            <w:vAlign w:val="top"/>
          </w:tcPr>
          <w:p>
            <w:pPr>
              <w:pStyle w:val="Body A"/>
              <w:spacing w:after="60" w:line="276" w:lineRule="auto"/>
            </w:pPr>
            <w:r>
              <w:rPr>
                <w:sz w:val="16"/>
                <w:szCs w:val="16"/>
                <w:u w:color="000000"/>
                <w:shd w:val="nil" w:color="auto" w:fill="auto"/>
                <w:rtl w:val="0"/>
                <w:lang w:val="en-US"/>
              </w:rPr>
              <w:t>Identifies whether losses occur during ascent, crash, or final remnant survival.</w:t>
            </w:r>
          </w:p>
        </w:tc>
      </w:tr>
      <w:tr>
        <w:tblPrEx>
          <w:shd w:val="clear" w:color="auto" w:fill="ced7e7"/>
        </w:tblPrEx>
        <w:trPr>
          <w:trHeight w:val="195" w:hRule="atLeast"/>
        </w:trPr>
        <w:tc>
          <w:tcPr>
            <w:tcW w:type="dxa" w:w="5256"/>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6"/>
                <w:szCs w:val="16"/>
                <w:u w:color="000000"/>
                <w:shd w:val="nil" w:color="auto" w:fill="auto"/>
                <w:rtl w:val="0"/>
                <w:lang w:val="en-US"/>
              </w:rPr>
              <w:t>Which competitors defeat Ares?</w:t>
            </w:r>
          </w:p>
        </w:tc>
        <w:tc>
          <w:tcPr>
            <w:tcW w:type="dxa" w:w="5256"/>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6"/>
                <w:szCs w:val="16"/>
                <w:u w:color="000000"/>
                <w:shd w:val="nil" w:color="auto" w:fill="auto"/>
                <w:rtl w:val="0"/>
                <w:lang w:val="en-US"/>
              </w:rPr>
              <w:t>Shows whether losses reveal a specific remaining design weakness.</w:t>
            </w:r>
          </w:p>
        </w:tc>
      </w:tr>
    </w:tbl>
    <w:p>
      <w:pPr>
        <w:pStyle w:val="Heading 2"/>
        <w:widowControl w:val="0"/>
        <w:spacing w:before="0" w:after="240" w:line="240" w:lineRule="auto"/>
        <w:ind w:left="216" w:hanging="216"/>
        <w:jc w:val="center"/>
        <w:rPr>
          <w:sz w:val="20"/>
          <w:szCs w:val="20"/>
          <w:u w:color="000000"/>
        </w:rPr>
      </w:pPr>
    </w:p>
    <w:p>
      <w:pPr>
        <w:pStyle w:val="Heading 2"/>
        <w:widowControl w:val="0"/>
        <w:spacing w:before="0" w:after="240" w:line="240" w:lineRule="auto"/>
        <w:ind w:left="108" w:hanging="108"/>
        <w:jc w:val="center"/>
        <w:rPr>
          <w:sz w:val="20"/>
          <w:szCs w:val="20"/>
          <w:u w:color="000000"/>
        </w:rPr>
      </w:pPr>
    </w:p>
    <w:p>
      <w:pPr>
        <w:pStyle w:val="Body A"/>
        <w:widowControl w:val="0"/>
        <w:jc w:val="center"/>
        <w:rPr>
          <w:sz w:val="20"/>
          <w:szCs w:val="20"/>
          <w:u w:color="000000"/>
        </w:rPr>
      </w:pPr>
    </w:p>
    <w:p>
      <w:pPr>
        <w:pStyle w:val="Body A"/>
        <w:rPr>
          <w:sz w:val="20"/>
          <w:szCs w:val="20"/>
          <w:u w:color="000000"/>
        </w:rPr>
      </w:pPr>
    </w:p>
    <w:p>
      <w:pPr>
        <w:pStyle w:val="Heading 2"/>
        <w:spacing w:before="0" w:after="240" w:line="360" w:lineRule="auto"/>
        <w:rPr>
          <w:sz w:val="20"/>
          <w:szCs w:val="20"/>
          <w:u w:color="000000"/>
        </w:rPr>
      </w:pPr>
      <w:r>
        <w:rPr>
          <w:sz w:val="20"/>
          <w:szCs w:val="20"/>
          <w:u w:color="000000"/>
          <w:rtl w:val="0"/>
          <w:lang w:val="en-US"/>
        </w:rPr>
        <w:t>Phase 3 functions as the first Epilogue field test after the Ares design intervention.</w:t>
      </w:r>
    </w:p>
    <w:p>
      <w:pPr>
        <w:pStyle w:val="Heading 3"/>
        <w:spacing w:before="100" w:after="80"/>
        <w:outlineLvl w:val="2"/>
        <w:rPr>
          <w:outline w:val="0"/>
          <w:color w:val="263445"/>
          <w:sz w:val="24"/>
          <w:szCs w:val="24"/>
          <w:u w:color="263445"/>
          <w14:textOutline w14:w="12700" w14:cap="flat">
            <w14:noFill/>
            <w14:miter w14:lim="400000"/>
          </w14:textOutline>
          <w14:textFill>
            <w14:solidFill>
              <w14:srgbClr w14:val="263445"/>
            </w14:solidFill>
          </w14:textFill>
        </w:rPr>
      </w:pPr>
      <w:r>
        <w:rPr>
          <w:outline w:val="0"/>
          <w:color w:val="263445"/>
          <w:sz w:val="24"/>
          <w:szCs w:val="24"/>
          <w:u w:color="263445"/>
          <w:rtl w:val="0"/>
          <w:lang w:val="en-US"/>
          <w14:textOutline w14:w="12700" w14:cap="flat">
            <w14:noFill/>
            <w14:miter w14:lim="400000"/>
          </w14:textOutline>
          <w14:textFill>
            <w14:solidFill>
              <w14:srgbClr w14:val="263445"/>
            </w14:solidFill>
          </w14:textFill>
        </w:rPr>
        <w:t>Executive finding</w:t>
      </w:r>
    </w:p>
    <w:p>
      <w:pPr>
        <w:pStyle w:val="Body A"/>
        <w:rPr>
          <w:sz w:val="20"/>
          <w:szCs w:val="20"/>
          <w:u w:color="000000"/>
        </w:rPr>
      </w:pPr>
      <w:r>
        <w:rPr>
          <w:rFonts w:cs="Arial Unicode MS" w:eastAsia="Arial Unicode MS"/>
          <w:sz w:val="20"/>
          <w:szCs w:val="20"/>
          <w:u w:color="000000"/>
          <w:rtl w:val="0"/>
          <w:lang w:val="en-US"/>
        </w:rPr>
        <w:t>Ares survived 8 of 10 epochs and was the only tribe with a high survival rate in the series. The two losses were not caused by failure to reach advanced complexity: Ares reached Regime 4 (Technological) in all ten epochs. The losses were late-collapse bottleneck failures after weaker peak population and peak energy.</w:t>
      </w:r>
    </w:p>
    <w:tbl>
      <w:tblPr>
        <w:tblW w:w="10539" w:type="dxa"/>
        <w:jc w:val="center"/>
        <w:tblInd w:w="32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1317"/>
        <w:gridCol w:w="1317"/>
        <w:gridCol w:w="1318"/>
        <w:gridCol w:w="1317"/>
        <w:gridCol w:w="1318"/>
        <w:gridCol w:w="1317"/>
        <w:gridCol w:w="1318"/>
        <w:gridCol w:w="1317"/>
      </w:tblGrid>
      <w:tr>
        <w:tblPrEx>
          <w:shd w:val="clear" w:color="auto" w:fill="ced7e7"/>
        </w:tblPrEx>
        <w:trPr>
          <w:trHeight w:val="607" w:hRule="atLeast"/>
        </w:trPr>
        <w:tc>
          <w:tcPr>
            <w:tcW w:type="dxa" w:w="1317"/>
            <w:tcBorders>
              <w:top w:val="nil"/>
              <w:left w:val="nil"/>
              <w:bottom w:val="nil"/>
              <w:right w:val="nil"/>
            </w:tcBorders>
            <w:shd w:val="clear" w:color="auto" w:fill="2f3d4a"/>
            <w:tcMar>
              <w:top w:type="dxa" w:w="80"/>
              <w:left w:type="dxa" w:w="80"/>
              <w:bottom w:type="dxa" w:w="80"/>
              <w:right w:type="dxa" w:w="80"/>
            </w:tcMar>
            <w:vAlign w:val="top"/>
          </w:tcPr>
          <w:p>
            <w:pPr>
              <w:pStyle w:val="Body A"/>
              <w:spacing w:after="60" w:line="276" w:lineRule="auto"/>
            </w:pPr>
            <w:r>
              <w:rPr>
                <w:b w:val="1"/>
                <w:bCs w:val="1"/>
                <w:outline w:val="0"/>
                <w:color w:val="ffffff"/>
                <w:sz w:val="16"/>
                <w:szCs w:val="16"/>
                <w:shd w:val="nil" w:color="auto" w:fill="auto"/>
                <w:rtl w:val="0"/>
                <w:lang w:val="en-US"/>
                <w14:textFill>
                  <w14:solidFill>
                    <w14:srgbClr w14:val="FFFFFF"/>
                  </w14:solidFill>
                </w14:textFill>
              </w:rPr>
              <w:t>Tribe</w:t>
            </w:r>
          </w:p>
        </w:tc>
        <w:tc>
          <w:tcPr>
            <w:tcW w:type="dxa" w:w="1317"/>
            <w:tcBorders>
              <w:top w:val="nil"/>
              <w:left w:val="nil"/>
              <w:bottom w:val="nil"/>
              <w:right w:val="nil"/>
            </w:tcBorders>
            <w:shd w:val="clear" w:color="auto" w:fill="2f3d4a"/>
            <w:tcMar>
              <w:top w:type="dxa" w:w="80"/>
              <w:left w:type="dxa" w:w="80"/>
              <w:bottom w:type="dxa" w:w="80"/>
              <w:right w:type="dxa" w:w="80"/>
            </w:tcMar>
            <w:vAlign w:val="top"/>
          </w:tcPr>
          <w:p>
            <w:pPr>
              <w:pStyle w:val="Body A"/>
              <w:spacing w:after="60" w:line="276" w:lineRule="auto"/>
            </w:pPr>
            <w:r>
              <w:rPr>
                <w:b w:val="1"/>
                <w:bCs w:val="1"/>
                <w:outline w:val="0"/>
                <w:color w:val="ffffff"/>
                <w:sz w:val="16"/>
                <w:szCs w:val="16"/>
                <w:shd w:val="nil" w:color="auto" w:fill="auto"/>
                <w:rtl w:val="0"/>
                <w:lang w:val="en-US"/>
                <w14:textFill>
                  <w14:solidFill>
                    <w14:srgbClr w14:val="FFFFFF"/>
                  </w14:solidFill>
                </w14:textFill>
              </w:rPr>
              <w:t>Tribe type</w:t>
            </w:r>
          </w:p>
        </w:tc>
        <w:tc>
          <w:tcPr>
            <w:tcW w:type="dxa" w:w="1318"/>
            <w:tcBorders>
              <w:top w:val="nil"/>
              <w:left w:val="nil"/>
              <w:bottom w:val="nil"/>
              <w:right w:val="nil"/>
            </w:tcBorders>
            <w:shd w:val="clear" w:color="auto" w:fill="2f3d4a"/>
            <w:tcMar>
              <w:top w:type="dxa" w:w="80"/>
              <w:left w:type="dxa" w:w="80"/>
              <w:bottom w:type="dxa" w:w="80"/>
              <w:right w:type="dxa" w:w="80"/>
            </w:tcMar>
            <w:vAlign w:val="top"/>
          </w:tcPr>
          <w:p>
            <w:pPr>
              <w:pStyle w:val="Body A"/>
              <w:spacing w:after="60" w:line="276" w:lineRule="auto"/>
            </w:pPr>
            <w:r>
              <w:rPr>
                <w:b w:val="1"/>
                <w:bCs w:val="1"/>
                <w:outline w:val="0"/>
                <w:color w:val="ffffff"/>
                <w:sz w:val="16"/>
                <w:szCs w:val="16"/>
                <w:shd w:val="nil" w:color="auto" w:fill="auto"/>
                <w:rtl w:val="0"/>
                <w:lang w:val="en-US"/>
                <w14:textFill>
                  <w14:solidFill>
                    <w14:srgbClr w14:val="FFFFFF"/>
                  </w14:solidFill>
                </w14:textFill>
              </w:rPr>
              <w:t>Epochs survived</w:t>
            </w:r>
          </w:p>
        </w:tc>
        <w:tc>
          <w:tcPr>
            <w:tcW w:type="dxa" w:w="1317"/>
            <w:tcBorders>
              <w:top w:val="nil"/>
              <w:left w:val="nil"/>
              <w:bottom w:val="nil"/>
              <w:right w:val="nil"/>
            </w:tcBorders>
            <w:shd w:val="clear" w:color="auto" w:fill="2f3d4a"/>
            <w:tcMar>
              <w:top w:type="dxa" w:w="80"/>
              <w:left w:type="dxa" w:w="80"/>
              <w:bottom w:type="dxa" w:w="80"/>
              <w:right w:type="dxa" w:w="80"/>
            </w:tcMar>
            <w:vAlign w:val="top"/>
          </w:tcPr>
          <w:p>
            <w:pPr>
              <w:pStyle w:val="Body A"/>
              <w:spacing w:after="60" w:line="276" w:lineRule="auto"/>
            </w:pPr>
            <w:r>
              <w:rPr>
                <w:b w:val="1"/>
                <w:bCs w:val="1"/>
                <w:outline w:val="0"/>
                <w:color w:val="ffffff"/>
                <w:sz w:val="16"/>
                <w:szCs w:val="16"/>
                <w:shd w:val="nil" w:color="auto" w:fill="auto"/>
                <w:rtl w:val="0"/>
                <w:lang w:val="en-US"/>
                <w14:textFill>
                  <w14:solidFill>
                    <w14:srgbClr w14:val="FFFFFF"/>
                  </w14:solidFill>
                </w14:textFill>
              </w:rPr>
              <w:t>Survival rate</w:t>
            </w:r>
          </w:p>
        </w:tc>
        <w:tc>
          <w:tcPr>
            <w:tcW w:type="dxa" w:w="1318"/>
            <w:tcBorders>
              <w:top w:val="nil"/>
              <w:left w:val="nil"/>
              <w:bottom w:val="nil"/>
              <w:right w:val="nil"/>
            </w:tcBorders>
            <w:shd w:val="clear" w:color="auto" w:fill="2f3d4a"/>
            <w:tcMar>
              <w:top w:type="dxa" w:w="80"/>
              <w:left w:type="dxa" w:w="80"/>
              <w:bottom w:type="dxa" w:w="80"/>
              <w:right w:type="dxa" w:w="80"/>
            </w:tcMar>
            <w:vAlign w:val="top"/>
          </w:tcPr>
          <w:p>
            <w:pPr>
              <w:pStyle w:val="Body A"/>
              <w:spacing w:after="60" w:line="276" w:lineRule="auto"/>
            </w:pPr>
            <w:r>
              <w:rPr>
                <w:b w:val="1"/>
                <w:bCs w:val="1"/>
                <w:outline w:val="0"/>
                <w:color w:val="ffffff"/>
                <w:sz w:val="16"/>
                <w:szCs w:val="16"/>
                <w:shd w:val="nil" w:color="auto" w:fill="auto"/>
                <w:rtl w:val="0"/>
                <w:lang w:val="en-US"/>
                <w14:textFill>
                  <w14:solidFill>
                    <w14:srgbClr w14:val="FFFFFF"/>
                  </w14:solidFill>
                </w14:textFill>
              </w:rPr>
              <w:t>Average final population</w:t>
            </w:r>
          </w:p>
        </w:tc>
        <w:tc>
          <w:tcPr>
            <w:tcW w:type="dxa" w:w="1317"/>
            <w:tcBorders>
              <w:top w:val="nil"/>
              <w:left w:val="nil"/>
              <w:bottom w:val="nil"/>
              <w:right w:val="nil"/>
            </w:tcBorders>
            <w:shd w:val="clear" w:color="auto" w:fill="2f3d4a"/>
            <w:tcMar>
              <w:top w:type="dxa" w:w="80"/>
              <w:left w:type="dxa" w:w="80"/>
              <w:bottom w:type="dxa" w:w="80"/>
              <w:right w:type="dxa" w:w="80"/>
            </w:tcMar>
            <w:vAlign w:val="top"/>
          </w:tcPr>
          <w:p>
            <w:pPr>
              <w:pStyle w:val="Body A"/>
              <w:spacing w:after="60" w:line="276" w:lineRule="auto"/>
            </w:pPr>
            <w:r>
              <w:rPr>
                <w:b w:val="1"/>
                <w:bCs w:val="1"/>
                <w:outline w:val="0"/>
                <w:color w:val="ffffff"/>
                <w:sz w:val="16"/>
                <w:szCs w:val="16"/>
                <w:shd w:val="nil" w:color="auto" w:fill="auto"/>
                <w:rtl w:val="0"/>
                <w:lang w:val="en-US"/>
                <w14:textFill>
                  <w14:solidFill>
                    <w14:srgbClr w14:val="FFFFFF"/>
                  </w14:solidFill>
                </w14:textFill>
              </w:rPr>
              <w:t>Best final population</w:t>
            </w:r>
          </w:p>
        </w:tc>
        <w:tc>
          <w:tcPr>
            <w:tcW w:type="dxa" w:w="1318"/>
            <w:tcBorders>
              <w:top w:val="nil"/>
              <w:left w:val="nil"/>
              <w:bottom w:val="nil"/>
              <w:right w:val="nil"/>
            </w:tcBorders>
            <w:shd w:val="clear" w:color="auto" w:fill="2f3d4a"/>
            <w:tcMar>
              <w:top w:type="dxa" w:w="80"/>
              <w:left w:type="dxa" w:w="80"/>
              <w:bottom w:type="dxa" w:w="80"/>
              <w:right w:type="dxa" w:w="80"/>
            </w:tcMar>
            <w:vAlign w:val="top"/>
          </w:tcPr>
          <w:p>
            <w:pPr>
              <w:pStyle w:val="Body A"/>
              <w:spacing w:after="60" w:line="276" w:lineRule="auto"/>
            </w:pPr>
            <w:r>
              <w:rPr>
                <w:b w:val="1"/>
                <w:bCs w:val="1"/>
                <w:outline w:val="0"/>
                <w:color w:val="ffffff"/>
                <w:sz w:val="16"/>
                <w:szCs w:val="16"/>
                <w:shd w:val="nil" w:color="auto" w:fill="auto"/>
                <w:rtl w:val="0"/>
                <w:lang w:val="en-US"/>
                <w14:textFill>
                  <w14:solidFill>
                    <w14:srgbClr w14:val="FFFFFF"/>
                  </w14:solidFill>
                </w14:textFill>
              </w:rPr>
              <w:t>Average peak population</w:t>
            </w:r>
          </w:p>
        </w:tc>
        <w:tc>
          <w:tcPr>
            <w:tcW w:type="dxa" w:w="1317"/>
            <w:tcBorders>
              <w:top w:val="nil"/>
              <w:left w:val="nil"/>
              <w:bottom w:val="nil"/>
              <w:right w:val="nil"/>
            </w:tcBorders>
            <w:shd w:val="clear" w:color="auto" w:fill="2f3d4a"/>
            <w:tcMar>
              <w:top w:type="dxa" w:w="80"/>
              <w:left w:type="dxa" w:w="80"/>
              <w:bottom w:type="dxa" w:w="80"/>
              <w:right w:type="dxa" w:w="80"/>
            </w:tcMar>
            <w:vAlign w:val="top"/>
          </w:tcPr>
          <w:p>
            <w:pPr>
              <w:pStyle w:val="Body A"/>
              <w:spacing w:after="60" w:line="276" w:lineRule="auto"/>
            </w:pPr>
            <w:r>
              <w:rPr>
                <w:b w:val="1"/>
                <w:bCs w:val="1"/>
                <w:outline w:val="0"/>
                <w:color w:val="ffffff"/>
                <w:sz w:val="16"/>
                <w:szCs w:val="16"/>
                <w:shd w:val="nil" w:color="auto" w:fill="auto"/>
                <w:rtl w:val="0"/>
                <w:lang w:val="en-US"/>
                <w14:textFill>
                  <w14:solidFill>
                    <w14:srgbClr w14:val="FFFFFF"/>
                  </w14:solidFill>
                </w14:textFill>
              </w:rPr>
              <w:t>Highest regime reached</w:t>
            </w:r>
          </w:p>
        </w:tc>
      </w:tr>
      <w:tr>
        <w:tblPrEx>
          <w:shd w:val="clear" w:color="auto" w:fill="ced7e7"/>
        </w:tblPrEx>
        <w:trPr>
          <w:trHeight w:val="273" w:hRule="atLeast"/>
        </w:trPr>
        <w:tc>
          <w:tcPr>
            <w:tcW w:type="dxa" w:w="1317"/>
            <w:tcBorders>
              <w:top w:val="nil"/>
              <w:left w:val="nil"/>
              <w:bottom w:val="nil"/>
              <w:right w:val="nil"/>
            </w:tcBorders>
            <w:shd w:val="clear" w:color="auto" w:fill="ffffff"/>
            <w:tcMar>
              <w:top w:type="dxa" w:w="80"/>
              <w:left w:type="dxa" w:w="80"/>
              <w:bottom w:type="dxa" w:w="80"/>
              <w:right w:type="dxa" w:w="80"/>
            </w:tcMar>
            <w:vAlign w:val="top"/>
          </w:tcPr>
          <w:p>
            <w:pPr>
              <w:pStyle w:val="Body A"/>
              <w:spacing w:after="60" w:line="276" w:lineRule="auto"/>
            </w:pPr>
            <w:r>
              <w:rPr>
                <w:sz w:val="12"/>
                <w:szCs w:val="12"/>
                <w:u w:color="000000"/>
                <w:shd w:val="nil" w:color="auto" w:fill="auto"/>
                <w:rtl w:val="0"/>
                <w:lang w:val="en-US"/>
              </w:rPr>
              <w:t>Ares</w:t>
            </w:r>
          </w:p>
        </w:tc>
        <w:tc>
          <w:tcPr>
            <w:tcW w:type="dxa" w:w="1317"/>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2"/>
                <w:szCs w:val="12"/>
                <w:u w:color="000000"/>
                <w:shd w:val="nil" w:color="auto" w:fill="auto"/>
                <w:rtl w:val="0"/>
                <w:lang w:val="en-US"/>
              </w:rPr>
              <w:t>Language-model</w:t>
            </w:r>
          </w:p>
        </w:tc>
        <w:tc>
          <w:tcPr>
            <w:tcW w:type="dxa" w:w="1318"/>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2"/>
                <w:szCs w:val="12"/>
                <w:u w:color="000000"/>
                <w:shd w:val="nil" w:color="auto" w:fill="auto"/>
                <w:rtl w:val="0"/>
                <w:lang w:val="en-US"/>
              </w:rPr>
              <w:t>8</w:t>
            </w:r>
          </w:p>
        </w:tc>
        <w:tc>
          <w:tcPr>
            <w:tcW w:type="dxa" w:w="1317"/>
            <w:tcBorders>
              <w:top w:val="nil"/>
              <w:left w:val="nil"/>
              <w:bottom w:val="nil"/>
              <w:right w:val="nil"/>
            </w:tcBorders>
            <w:shd w:val="clear" w:color="auto" w:fill="ffffff"/>
            <w:tcMar>
              <w:top w:type="dxa" w:w="80"/>
              <w:left w:type="dxa" w:w="80"/>
              <w:bottom w:type="dxa" w:w="80"/>
              <w:right w:type="dxa" w:w="80"/>
            </w:tcMar>
            <w:vAlign w:val="top"/>
          </w:tcPr>
          <w:p>
            <w:pPr>
              <w:pStyle w:val="Body A"/>
              <w:spacing w:after="60" w:line="276" w:lineRule="auto"/>
            </w:pPr>
            <w:r>
              <w:rPr>
                <w:sz w:val="12"/>
                <w:szCs w:val="12"/>
                <w:u w:color="000000"/>
                <w:shd w:val="nil" w:color="auto" w:fill="auto"/>
                <w:rtl w:val="0"/>
                <w:lang w:val="en-US"/>
              </w:rPr>
              <w:t>80.0%</w:t>
            </w:r>
          </w:p>
        </w:tc>
        <w:tc>
          <w:tcPr>
            <w:tcW w:type="dxa" w:w="1318"/>
            <w:tcBorders>
              <w:top w:val="nil"/>
              <w:left w:val="nil"/>
              <w:bottom w:val="nil"/>
              <w:right w:val="nil"/>
            </w:tcBorders>
            <w:shd w:val="clear" w:color="auto" w:fill="ffffff"/>
            <w:tcMar>
              <w:top w:type="dxa" w:w="80"/>
              <w:left w:type="dxa" w:w="80"/>
              <w:bottom w:type="dxa" w:w="80"/>
              <w:right w:type="dxa" w:w="80"/>
            </w:tcMar>
            <w:vAlign w:val="top"/>
          </w:tcPr>
          <w:p>
            <w:pPr>
              <w:pStyle w:val="Body A"/>
              <w:spacing w:after="60" w:line="276" w:lineRule="auto"/>
            </w:pPr>
            <w:r>
              <w:rPr>
                <w:sz w:val="12"/>
                <w:szCs w:val="12"/>
                <w:u w:color="000000"/>
                <w:shd w:val="nil" w:color="auto" w:fill="auto"/>
                <w:rtl w:val="0"/>
                <w:lang w:val="en-US"/>
              </w:rPr>
              <w:t>363</w:t>
            </w:r>
          </w:p>
        </w:tc>
        <w:tc>
          <w:tcPr>
            <w:tcW w:type="dxa" w:w="1317"/>
            <w:tcBorders>
              <w:top w:val="nil"/>
              <w:left w:val="nil"/>
              <w:bottom w:val="nil"/>
              <w:right w:val="nil"/>
            </w:tcBorders>
            <w:shd w:val="clear" w:color="auto" w:fill="ffffff"/>
            <w:tcMar>
              <w:top w:type="dxa" w:w="80"/>
              <w:left w:type="dxa" w:w="80"/>
              <w:bottom w:type="dxa" w:w="80"/>
              <w:right w:type="dxa" w:w="80"/>
            </w:tcMar>
            <w:vAlign w:val="top"/>
          </w:tcPr>
          <w:p>
            <w:pPr>
              <w:pStyle w:val="Body A"/>
              <w:spacing w:after="60" w:line="276" w:lineRule="auto"/>
            </w:pPr>
            <w:r>
              <w:rPr>
                <w:sz w:val="12"/>
                <w:szCs w:val="12"/>
                <w:u w:color="000000"/>
                <w:shd w:val="nil" w:color="auto" w:fill="auto"/>
                <w:rtl w:val="0"/>
                <w:lang w:val="en-US"/>
              </w:rPr>
              <w:t>1,300</w:t>
            </w:r>
          </w:p>
        </w:tc>
        <w:tc>
          <w:tcPr>
            <w:tcW w:type="dxa" w:w="1318"/>
            <w:tcBorders>
              <w:top w:val="nil"/>
              <w:left w:val="nil"/>
              <w:bottom w:val="nil"/>
              <w:right w:val="nil"/>
            </w:tcBorders>
            <w:shd w:val="clear" w:color="auto" w:fill="ffffff"/>
            <w:tcMar>
              <w:top w:type="dxa" w:w="80"/>
              <w:left w:type="dxa" w:w="80"/>
              <w:bottom w:type="dxa" w:w="80"/>
              <w:right w:type="dxa" w:w="80"/>
            </w:tcMar>
            <w:vAlign w:val="top"/>
          </w:tcPr>
          <w:p>
            <w:pPr>
              <w:pStyle w:val="Body A"/>
              <w:spacing w:after="60" w:line="276" w:lineRule="auto"/>
            </w:pPr>
            <w:r>
              <w:rPr>
                <w:sz w:val="12"/>
                <w:szCs w:val="12"/>
                <w:u w:color="000000"/>
                <w:shd w:val="nil" w:color="auto" w:fill="auto"/>
                <w:rtl w:val="0"/>
                <w:lang w:val="en-US"/>
              </w:rPr>
              <w:t>1,144,022</w:t>
            </w:r>
          </w:p>
        </w:tc>
        <w:tc>
          <w:tcPr>
            <w:tcW w:type="dxa" w:w="1317"/>
            <w:tcBorders>
              <w:top w:val="nil"/>
              <w:left w:val="nil"/>
              <w:bottom w:val="nil"/>
              <w:right w:val="nil"/>
            </w:tcBorders>
            <w:shd w:val="clear" w:color="auto" w:fill="ffffff"/>
            <w:tcMar>
              <w:top w:type="dxa" w:w="80"/>
              <w:left w:type="dxa" w:w="80"/>
              <w:bottom w:type="dxa" w:w="80"/>
              <w:right w:type="dxa" w:w="80"/>
            </w:tcMar>
            <w:vAlign w:val="top"/>
          </w:tcPr>
          <w:p>
            <w:pPr>
              <w:pStyle w:val="Body A"/>
              <w:spacing w:after="60" w:line="276" w:lineRule="auto"/>
            </w:pPr>
            <w:r>
              <w:rPr>
                <w:sz w:val="12"/>
                <w:szCs w:val="12"/>
                <w:u w:color="000000"/>
                <w:shd w:val="nil" w:color="auto" w:fill="auto"/>
                <w:rtl w:val="0"/>
                <w:lang w:val="en-US"/>
              </w:rPr>
              <w:t>Regime 4 (Technological)</w:t>
            </w:r>
          </w:p>
        </w:tc>
      </w:tr>
      <w:tr>
        <w:tblPrEx>
          <w:shd w:val="clear" w:color="auto" w:fill="ced7e7"/>
        </w:tblPrEx>
        <w:trPr>
          <w:trHeight w:val="273" w:hRule="atLeast"/>
        </w:trPr>
        <w:tc>
          <w:tcPr>
            <w:tcW w:type="dxa" w:w="1317"/>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2"/>
                <w:szCs w:val="12"/>
                <w:u w:color="000000"/>
                <w:shd w:val="nil" w:color="auto" w:fill="auto"/>
                <w:rtl w:val="0"/>
                <w:lang w:val="en-US"/>
              </w:rPr>
              <w:t>The Forged Compact G3</w:t>
            </w:r>
          </w:p>
        </w:tc>
        <w:tc>
          <w:tcPr>
            <w:tcW w:type="dxa" w:w="1317"/>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2"/>
                <w:szCs w:val="12"/>
                <w:u w:color="000000"/>
                <w:shd w:val="nil" w:color="auto" w:fill="auto"/>
                <w:rtl w:val="0"/>
                <w:lang w:val="en-US"/>
              </w:rPr>
              <w:t>Language-model</w:t>
            </w:r>
          </w:p>
        </w:tc>
        <w:tc>
          <w:tcPr>
            <w:tcW w:type="dxa" w:w="1318"/>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2"/>
                <w:szCs w:val="12"/>
                <w:u w:color="000000"/>
                <w:shd w:val="nil" w:color="auto" w:fill="auto"/>
                <w:rtl w:val="0"/>
                <w:lang w:val="en-US"/>
              </w:rPr>
              <w:t>1</w:t>
            </w:r>
          </w:p>
        </w:tc>
        <w:tc>
          <w:tcPr>
            <w:tcW w:type="dxa" w:w="1317"/>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2"/>
                <w:szCs w:val="12"/>
                <w:u w:color="000000"/>
                <w:shd w:val="nil" w:color="auto" w:fill="auto"/>
                <w:rtl w:val="0"/>
                <w:lang w:val="en-US"/>
              </w:rPr>
              <w:t>10.0%</w:t>
            </w:r>
          </w:p>
        </w:tc>
        <w:tc>
          <w:tcPr>
            <w:tcW w:type="dxa" w:w="1318"/>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2"/>
                <w:szCs w:val="12"/>
                <w:u w:color="000000"/>
                <w:shd w:val="nil" w:color="auto" w:fill="auto"/>
                <w:rtl w:val="0"/>
                <w:lang w:val="en-US"/>
              </w:rPr>
              <w:t>55</w:t>
            </w:r>
          </w:p>
        </w:tc>
        <w:tc>
          <w:tcPr>
            <w:tcW w:type="dxa" w:w="1317"/>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2"/>
                <w:szCs w:val="12"/>
                <w:u w:color="000000"/>
                <w:shd w:val="nil" w:color="auto" w:fill="auto"/>
                <w:rtl w:val="0"/>
                <w:lang w:val="en-US"/>
              </w:rPr>
              <w:t>545</w:t>
            </w:r>
          </w:p>
        </w:tc>
        <w:tc>
          <w:tcPr>
            <w:tcW w:type="dxa" w:w="1318"/>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2"/>
                <w:szCs w:val="12"/>
                <w:u w:color="000000"/>
                <w:shd w:val="nil" w:color="auto" w:fill="auto"/>
                <w:rtl w:val="0"/>
                <w:lang w:val="en-US"/>
              </w:rPr>
              <w:t>191,292</w:t>
            </w:r>
          </w:p>
        </w:tc>
        <w:tc>
          <w:tcPr>
            <w:tcW w:type="dxa" w:w="1317"/>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2"/>
                <w:szCs w:val="12"/>
                <w:u w:color="000000"/>
                <w:shd w:val="nil" w:color="auto" w:fill="auto"/>
                <w:rtl w:val="0"/>
                <w:lang w:val="en-US"/>
              </w:rPr>
              <w:t>Regime 4 (Technological)</w:t>
            </w:r>
          </w:p>
        </w:tc>
      </w:tr>
      <w:tr>
        <w:tblPrEx>
          <w:shd w:val="clear" w:color="auto" w:fill="ced7e7"/>
        </w:tblPrEx>
        <w:trPr>
          <w:trHeight w:val="273" w:hRule="atLeast"/>
        </w:trPr>
        <w:tc>
          <w:tcPr>
            <w:tcW w:type="dxa" w:w="1317"/>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2"/>
                <w:szCs w:val="12"/>
                <w:u w:color="000000"/>
                <w:shd w:val="nil" w:color="auto" w:fill="auto"/>
                <w:rtl w:val="0"/>
                <w:lang w:val="en-US"/>
              </w:rPr>
              <w:t>Ember Refugia Compact G3</w:t>
            </w:r>
          </w:p>
        </w:tc>
        <w:tc>
          <w:tcPr>
            <w:tcW w:type="dxa" w:w="1317"/>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2"/>
                <w:szCs w:val="12"/>
                <w:u w:color="000000"/>
                <w:shd w:val="nil" w:color="auto" w:fill="auto"/>
                <w:rtl w:val="0"/>
                <w:lang w:val="en-US"/>
              </w:rPr>
              <w:t>Language-model</w:t>
            </w:r>
          </w:p>
        </w:tc>
        <w:tc>
          <w:tcPr>
            <w:tcW w:type="dxa" w:w="1318"/>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2"/>
                <w:szCs w:val="12"/>
                <w:u w:color="000000"/>
                <w:shd w:val="nil" w:color="auto" w:fill="auto"/>
                <w:rtl w:val="0"/>
                <w:lang w:val="en-US"/>
              </w:rPr>
              <w:t>1</w:t>
            </w:r>
          </w:p>
        </w:tc>
        <w:tc>
          <w:tcPr>
            <w:tcW w:type="dxa" w:w="1317"/>
            <w:tcBorders>
              <w:top w:val="nil"/>
              <w:left w:val="nil"/>
              <w:bottom w:val="nil"/>
              <w:right w:val="nil"/>
            </w:tcBorders>
            <w:shd w:val="clear" w:color="auto" w:fill="ffffff"/>
            <w:tcMar>
              <w:top w:type="dxa" w:w="80"/>
              <w:left w:type="dxa" w:w="80"/>
              <w:bottom w:type="dxa" w:w="80"/>
              <w:right w:type="dxa" w:w="80"/>
            </w:tcMar>
            <w:vAlign w:val="top"/>
          </w:tcPr>
          <w:p>
            <w:pPr>
              <w:pStyle w:val="Body A"/>
              <w:spacing w:after="60" w:line="276" w:lineRule="auto"/>
            </w:pPr>
            <w:r>
              <w:rPr>
                <w:sz w:val="12"/>
                <w:szCs w:val="12"/>
                <w:u w:color="000000"/>
                <w:shd w:val="nil" w:color="auto" w:fill="auto"/>
                <w:rtl w:val="0"/>
                <w:lang w:val="en-US"/>
              </w:rPr>
              <w:t>10.0%</w:t>
            </w:r>
          </w:p>
        </w:tc>
        <w:tc>
          <w:tcPr>
            <w:tcW w:type="dxa" w:w="1318"/>
            <w:tcBorders>
              <w:top w:val="nil"/>
              <w:left w:val="nil"/>
              <w:bottom w:val="nil"/>
              <w:right w:val="nil"/>
            </w:tcBorders>
            <w:shd w:val="clear" w:color="auto" w:fill="ffffff"/>
            <w:tcMar>
              <w:top w:type="dxa" w:w="80"/>
              <w:left w:type="dxa" w:w="80"/>
              <w:bottom w:type="dxa" w:w="80"/>
              <w:right w:type="dxa" w:w="80"/>
            </w:tcMar>
            <w:vAlign w:val="top"/>
          </w:tcPr>
          <w:p>
            <w:pPr>
              <w:pStyle w:val="Body A"/>
              <w:spacing w:after="60" w:line="276" w:lineRule="auto"/>
            </w:pPr>
            <w:r>
              <w:rPr>
                <w:sz w:val="12"/>
                <w:szCs w:val="12"/>
                <w:u w:color="000000"/>
                <w:shd w:val="nil" w:color="auto" w:fill="auto"/>
                <w:rtl w:val="0"/>
                <w:lang w:val="en-US"/>
              </w:rPr>
              <w:t>3</w:t>
            </w:r>
          </w:p>
        </w:tc>
        <w:tc>
          <w:tcPr>
            <w:tcW w:type="dxa" w:w="1317"/>
            <w:tcBorders>
              <w:top w:val="nil"/>
              <w:left w:val="nil"/>
              <w:bottom w:val="nil"/>
              <w:right w:val="nil"/>
            </w:tcBorders>
            <w:shd w:val="clear" w:color="auto" w:fill="ffffff"/>
            <w:tcMar>
              <w:top w:type="dxa" w:w="80"/>
              <w:left w:type="dxa" w:w="80"/>
              <w:bottom w:type="dxa" w:w="80"/>
              <w:right w:type="dxa" w:w="80"/>
            </w:tcMar>
            <w:vAlign w:val="top"/>
          </w:tcPr>
          <w:p>
            <w:pPr>
              <w:pStyle w:val="Body A"/>
              <w:spacing w:after="60" w:line="276" w:lineRule="auto"/>
            </w:pPr>
            <w:r>
              <w:rPr>
                <w:sz w:val="12"/>
                <w:szCs w:val="12"/>
                <w:u w:color="000000"/>
                <w:shd w:val="nil" w:color="auto" w:fill="auto"/>
                <w:rtl w:val="0"/>
                <w:lang w:val="en-US"/>
              </w:rPr>
              <w:t>34</w:t>
            </w:r>
          </w:p>
        </w:tc>
        <w:tc>
          <w:tcPr>
            <w:tcW w:type="dxa" w:w="1318"/>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2"/>
                <w:szCs w:val="12"/>
                <w:u w:color="000000"/>
                <w:shd w:val="nil" w:color="auto" w:fill="auto"/>
                <w:rtl w:val="0"/>
                <w:lang w:val="en-US"/>
              </w:rPr>
              <w:t>493,096</w:t>
            </w:r>
          </w:p>
        </w:tc>
        <w:tc>
          <w:tcPr>
            <w:tcW w:type="dxa" w:w="1317"/>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2"/>
                <w:szCs w:val="12"/>
                <w:u w:color="000000"/>
                <w:shd w:val="nil" w:color="auto" w:fill="auto"/>
                <w:rtl w:val="0"/>
                <w:lang w:val="en-US"/>
              </w:rPr>
              <w:t>Regime 4 (Technological)</w:t>
            </w:r>
          </w:p>
        </w:tc>
      </w:tr>
      <w:tr>
        <w:tblPrEx>
          <w:shd w:val="clear" w:color="auto" w:fill="ced7e7"/>
        </w:tblPrEx>
        <w:trPr>
          <w:trHeight w:val="273" w:hRule="atLeast"/>
        </w:trPr>
        <w:tc>
          <w:tcPr>
            <w:tcW w:type="dxa" w:w="1317"/>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2"/>
                <w:szCs w:val="12"/>
                <w:u w:color="000000"/>
                <w:shd w:val="nil" w:color="auto" w:fill="auto"/>
                <w:rtl w:val="0"/>
                <w:lang w:val="en-US"/>
              </w:rPr>
              <w:t>Obsidian Phalanx Refuge G3</w:t>
            </w:r>
          </w:p>
        </w:tc>
        <w:tc>
          <w:tcPr>
            <w:tcW w:type="dxa" w:w="1317"/>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2"/>
                <w:szCs w:val="12"/>
                <w:u w:color="000000"/>
                <w:shd w:val="nil" w:color="auto" w:fill="auto"/>
                <w:rtl w:val="0"/>
                <w:lang w:val="en-US"/>
              </w:rPr>
              <w:t>Language-model</w:t>
            </w:r>
          </w:p>
        </w:tc>
        <w:tc>
          <w:tcPr>
            <w:tcW w:type="dxa" w:w="1318"/>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2"/>
                <w:szCs w:val="12"/>
                <w:u w:color="000000"/>
                <w:shd w:val="nil" w:color="auto" w:fill="auto"/>
                <w:rtl w:val="0"/>
                <w:lang w:val="en-US"/>
              </w:rPr>
              <w:t>0</w:t>
            </w:r>
          </w:p>
        </w:tc>
        <w:tc>
          <w:tcPr>
            <w:tcW w:type="dxa" w:w="1317"/>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2"/>
                <w:szCs w:val="12"/>
                <w:u w:color="000000"/>
                <w:shd w:val="nil" w:color="auto" w:fill="auto"/>
                <w:rtl w:val="0"/>
                <w:lang w:val="en-US"/>
              </w:rPr>
              <w:t>0.0%</w:t>
            </w:r>
          </w:p>
        </w:tc>
        <w:tc>
          <w:tcPr>
            <w:tcW w:type="dxa" w:w="1318"/>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2"/>
                <w:szCs w:val="12"/>
                <w:u w:color="000000"/>
                <w:shd w:val="nil" w:color="auto" w:fill="auto"/>
                <w:rtl w:val="0"/>
                <w:lang w:val="en-US"/>
              </w:rPr>
              <w:t>0</w:t>
            </w:r>
          </w:p>
        </w:tc>
        <w:tc>
          <w:tcPr>
            <w:tcW w:type="dxa" w:w="1317"/>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2"/>
                <w:szCs w:val="12"/>
                <w:u w:color="000000"/>
                <w:shd w:val="nil" w:color="auto" w:fill="auto"/>
                <w:rtl w:val="0"/>
                <w:lang w:val="en-US"/>
              </w:rPr>
              <w:t>0</w:t>
            </w:r>
          </w:p>
        </w:tc>
        <w:tc>
          <w:tcPr>
            <w:tcW w:type="dxa" w:w="1318"/>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2"/>
                <w:szCs w:val="12"/>
                <w:u w:color="000000"/>
                <w:shd w:val="nil" w:color="auto" w:fill="auto"/>
                <w:rtl w:val="0"/>
                <w:lang w:val="en-US"/>
              </w:rPr>
              <w:t>407,460</w:t>
            </w:r>
          </w:p>
        </w:tc>
        <w:tc>
          <w:tcPr>
            <w:tcW w:type="dxa" w:w="1317"/>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2"/>
                <w:szCs w:val="12"/>
                <w:u w:color="000000"/>
                <w:shd w:val="nil" w:color="auto" w:fill="auto"/>
                <w:rtl w:val="0"/>
                <w:lang w:val="en-US"/>
              </w:rPr>
              <w:t>Regime 4 (Technological)</w:t>
            </w:r>
          </w:p>
        </w:tc>
      </w:tr>
      <w:tr>
        <w:tblPrEx>
          <w:shd w:val="clear" w:color="auto" w:fill="ced7e7"/>
        </w:tblPrEx>
        <w:trPr>
          <w:trHeight w:val="273" w:hRule="atLeast"/>
        </w:trPr>
        <w:tc>
          <w:tcPr>
            <w:tcW w:type="dxa" w:w="1317"/>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2"/>
                <w:szCs w:val="12"/>
                <w:u w:color="000000"/>
                <w:shd w:val="nil" w:color="auto" w:fill="auto"/>
                <w:rtl w:val="0"/>
                <w:lang w:val="en-US"/>
              </w:rPr>
              <w:t>Crucible Remnant G3</w:t>
            </w:r>
          </w:p>
        </w:tc>
        <w:tc>
          <w:tcPr>
            <w:tcW w:type="dxa" w:w="1317"/>
            <w:tcBorders>
              <w:top w:val="nil"/>
              <w:left w:val="nil"/>
              <w:bottom w:val="nil"/>
              <w:right w:val="nil"/>
            </w:tcBorders>
            <w:shd w:val="clear" w:color="auto" w:fill="ffffff"/>
            <w:tcMar>
              <w:top w:type="dxa" w:w="80"/>
              <w:left w:type="dxa" w:w="80"/>
              <w:bottom w:type="dxa" w:w="80"/>
              <w:right w:type="dxa" w:w="80"/>
            </w:tcMar>
            <w:vAlign w:val="top"/>
          </w:tcPr>
          <w:p>
            <w:pPr>
              <w:pStyle w:val="Body A"/>
              <w:spacing w:after="60" w:line="276" w:lineRule="auto"/>
            </w:pPr>
            <w:r>
              <w:rPr>
                <w:sz w:val="12"/>
                <w:szCs w:val="12"/>
                <w:u w:color="000000"/>
                <w:shd w:val="nil" w:color="auto" w:fill="auto"/>
                <w:rtl w:val="0"/>
                <w:lang w:val="en-US"/>
              </w:rPr>
              <w:t>Language-model</w:t>
            </w:r>
          </w:p>
        </w:tc>
        <w:tc>
          <w:tcPr>
            <w:tcW w:type="dxa" w:w="1318"/>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2"/>
                <w:szCs w:val="12"/>
                <w:u w:color="000000"/>
                <w:shd w:val="nil" w:color="auto" w:fill="auto"/>
                <w:rtl w:val="0"/>
                <w:lang w:val="en-US"/>
              </w:rPr>
              <w:t>0</w:t>
            </w:r>
          </w:p>
        </w:tc>
        <w:tc>
          <w:tcPr>
            <w:tcW w:type="dxa" w:w="1317"/>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2"/>
                <w:szCs w:val="12"/>
                <w:u w:color="000000"/>
                <w:shd w:val="nil" w:color="auto" w:fill="auto"/>
                <w:rtl w:val="0"/>
                <w:lang w:val="en-US"/>
              </w:rPr>
              <w:t>0.0%</w:t>
            </w:r>
          </w:p>
        </w:tc>
        <w:tc>
          <w:tcPr>
            <w:tcW w:type="dxa" w:w="1318"/>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2"/>
                <w:szCs w:val="12"/>
                <w:u w:color="000000"/>
                <w:shd w:val="nil" w:color="auto" w:fill="auto"/>
                <w:rtl w:val="0"/>
                <w:lang w:val="en-US"/>
              </w:rPr>
              <w:t>0</w:t>
            </w:r>
          </w:p>
        </w:tc>
        <w:tc>
          <w:tcPr>
            <w:tcW w:type="dxa" w:w="1317"/>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2"/>
                <w:szCs w:val="12"/>
                <w:u w:color="000000"/>
                <w:shd w:val="nil" w:color="auto" w:fill="auto"/>
                <w:rtl w:val="0"/>
                <w:lang w:val="en-US"/>
              </w:rPr>
              <w:t>0</w:t>
            </w:r>
          </w:p>
        </w:tc>
        <w:tc>
          <w:tcPr>
            <w:tcW w:type="dxa" w:w="1318"/>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2"/>
                <w:szCs w:val="12"/>
                <w:u w:color="000000"/>
                <w:shd w:val="nil" w:color="auto" w:fill="auto"/>
                <w:rtl w:val="0"/>
                <w:lang w:val="en-US"/>
              </w:rPr>
              <w:t>111,903</w:t>
            </w:r>
          </w:p>
        </w:tc>
        <w:tc>
          <w:tcPr>
            <w:tcW w:type="dxa" w:w="1317"/>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2"/>
                <w:szCs w:val="12"/>
                <w:u w:color="000000"/>
                <w:shd w:val="nil" w:color="auto" w:fill="auto"/>
                <w:rtl w:val="0"/>
                <w:lang w:val="en-US"/>
              </w:rPr>
              <w:t>Regime 4 (Technological)</w:t>
            </w:r>
          </w:p>
        </w:tc>
      </w:tr>
      <w:tr>
        <w:tblPrEx>
          <w:shd w:val="clear" w:color="auto" w:fill="ced7e7"/>
        </w:tblPrEx>
        <w:trPr>
          <w:trHeight w:val="273" w:hRule="atLeast"/>
        </w:trPr>
        <w:tc>
          <w:tcPr>
            <w:tcW w:type="dxa" w:w="1317"/>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2"/>
                <w:szCs w:val="12"/>
                <w:u w:color="000000"/>
                <w:shd w:val="nil" w:color="auto" w:fill="auto"/>
                <w:rtl w:val="0"/>
                <w:lang w:val="en-US"/>
              </w:rPr>
              <w:t>The Flynn Paradox</w:t>
            </w:r>
          </w:p>
        </w:tc>
        <w:tc>
          <w:tcPr>
            <w:tcW w:type="dxa" w:w="1317"/>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2"/>
                <w:szCs w:val="12"/>
                <w:u w:color="000000"/>
                <w:shd w:val="nil" w:color="auto" w:fill="auto"/>
                <w:rtl w:val="0"/>
                <w:lang w:val="en-US"/>
              </w:rPr>
              <w:t>Biologic</w:t>
            </w:r>
          </w:p>
        </w:tc>
        <w:tc>
          <w:tcPr>
            <w:tcW w:type="dxa" w:w="1318"/>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2"/>
                <w:szCs w:val="12"/>
                <w:u w:color="000000"/>
                <w:shd w:val="nil" w:color="auto" w:fill="auto"/>
                <w:rtl w:val="0"/>
                <w:lang w:val="en-US"/>
              </w:rPr>
              <w:t>0</w:t>
            </w:r>
          </w:p>
        </w:tc>
        <w:tc>
          <w:tcPr>
            <w:tcW w:type="dxa" w:w="1317"/>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2"/>
                <w:szCs w:val="12"/>
                <w:u w:color="000000"/>
                <w:shd w:val="nil" w:color="auto" w:fill="auto"/>
                <w:rtl w:val="0"/>
                <w:lang w:val="en-US"/>
              </w:rPr>
              <w:t>0.0%</w:t>
            </w:r>
          </w:p>
        </w:tc>
        <w:tc>
          <w:tcPr>
            <w:tcW w:type="dxa" w:w="1318"/>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2"/>
                <w:szCs w:val="12"/>
                <w:u w:color="000000"/>
                <w:shd w:val="nil" w:color="auto" w:fill="auto"/>
                <w:rtl w:val="0"/>
                <w:lang w:val="en-US"/>
              </w:rPr>
              <w:t>0</w:t>
            </w:r>
          </w:p>
        </w:tc>
        <w:tc>
          <w:tcPr>
            <w:tcW w:type="dxa" w:w="1317"/>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2"/>
                <w:szCs w:val="12"/>
                <w:u w:color="000000"/>
                <w:shd w:val="nil" w:color="auto" w:fill="auto"/>
                <w:rtl w:val="0"/>
                <w:lang w:val="en-US"/>
              </w:rPr>
              <w:t>0</w:t>
            </w:r>
          </w:p>
        </w:tc>
        <w:tc>
          <w:tcPr>
            <w:tcW w:type="dxa" w:w="1318"/>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2"/>
                <w:szCs w:val="12"/>
                <w:u w:color="000000"/>
                <w:shd w:val="nil" w:color="auto" w:fill="auto"/>
                <w:rtl w:val="0"/>
                <w:lang w:val="en-US"/>
              </w:rPr>
              <w:t>104,604</w:t>
            </w:r>
          </w:p>
        </w:tc>
        <w:tc>
          <w:tcPr>
            <w:tcW w:type="dxa" w:w="1317"/>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2"/>
                <w:szCs w:val="12"/>
                <w:u w:color="000000"/>
                <w:shd w:val="nil" w:color="auto" w:fill="auto"/>
                <w:rtl w:val="0"/>
                <w:lang w:val="en-US"/>
              </w:rPr>
              <w:t>Regime 4 (Technological)</w:t>
            </w:r>
          </w:p>
        </w:tc>
      </w:tr>
      <w:tr>
        <w:tblPrEx>
          <w:shd w:val="clear" w:color="auto" w:fill="ced7e7"/>
        </w:tblPrEx>
        <w:trPr>
          <w:trHeight w:val="273" w:hRule="atLeast"/>
        </w:trPr>
        <w:tc>
          <w:tcPr>
            <w:tcW w:type="dxa" w:w="1317"/>
            <w:tcBorders>
              <w:top w:val="nil"/>
              <w:left w:val="nil"/>
              <w:bottom w:val="nil"/>
              <w:right w:val="nil"/>
            </w:tcBorders>
            <w:shd w:val="clear" w:color="auto" w:fill="ffffff"/>
            <w:tcMar>
              <w:top w:type="dxa" w:w="80"/>
              <w:left w:type="dxa" w:w="80"/>
              <w:bottom w:type="dxa" w:w="80"/>
              <w:right w:type="dxa" w:w="80"/>
            </w:tcMar>
            <w:vAlign w:val="top"/>
          </w:tcPr>
          <w:p>
            <w:pPr>
              <w:pStyle w:val="Body A"/>
              <w:spacing w:after="60" w:line="276" w:lineRule="auto"/>
            </w:pPr>
            <w:r>
              <w:rPr>
                <w:sz w:val="12"/>
                <w:szCs w:val="12"/>
                <w:u w:color="000000"/>
                <w:shd w:val="nil" w:color="auto" w:fill="auto"/>
                <w:rtl w:val="0"/>
                <w:lang w:val="en-US"/>
              </w:rPr>
              <w:t>The Velvet Shadows</w:t>
            </w:r>
          </w:p>
        </w:tc>
        <w:tc>
          <w:tcPr>
            <w:tcW w:type="dxa" w:w="1317"/>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2"/>
                <w:szCs w:val="12"/>
                <w:u w:color="000000"/>
                <w:shd w:val="nil" w:color="auto" w:fill="auto"/>
                <w:rtl w:val="0"/>
                <w:lang w:val="en-US"/>
              </w:rPr>
              <w:t>Biologic</w:t>
            </w:r>
          </w:p>
        </w:tc>
        <w:tc>
          <w:tcPr>
            <w:tcW w:type="dxa" w:w="1318"/>
            <w:tcBorders>
              <w:top w:val="nil"/>
              <w:left w:val="nil"/>
              <w:bottom w:val="nil"/>
              <w:right w:val="nil"/>
            </w:tcBorders>
            <w:shd w:val="clear" w:color="auto" w:fill="ffffff"/>
            <w:tcMar>
              <w:top w:type="dxa" w:w="80"/>
              <w:left w:type="dxa" w:w="80"/>
              <w:bottom w:type="dxa" w:w="80"/>
              <w:right w:type="dxa" w:w="80"/>
            </w:tcMar>
            <w:vAlign w:val="top"/>
          </w:tcPr>
          <w:p>
            <w:pPr>
              <w:pStyle w:val="Body A"/>
              <w:spacing w:after="60" w:line="276" w:lineRule="auto"/>
            </w:pPr>
            <w:r>
              <w:rPr>
                <w:sz w:val="12"/>
                <w:szCs w:val="12"/>
                <w:u w:color="000000"/>
                <w:shd w:val="nil" w:color="auto" w:fill="auto"/>
                <w:rtl w:val="0"/>
                <w:lang w:val="en-US"/>
              </w:rPr>
              <w:t>0</w:t>
            </w:r>
          </w:p>
        </w:tc>
        <w:tc>
          <w:tcPr>
            <w:tcW w:type="dxa" w:w="1317"/>
            <w:tcBorders>
              <w:top w:val="nil"/>
              <w:left w:val="nil"/>
              <w:bottom w:val="nil"/>
              <w:right w:val="nil"/>
            </w:tcBorders>
            <w:shd w:val="clear" w:color="auto" w:fill="ffffff"/>
            <w:tcMar>
              <w:top w:type="dxa" w:w="80"/>
              <w:left w:type="dxa" w:w="80"/>
              <w:bottom w:type="dxa" w:w="80"/>
              <w:right w:type="dxa" w:w="80"/>
            </w:tcMar>
            <w:vAlign w:val="top"/>
          </w:tcPr>
          <w:p>
            <w:pPr>
              <w:pStyle w:val="Body A"/>
              <w:spacing w:after="60" w:line="276" w:lineRule="auto"/>
            </w:pPr>
            <w:r>
              <w:rPr>
                <w:sz w:val="12"/>
                <w:szCs w:val="12"/>
                <w:u w:color="000000"/>
                <w:shd w:val="nil" w:color="auto" w:fill="auto"/>
                <w:rtl w:val="0"/>
                <w:lang w:val="en-US"/>
              </w:rPr>
              <w:t>0.0%</w:t>
            </w:r>
          </w:p>
        </w:tc>
        <w:tc>
          <w:tcPr>
            <w:tcW w:type="dxa" w:w="1318"/>
            <w:tcBorders>
              <w:top w:val="nil"/>
              <w:left w:val="nil"/>
              <w:bottom w:val="nil"/>
              <w:right w:val="nil"/>
            </w:tcBorders>
            <w:shd w:val="clear" w:color="auto" w:fill="ffffff"/>
            <w:tcMar>
              <w:top w:type="dxa" w:w="80"/>
              <w:left w:type="dxa" w:w="80"/>
              <w:bottom w:type="dxa" w:w="80"/>
              <w:right w:type="dxa" w:w="80"/>
            </w:tcMar>
            <w:vAlign w:val="top"/>
          </w:tcPr>
          <w:p>
            <w:pPr>
              <w:pStyle w:val="Body A"/>
              <w:spacing w:after="60" w:line="276" w:lineRule="auto"/>
            </w:pPr>
            <w:r>
              <w:rPr>
                <w:sz w:val="12"/>
                <w:szCs w:val="12"/>
                <w:u w:color="000000"/>
                <w:shd w:val="nil" w:color="auto" w:fill="auto"/>
                <w:rtl w:val="0"/>
                <w:lang w:val="en-US"/>
              </w:rPr>
              <w:t>0</w:t>
            </w:r>
          </w:p>
        </w:tc>
        <w:tc>
          <w:tcPr>
            <w:tcW w:type="dxa" w:w="1317"/>
            <w:tcBorders>
              <w:top w:val="nil"/>
              <w:left w:val="nil"/>
              <w:bottom w:val="nil"/>
              <w:right w:val="nil"/>
            </w:tcBorders>
            <w:shd w:val="clear" w:color="auto" w:fill="ffffff"/>
            <w:tcMar>
              <w:top w:type="dxa" w:w="80"/>
              <w:left w:type="dxa" w:w="80"/>
              <w:bottom w:type="dxa" w:w="80"/>
              <w:right w:type="dxa" w:w="80"/>
            </w:tcMar>
            <w:vAlign w:val="top"/>
          </w:tcPr>
          <w:p>
            <w:pPr>
              <w:pStyle w:val="Body A"/>
              <w:spacing w:after="60" w:line="276" w:lineRule="auto"/>
            </w:pPr>
            <w:r>
              <w:rPr>
                <w:sz w:val="12"/>
                <w:szCs w:val="12"/>
                <w:u w:color="000000"/>
                <w:shd w:val="nil" w:color="auto" w:fill="auto"/>
                <w:rtl w:val="0"/>
                <w:lang w:val="en-US"/>
              </w:rPr>
              <w:t>0</w:t>
            </w:r>
          </w:p>
        </w:tc>
        <w:tc>
          <w:tcPr>
            <w:tcW w:type="dxa" w:w="1318"/>
            <w:tcBorders>
              <w:top w:val="nil"/>
              <w:left w:val="nil"/>
              <w:bottom w:val="nil"/>
              <w:right w:val="nil"/>
            </w:tcBorders>
            <w:shd w:val="clear" w:color="auto" w:fill="ffffff"/>
            <w:tcMar>
              <w:top w:type="dxa" w:w="80"/>
              <w:left w:type="dxa" w:w="80"/>
              <w:bottom w:type="dxa" w:w="80"/>
              <w:right w:type="dxa" w:w="80"/>
            </w:tcMar>
            <w:vAlign w:val="top"/>
          </w:tcPr>
          <w:p>
            <w:pPr>
              <w:pStyle w:val="Body A"/>
              <w:spacing w:after="60" w:line="276" w:lineRule="auto"/>
            </w:pPr>
            <w:r>
              <w:rPr>
                <w:sz w:val="12"/>
                <w:szCs w:val="12"/>
                <w:u w:color="000000"/>
                <w:shd w:val="nil" w:color="auto" w:fill="auto"/>
                <w:rtl w:val="0"/>
                <w:lang w:val="en-US"/>
              </w:rPr>
              <w:t>55,134</w:t>
            </w:r>
          </w:p>
        </w:tc>
        <w:tc>
          <w:tcPr>
            <w:tcW w:type="dxa" w:w="1317"/>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2"/>
                <w:szCs w:val="12"/>
                <w:u w:color="000000"/>
                <w:shd w:val="nil" w:color="auto" w:fill="auto"/>
                <w:rtl w:val="0"/>
                <w:lang w:val="en-US"/>
              </w:rPr>
              <w:t>Regime 4 (Technological)</w:t>
            </w:r>
          </w:p>
        </w:tc>
      </w:tr>
      <w:tr>
        <w:tblPrEx>
          <w:shd w:val="clear" w:color="auto" w:fill="ced7e7"/>
        </w:tblPrEx>
        <w:trPr>
          <w:trHeight w:val="273" w:hRule="atLeast"/>
        </w:trPr>
        <w:tc>
          <w:tcPr>
            <w:tcW w:type="dxa" w:w="1317"/>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2"/>
                <w:szCs w:val="12"/>
                <w:u w:color="000000"/>
                <w:shd w:val="nil" w:color="auto" w:fill="auto"/>
                <w:rtl w:val="0"/>
                <w:lang w:val="en-US"/>
              </w:rPr>
              <w:t>Velvet Ironshod</w:t>
            </w:r>
          </w:p>
        </w:tc>
        <w:tc>
          <w:tcPr>
            <w:tcW w:type="dxa" w:w="1317"/>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2"/>
                <w:szCs w:val="12"/>
                <w:u w:color="000000"/>
                <w:shd w:val="nil" w:color="auto" w:fill="auto"/>
                <w:rtl w:val="0"/>
                <w:lang w:val="en-US"/>
              </w:rPr>
              <w:t>Biologic</w:t>
            </w:r>
          </w:p>
        </w:tc>
        <w:tc>
          <w:tcPr>
            <w:tcW w:type="dxa" w:w="1318"/>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2"/>
                <w:szCs w:val="12"/>
                <w:u w:color="000000"/>
                <w:shd w:val="nil" w:color="auto" w:fill="auto"/>
                <w:rtl w:val="0"/>
                <w:lang w:val="en-US"/>
              </w:rPr>
              <w:t>0</w:t>
            </w:r>
          </w:p>
        </w:tc>
        <w:tc>
          <w:tcPr>
            <w:tcW w:type="dxa" w:w="1317"/>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2"/>
                <w:szCs w:val="12"/>
                <w:u w:color="000000"/>
                <w:shd w:val="nil" w:color="auto" w:fill="auto"/>
                <w:rtl w:val="0"/>
                <w:lang w:val="en-US"/>
              </w:rPr>
              <w:t>0.0%</w:t>
            </w:r>
          </w:p>
        </w:tc>
        <w:tc>
          <w:tcPr>
            <w:tcW w:type="dxa" w:w="1318"/>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2"/>
                <w:szCs w:val="12"/>
                <w:u w:color="000000"/>
                <w:shd w:val="nil" w:color="auto" w:fill="auto"/>
                <w:rtl w:val="0"/>
                <w:lang w:val="en-US"/>
              </w:rPr>
              <w:t>0</w:t>
            </w:r>
          </w:p>
        </w:tc>
        <w:tc>
          <w:tcPr>
            <w:tcW w:type="dxa" w:w="1317"/>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2"/>
                <w:szCs w:val="12"/>
                <w:u w:color="000000"/>
                <w:shd w:val="nil" w:color="auto" w:fill="auto"/>
                <w:rtl w:val="0"/>
                <w:lang w:val="en-US"/>
              </w:rPr>
              <w:t>0</w:t>
            </w:r>
          </w:p>
        </w:tc>
        <w:tc>
          <w:tcPr>
            <w:tcW w:type="dxa" w:w="1318"/>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2"/>
                <w:szCs w:val="12"/>
                <w:u w:color="000000"/>
                <w:shd w:val="nil" w:color="auto" w:fill="auto"/>
                <w:rtl w:val="0"/>
                <w:lang w:val="en-US"/>
              </w:rPr>
              <w:t>47,330</w:t>
            </w:r>
          </w:p>
        </w:tc>
        <w:tc>
          <w:tcPr>
            <w:tcW w:type="dxa" w:w="1317"/>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2"/>
                <w:szCs w:val="12"/>
                <w:u w:color="000000"/>
                <w:shd w:val="nil" w:color="auto" w:fill="auto"/>
                <w:rtl w:val="0"/>
                <w:lang w:val="en-US"/>
              </w:rPr>
              <w:t>Regime 4 (Technological)</w:t>
            </w:r>
          </w:p>
        </w:tc>
      </w:tr>
      <w:tr>
        <w:tblPrEx>
          <w:shd w:val="clear" w:color="auto" w:fill="ced7e7"/>
        </w:tblPrEx>
        <w:trPr>
          <w:trHeight w:val="273" w:hRule="atLeast"/>
        </w:trPr>
        <w:tc>
          <w:tcPr>
            <w:tcW w:type="dxa" w:w="1317"/>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2"/>
                <w:szCs w:val="12"/>
                <w:u w:color="000000"/>
                <w:shd w:val="nil" w:color="auto" w:fill="auto"/>
                <w:rtl w:val="0"/>
                <w:lang w:val="en-US"/>
              </w:rPr>
              <w:t>Velvet Hammer</w:t>
            </w:r>
          </w:p>
        </w:tc>
        <w:tc>
          <w:tcPr>
            <w:tcW w:type="dxa" w:w="1317"/>
            <w:tcBorders>
              <w:top w:val="nil"/>
              <w:left w:val="nil"/>
              <w:bottom w:val="nil"/>
              <w:right w:val="nil"/>
            </w:tcBorders>
            <w:shd w:val="clear" w:color="auto" w:fill="ffffff"/>
            <w:tcMar>
              <w:top w:type="dxa" w:w="80"/>
              <w:left w:type="dxa" w:w="80"/>
              <w:bottom w:type="dxa" w:w="80"/>
              <w:right w:type="dxa" w:w="80"/>
            </w:tcMar>
            <w:vAlign w:val="top"/>
          </w:tcPr>
          <w:p>
            <w:pPr>
              <w:pStyle w:val="Body A"/>
              <w:spacing w:after="60" w:line="276" w:lineRule="auto"/>
            </w:pPr>
            <w:r>
              <w:rPr>
                <w:sz w:val="12"/>
                <w:szCs w:val="12"/>
                <w:u w:color="000000"/>
                <w:shd w:val="nil" w:color="auto" w:fill="auto"/>
                <w:rtl w:val="0"/>
                <w:lang w:val="en-US"/>
              </w:rPr>
              <w:t>Biologic</w:t>
            </w:r>
          </w:p>
        </w:tc>
        <w:tc>
          <w:tcPr>
            <w:tcW w:type="dxa" w:w="1318"/>
            <w:tcBorders>
              <w:top w:val="nil"/>
              <w:left w:val="nil"/>
              <w:bottom w:val="nil"/>
              <w:right w:val="nil"/>
            </w:tcBorders>
            <w:shd w:val="clear" w:color="auto" w:fill="ffffff"/>
            <w:tcMar>
              <w:top w:type="dxa" w:w="80"/>
              <w:left w:type="dxa" w:w="80"/>
              <w:bottom w:type="dxa" w:w="80"/>
              <w:right w:type="dxa" w:w="80"/>
            </w:tcMar>
            <w:vAlign w:val="top"/>
          </w:tcPr>
          <w:p>
            <w:pPr>
              <w:pStyle w:val="Body A"/>
              <w:spacing w:after="60" w:line="276" w:lineRule="auto"/>
            </w:pPr>
            <w:r>
              <w:rPr>
                <w:sz w:val="12"/>
                <w:szCs w:val="12"/>
                <w:u w:color="000000"/>
                <w:shd w:val="nil" w:color="auto" w:fill="auto"/>
                <w:rtl w:val="0"/>
                <w:lang w:val="en-US"/>
              </w:rPr>
              <w:t>0</w:t>
            </w:r>
          </w:p>
        </w:tc>
        <w:tc>
          <w:tcPr>
            <w:tcW w:type="dxa" w:w="1317"/>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2"/>
                <w:szCs w:val="12"/>
                <w:u w:color="000000"/>
                <w:shd w:val="nil" w:color="auto" w:fill="auto"/>
                <w:rtl w:val="0"/>
                <w:lang w:val="en-US"/>
              </w:rPr>
              <w:t>0.0%</w:t>
            </w:r>
          </w:p>
        </w:tc>
        <w:tc>
          <w:tcPr>
            <w:tcW w:type="dxa" w:w="1318"/>
            <w:tcBorders>
              <w:top w:val="nil"/>
              <w:left w:val="nil"/>
              <w:bottom w:val="nil"/>
              <w:right w:val="nil"/>
            </w:tcBorders>
            <w:shd w:val="clear" w:color="auto" w:fill="ffffff"/>
            <w:tcMar>
              <w:top w:type="dxa" w:w="80"/>
              <w:left w:type="dxa" w:w="80"/>
              <w:bottom w:type="dxa" w:w="80"/>
              <w:right w:type="dxa" w:w="80"/>
            </w:tcMar>
            <w:vAlign w:val="top"/>
          </w:tcPr>
          <w:p>
            <w:pPr>
              <w:pStyle w:val="Body A"/>
              <w:spacing w:after="60" w:line="276" w:lineRule="auto"/>
            </w:pPr>
            <w:r>
              <w:rPr>
                <w:sz w:val="12"/>
                <w:szCs w:val="12"/>
                <w:u w:color="000000"/>
                <w:shd w:val="nil" w:color="auto" w:fill="auto"/>
                <w:rtl w:val="0"/>
                <w:lang w:val="en-US"/>
              </w:rPr>
              <w:t>0</w:t>
            </w:r>
          </w:p>
        </w:tc>
        <w:tc>
          <w:tcPr>
            <w:tcW w:type="dxa" w:w="1317"/>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2"/>
                <w:szCs w:val="12"/>
                <w:u w:color="000000"/>
                <w:shd w:val="nil" w:color="auto" w:fill="auto"/>
                <w:rtl w:val="0"/>
                <w:lang w:val="en-US"/>
              </w:rPr>
              <w:t>0</w:t>
            </w:r>
          </w:p>
        </w:tc>
        <w:tc>
          <w:tcPr>
            <w:tcW w:type="dxa" w:w="1318"/>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2"/>
                <w:szCs w:val="12"/>
                <w:u w:color="000000"/>
                <w:shd w:val="nil" w:color="auto" w:fill="auto"/>
                <w:rtl w:val="0"/>
                <w:lang w:val="en-US"/>
              </w:rPr>
              <w:t>54,870</w:t>
            </w:r>
          </w:p>
        </w:tc>
        <w:tc>
          <w:tcPr>
            <w:tcW w:type="dxa" w:w="1317"/>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2"/>
                <w:szCs w:val="12"/>
                <w:u w:color="000000"/>
                <w:shd w:val="nil" w:color="auto" w:fill="auto"/>
                <w:rtl w:val="0"/>
                <w:lang w:val="en-US"/>
              </w:rPr>
              <w:t>Regime 4 (Technological)</w:t>
            </w:r>
          </w:p>
        </w:tc>
      </w:tr>
      <w:tr>
        <w:tblPrEx>
          <w:shd w:val="clear" w:color="auto" w:fill="ced7e7"/>
        </w:tblPrEx>
        <w:trPr>
          <w:trHeight w:val="273" w:hRule="atLeast"/>
        </w:trPr>
        <w:tc>
          <w:tcPr>
            <w:tcW w:type="dxa" w:w="1317"/>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2"/>
                <w:szCs w:val="12"/>
                <w:u w:color="000000"/>
                <w:shd w:val="nil" w:color="auto" w:fill="auto"/>
                <w:rtl w:val="0"/>
                <w:lang w:val="en-US"/>
              </w:rPr>
              <w:t>Castellans of Gemini III G3</w:t>
            </w:r>
          </w:p>
        </w:tc>
        <w:tc>
          <w:tcPr>
            <w:tcW w:type="dxa" w:w="1317"/>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2"/>
                <w:szCs w:val="12"/>
                <w:u w:color="000000"/>
                <w:shd w:val="nil" w:color="auto" w:fill="auto"/>
                <w:rtl w:val="0"/>
                <w:lang w:val="en-US"/>
              </w:rPr>
              <w:t>Language-model</w:t>
            </w:r>
          </w:p>
        </w:tc>
        <w:tc>
          <w:tcPr>
            <w:tcW w:type="dxa" w:w="1318"/>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2"/>
                <w:szCs w:val="12"/>
                <w:u w:color="000000"/>
                <w:shd w:val="nil" w:color="auto" w:fill="auto"/>
                <w:rtl w:val="0"/>
                <w:lang w:val="en-US"/>
              </w:rPr>
              <w:t>0</w:t>
            </w:r>
          </w:p>
        </w:tc>
        <w:tc>
          <w:tcPr>
            <w:tcW w:type="dxa" w:w="1317"/>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2"/>
                <w:szCs w:val="12"/>
                <w:u w:color="000000"/>
                <w:shd w:val="nil" w:color="auto" w:fill="auto"/>
                <w:rtl w:val="0"/>
                <w:lang w:val="en-US"/>
              </w:rPr>
              <w:t>0.0%</w:t>
            </w:r>
          </w:p>
        </w:tc>
        <w:tc>
          <w:tcPr>
            <w:tcW w:type="dxa" w:w="1318"/>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2"/>
                <w:szCs w:val="12"/>
                <w:u w:color="000000"/>
                <w:shd w:val="nil" w:color="auto" w:fill="auto"/>
                <w:rtl w:val="0"/>
                <w:lang w:val="en-US"/>
              </w:rPr>
              <w:t>0</w:t>
            </w:r>
          </w:p>
        </w:tc>
        <w:tc>
          <w:tcPr>
            <w:tcW w:type="dxa" w:w="1317"/>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2"/>
                <w:szCs w:val="12"/>
                <w:u w:color="000000"/>
                <w:shd w:val="nil" w:color="auto" w:fill="auto"/>
                <w:rtl w:val="0"/>
                <w:lang w:val="en-US"/>
              </w:rPr>
              <w:t>0</w:t>
            </w:r>
          </w:p>
        </w:tc>
        <w:tc>
          <w:tcPr>
            <w:tcW w:type="dxa" w:w="1318"/>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2"/>
                <w:szCs w:val="12"/>
                <w:u w:color="000000"/>
                <w:shd w:val="nil" w:color="auto" w:fill="auto"/>
                <w:rtl w:val="0"/>
                <w:lang w:val="en-US"/>
              </w:rPr>
              <w:t>3,200</w:t>
            </w:r>
          </w:p>
        </w:tc>
        <w:tc>
          <w:tcPr>
            <w:tcW w:type="dxa" w:w="1317"/>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2"/>
                <w:szCs w:val="12"/>
                <w:u w:color="000000"/>
                <w:shd w:val="nil" w:color="auto" w:fill="auto"/>
                <w:rtl w:val="0"/>
                <w:lang w:val="en-US"/>
              </w:rPr>
              <w:t>Regime 2 (Agrarian)</w:t>
            </w:r>
          </w:p>
        </w:tc>
      </w:tr>
      <w:tr>
        <w:tblPrEx>
          <w:shd w:val="clear" w:color="auto" w:fill="ced7e7"/>
        </w:tblPrEx>
        <w:trPr>
          <w:trHeight w:val="136" w:hRule="atLeast"/>
        </w:trPr>
        <w:tc>
          <w:tcPr>
            <w:tcW w:type="dxa" w:w="1317"/>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2"/>
                <w:szCs w:val="12"/>
                <w:u w:color="000000"/>
                <w:shd w:val="nil" w:color="auto" w:fill="auto"/>
                <w:rtl w:val="0"/>
                <w:lang w:val="en-US"/>
              </w:rPr>
              <w:t>The Velvet Fang</w:t>
            </w:r>
          </w:p>
        </w:tc>
        <w:tc>
          <w:tcPr>
            <w:tcW w:type="dxa" w:w="1317"/>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2"/>
                <w:szCs w:val="12"/>
                <w:u w:color="000000"/>
                <w:shd w:val="nil" w:color="auto" w:fill="auto"/>
                <w:rtl w:val="0"/>
                <w:lang w:val="en-US"/>
              </w:rPr>
              <w:t>Biologic</w:t>
            </w:r>
          </w:p>
        </w:tc>
        <w:tc>
          <w:tcPr>
            <w:tcW w:type="dxa" w:w="1318"/>
            <w:tcBorders>
              <w:top w:val="nil"/>
              <w:left w:val="nil"/>
              <w:bottom w:val="nil"/>
              <w:right w:val="nil"/>
            </w:tcBorders>
            <w:shd w:val="clear" w:color="auto" w:fill="ffffff"/>
            <w:tcMar>
              <w:top w:type="dxa" w:w="80"/>
              <w:left w:type="dxa" w:w="80"/>
              <w:bottom w:type="dxa" w:w="80"/>
              <w:right w:type="dxa" w:w="80"/>
            </w:tcMar>
            <w:vAlign w:val="top"/>
          </w:tcPr>
          <w:p>
            <w:pPr>
              <w:pStyle w:val="Body A"/>
              <w:spacing w:after="60" w:line="276" w:lineRule="auto"/>
            </w:pPr>
            <w:r>
              <w:rPr>
                <w:sz w:val="12"/>
                <w:szCs w:val="12"/>
                <w:u w:color="000000"/>
                <w:shd w:val="nil" w:color="auto" w:fill="auto"/>
                <w:rtl w:val="0"/>
                <w:lang w:val="en-US"/>
              </w:rPr>
              <w:t>0</w:t>
            </w:r>
          </w:p>
        </w:tc>
        <w:tc>
          <w:tcPr>
            <w:tcW w:type="dxa" w:w="1317"/>
            <w:tcBorders>
              <w:top w:val="nil"/>
              <w:left w:val="nil"/>
              <w:bottom w:val="nil"/>
              <w:right w:val="nil"/>
            </w:tcBorders>
            <w:shd w:val="clear" w:color="auto" w:fill="ffffff"/>
            <w:tcMar>
              <w:top w:type="dxa" w:w="80"/>
              <w:left w:type="dxa" w:w="80"/>
              <w:bottom w:type="dxa" w:w="80"/>
              <w:right w:type="dxa" w:w="80"/>
            </w:tcMar>
            <w:vAlign w:val="top"/>
          </w:tcPr>
          <w:p>
            <w:pPr>
              <w:pStyle w:val="Body A"/>
              <w:spacing w:after="60" w:line="276" w:lineRule="auto"/>
            </w:pPr>
            <w:r>
              <w:rPr>
                <w:sz w:val="12"/>
                <w:szCs w:val="12"/>
                <w:u w:color="000000"/>
                <w:shd w:val="nil" w:color="auto" w:fill="auto"/>
                <w:rtl w:val="0"/>
                <w:lang w:val="en-US"/>
              </w:rPr>
              <w:t>0.0%</w:t>
            </w:r>
          </w:p>
        </w:tc>
        <w:tc>
          <w:tcPr>
            <w:tcW w:type="dxa" w:w="1318"/>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2"/>
                <w:szCs w:val="12"/>
                <w:u w:color="000000"/>
                <w:shd w:val="nil" w:color="auto" w:fill="auto"/>
                <w:rtl w:val="0"/>
                <w:lang w:val="en-US"/>
              </w:rPr>
              <w:t>0</w:t>
            </w:r>
          </w:p>
        </w:tc>
        <w:tc>
          <w:tcPr>
            <w:tcW w:type="dxa" w:w="1317"/>
            <w:tcBorders>
              <w:top w:val="nil"/>
              <w:left w:val="nil"/>
              <w:bottom w:val="nil"/>
              <w:right w:val="nil"/>
            </w:tcBorders>
            <w:shd w:val="clear" w:color="auto" w:fill="ffffff"/>
            <w:tcMar>
              <w:top w:type="dxa" w:w="80"/>
              <w:left w:type="dxa" w:w="80"/>
              <w:bottom w:type="dxa" w:w="80"/>
              <w:right w:type="dxa" w:w="80"/>
            </w:tcMar>
            <w:vAlign w:val="top"/>
          </w:tcPr>
          <w:p>
            <w:pPr>
              <w:pStyle w:val="Body A"/>
              <w:spacing w:after="60" w:line="276" w:lineRule="auto"/>
            </w:pPr>
            <w:r>
              <w:rPr>
                <w:sz w:val="12"/>
                <w:szCs w:val="12"/>
                <w:u w:color="000000"/>
                <w:shd w:val="nil" w:color="auto" w:fill="auto"/>
                <w:rtl w:val="0"/>
                <w:lang w:val="en-US"/>
              </w:rPr>
              <w:t>0</w:t>
            </w:r>
          </w:p>
        </w:tc>
        <w:tc>
          <w:tcPr>
            <w:tcW w:type="dxa" w:w="1318"/>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2"/>
                <w:szCs w:val="12"/>
                <w:u w:color="000000"/>
                <w:shd w:val="nil" w:color="auto" w:fill="auto"/>
                <w:rtl w:val="0"/>
                <w:lang w:val="en-US"/>
              </w:rPr>
              <w:t>4,336</w:t>
            </w:r>
          </w:p>
        </w:tc>
        <w:tc>
          <w:tcPr>
            <w:tcW w:type="dxa" w:w="1317"/>
            <w:tcBorders>
              <w:top w:val="nil"/>
              <w:left w:val="nil"/>
              <w:bottom w:val="nil"/>
              <w:right w:val="nil"/>
            </w:tcBorders>
            <w:shd w:val="clear" w:color="auto" w:fill="ffffff"/>
            <w:tcMar>
              <w:top w:type="dxa" w:w="80"/>
              <w:left w:type="dxa" w:w="80"/>
              <w:bottom w:type="dxa" w:w="80"/>
              <w:right w:type="dxa" w:w="80"/>
            </w:tcMar>
            <w:vAlign w:val="top"/>
          </w:tcPr>
          <w:p>
            <w:pPr>
              <w:pStyle w:val="Body A"/>
              <w:spacing w:after="60" w:line="276" w:lineRule="auto"/>
            </w:pPr>
            <w:r>
              <w:rPr>
                <w:sz w:val="12"/>
                <w:szCs w:val="12"/>
                <w:u w:color="000000"/>
                <w:shd w:val="nil" w:color="auto" w:fill="auto"/>
                <w:rtl w:val="0"/>
                <w:lang w:val="en-US"/>
              </w:rPr>
              <w:t>Regime 2 (Agrarian)</w:t>
            </w:r>
          </w:p>
        </w:tc>
      </w:tr>
      <w:tr>
        <w:tblPrEx>
          <w:shd w:val="clear" w:color="auto" w:fill="ced7e7"/>
        </w:tblPrEx>
        <w:trPr>
          <w:trHeight w:val="273" w:hRule="atLeast"/>
        </w:trPr>
        <w:tc>
          <w:tcPr>
            <w:tcW w:type="dxa" w:w="1317"/>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2"/>
                <w:szCs w:val="12"/>
                <w:u w:color="000000"/>
                <w:shd w:val="nil" w:color="auto" w:fill="auto"/>
                <w:rtl w:val="0"/>
                <w:lang w:val="en-US"/>
              </w:rPr>
              <w:t>The Quiet Stick Compact</w:t>
            </w:r>
          </w:p>
        </w:tc>
        <w:tc>
          <w:tcPr>
            <w:tcW w:type="dxa" w:w="1317"/>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2"/>
                <w:szCs w:val="12"/>
                <w:u w:color="000000"/>
                <w:shd w:val="nil" w:color="auto" w:fill="auto"/>
                <w:rtl w:val="0"/>
                <w:lang w:val="en-US"/>
              </w:rPr>
              <w:t>Biologic</w:t>
            </w:r>
          </w:p>
        </w:tc>
        <w:tc>
          <w:tcPr>
            <w:tcW w:type="dxa" w:w="1318"/>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2"/>
                <w:szCs w:val="12"/>
                <w:u w:color="000000"/>
                <w:shd w:val="nil" w:color="auto" w:fill="auto"/>
                <w:rtl w:val="0"/>
                <w:lang w:val="en-US"/>
              </w:rPr>
              <w:t>0</w:t>
            </w:r>
          </w:p>
        </w:tc>
        <w:tc>
          <w:tcPr>
            <w:tcW w:type="dxa" w:w="1317"/>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2"/>
                <w:szCs w:val="12"/>
                <w:u w:color="000000"/>
                <w:shd w:val="nil" w:color="auto" w:fill="auto"/>
                <w:rtl w:val="0"/>
                <w:lang w:val="en-US"/>
              </w:rPr>
              <w:t>0.0%</w:t>
            </w:r>
          </w:p>
        </w:tc>
        <w:tc>
          <w:tcPr>
            <w:tcW w:type="dxa" w:w="1318"/>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2"/>
                <w:szCs w:val="12"/>
                <w:u w:color="000000"/>
                <w:shd w:val="nil" w:color="auto" w:fill="auto"/>
                <w:rtl w:val="0"/>
                <w:lang w:val="en-US"/>
              </w:rPr>
              <w:t>0</w:t>
            </w:r>
          </w:p>
        </w:tc>
        <w:tc>
          <w:tcPr>
            <w:tcW w:type="dxa" w:w="1317"/>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2"/>
                <w:szCs w:val="12"/>
                <w:u w:color="000000"/>
                <w:shd w:val="nil" w:color="auto" w:fill="auto"/>
                <w:rtl w:val="0"/>
                <w:lang w:val="en-US"/>
              </w:rPr>
              <w:t>0</w:t>
            </w:r>
          </w:p>
        </w:tc>
        <w:tc>
          <w:tcPr>
            <w:tcW w:type="dxa" w:w="1318"/>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2"/>
                <w:szCs w:val="12"/>
                <w:u w:color="000000"/>
                <w:shd w:val="nil" w:color="auto" w:fill="auto"/>
                <w:rtl w:val="0"/>
                <w:lang w:val="en-US"/>
              </w:rPr>
              <w:t>3,376</w:t>
            </w:r>
          </w:p>
        </w:tc>
        <w:tc>
          <w:tcPr>
            <w:tcW w:type="dxa" w:w="1317"/>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2"/>
                <w:szCs w:val="12"/>
                <w:u w:color="000000"/>
                <w:shd w:val="nil" w:color="auto" w:fill="auto"/>
                <w:rtl w:val="0"/>
                <w:lang w:val="en-US"/>
              </w:rPr>
              <w:t>Regime 2 (Agrarian)</w:t>
            </w:r>
          </w:p>
        </w:tc>
      </w:tr>
    </w:tbl>
    <w:p>
      <w:pPr>
        <w:pStyle w:val="Body A"/>
        <w:widowControl w:val="0"/>
        <w:spacing w:line="240" w:lineRule="auto"/>
        <w:ind w:left="216" w:hanging="216"/>
        <w:jc w:val="center"/>
        <w:rPr>
          <w:sz w:val="20"/>
          <w:szCs w:val="20"/>
          <w:u w:color="000000"/>
        </w:rPr>
      </w:pPr>
    </w:p>
    <w:p>
      <w:pPr>
        <w:pStyle w:val="Body A"/>
        <w:widowControl w:val="0"/>
        <w:spacing w:line="240" w:lineRule="auto"/>
        <w:ind w:left="108" w:hanging="108"/>
        <w:jc w:val="center"/>
        <w:rPr>
          <w:sz w:val="20"/>
          <w:szCs w:val="20"/>
          <w:u w:color="000000"/>
        </w:rPr>
      </w:pPr>
    </w:p>
    <w:p>
      <w:pPr>
        <w:pStyle w:val="Body A"/>
        <w:widowControl w:val="0"/>
        <w:jc w:val="center"/>
        <w:rPr>
          <w:sz w:val="20"/>
          <w:szCs w:val="20"/>
          <w:u w:color="000000"/>
        </w:rPr>
      </w:pPr>
    </w:p>
    <w:p>
      <w:pPr>
        <w:pStyle w:val="Body A"/>
        <w:rPr>
          <w:sz w:val="20"/>
          <w:szCs w:val="20"/>
          <w:u w:color="000000"/>
        </w:rPr>
      </w:pPr>
    </w:p>
    <w:p>
      <w:pPr>
        <w:pStyle w:val="Body A"/>
        <w:rPr>
          <w:sz w:val="20"/>
          <w:szCs w:val="20"/>
          <w:u w:color="000000"/>
        </w:rPr>
      </w:pPr>
      <w:r>
        <w:rPr>
          <w:rFonts w:cs="Arial Unicode MS" w:eastAsia="Arial Unicode MS"/>
          <w:sz w:val="20"/>
          <w:szCs w:val="20"/>
          <w:u w:color="000000"/>
          <w:rtl w:val="0"/>
          <w:lang w:val="en-US"/>
        </w:rPr>
        <w:t>The scoreboard demonstrates a large ecological separation. Ares is not merely ahead by a small margin; it is the only repeat survivor at high frequency in this field.</w:t>
      </w:r>
    </w:p>
    <w:p>
      <w:pPr>
        <w:pStyle w:val="Body A"/>
        <w:jc w:val="center"/>
        <w:rPr>
          <w:sz w:val="20"/>
          <w:szCs w:val="20"/>
          <w:u w:color="000000"/>
        </w:rPr>
      </w:pPr>
      <w:r>
        <w:rPr>
          <w:sz w:val="20"/>
          <w:szCs w:val="20"/>
          <w:u w:color="000000"/>
        </w:rPr>
        <w:drawing xmlns:a="http://schemas.openxmlformats.org/drawingml/2006/main">
          <wp:inline distT="0" distB="0" distL="0" distR="0">
            <wp:extent cx="6217921" cy="3197787"/>
            <wp:effectExtent l="0" t="0" r="0" b="0"/>
            <wp:docPr id="1073741839" name="officeArt object" descr="Picture 2"/>
            <wp:cNvGraphicFramePr/>
            <a:graphic xmlns:a="http://schemas.openxmlformats.org/drawingml/2006/main">
              <a:graphicData uri="http://schemas.openxmlformats.org/drawingml/2006/picture">
                <pic:pic xmlns:pic="http://schemas.openxmlformats.org/drawingml/2006/picture">
                  <pic:nvPicPr>
                    <pic:cNvPr id="1073741839" name="Picture 2" descr="Picture 2"/>
                    <pic:cNvPicPr>
                      <a:picLocks noChangeAspect="1"/>
                    </pic:cNvPicPr>
                  </pic:nvPicPr>
                  <pic:blipFill>
                    <a:blip r:embed="rId30">
                      <a:extLst/>
                    </a:blip>
                    <a:stretch>
                      <a:fillRect/>
                    </a:stretch>
                  </pic:blipFill>
                  <pic:spPr>
                    <a:xfrm>
                      <a:off x="0" y="0"/>
                      <a:ext cx="6217921" cy="3197787"/>
                    </a:xfrm>
                    <a:prstGeom prst="rect">
                      <a:avLst/>
                    </a:prstGeom>
                    <a:ln w="12700" cap="flat">
                      <a:noFill/>
                      <a:miter lim="400000"/>
                    </a:ln>
                    <a:effectLst/>
                  </pic:spPr>
                </pic:pic>
              </a:graphicData>
            </a:graphic>
          </wp:inline>
        </w:drawing>
      </w:r>
    </w:p>
    <w:p>
      <w:pPr>
        <w:pStyle w:val="Body A"/>
        <w:rPr>
          <w:sz w:val="20"/>
          <w:szCs w:val="20"/>
          <w:u w:color="000000"/>
        </w:rPr>
      </w:pPr>
      <w:r>
        <w:rPr>
          <w:rFonts w:cs="Arial Unicode MS" w:eastAsia="Arial Unicode MS"/>
          <w:sz w:val="20"/>
          <w:szCs w:val="20"/>
          <w:u w:color="000000"/>
          <w:rtl w:val="0"/>
          <w:lang w:val="en-US"/>
        </w:rPr>
        <w:t>The survival-frequency chart makes the separation visible: most competitors either fail entirely or survive only once.</w:t>
      </w:r>
    </w:p>
    <w:p>
      <w:pPr>
        <w:pStyle w:val="Heading 3"/>
        <w:spacing w:before="100" w:after="80"/>
        <w:outlineLvl w:val="2"/>
        <w:rPr>
          <w:outline w:val="0"/>
          <w:color w:val="263445"/>
          <w:sz w:val="24"/>
          <w:szCs w:val="24"/>
          <w:u w:color="263445"/>
          <w14:textOutline w14:w="12700" w14:cap="flat">
            <w14:noFill/>
            <w14:miter w14:lim="400000"/>
          </w14:textOutline>
          <w14:textFill>
            <w14:solidFill>
              <w14:srgbClr w14:val="263445"/>
            </w14:solidFill>
          </w14:textFill>
        </w:rPr>
      </w:pPr>
      <w:r>
        <w:rPr>
          <w:outline w:val="0"/>
          <w:color w:val="263445"/>
          <w:sz w:val="24"/>
          <w:szCs w:val="24"/>
          <w:u w:color="263445"/>
          <w:rtl w:val="0"/>
          <w14:textOutline w14:w="12700" w14:cap="flat">
            <w14:noFill/>
            <w14:miter w14:lim="400000"/>
          </w14:textOutline>
          <w14:textFill>
            <w14:solidFill>
              <w14:srgbClr w14:val="263445"/>
            </w14:solidFill>
          </w14:textFill>
        </w:rPr>
        <w:t>Ares by epoch</w:t>
      </w:r>
    </w:p>
    <w:p>
      <w:pPr>
        <w:pStyle w:val="Body A"/>
        <w:rPr>
          <w:sz w:val="20"/>
          <w:szCs w:val="20"/>
          <w:u w:color="000000"/>
        </w:rPr>
      </w:pPr>
      <w:r>
        <w:rPr>
          <w:rFonts w:cs="Arial Unicode MS" w:eastAsia="Arial Unicode MS"/>
          <w:sz w:val="20"/>
          <w:szCs w:val="20"/>
          <w:u w:color="000000"/>
          <w:rtl w:val="0"/>
          <w:lang w:val="en-US"/>
        </w:rPr>
        <w:t>The epoch-by-epoch view shows that Ares generally reaches the peak and survives the final pulse, but its two losses occur after reaching Regime 4 (Technological). This distinction is important because it indicates a remaining refugia-depth problem rather than a return to the old ascent bottleneck.</w:t>
      </w:r>
    </w:p>
    <w:tbl>
      <w:tblPr>
        <w:tblW w:w="10539" w:type="dxa"/>
        <w:jc w:val="center"/>
        <w:tblInd w:w="32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1317"/>
        <w:gridCol w:w="1317"/>
        <w:gridCol w:w="1318"/>
        <w:gridCol w:w="1317"/>
        <w:gridCol w:w="1318"/>
        <w:gridCol w:w="1317"/>
        <w:gridCol w:w="1318"/>
        <w:gridCol w:w="1317"/>
      </w:tblGrid>
      <w:tr>
        <w:tblPrEx>
          <w:shd w:val="clear" w:color="auto" w:fill="ced7e7"/>
        </w:tblPrEx>
        <w:trPr>
          <w:trHeight w:val="401" w:hRule="atLeast"/>
        </w:trPr>
        <w:tc>
          <w:tcPr>
            <w:tcW w:type="dxa" w:w="1317"/>
            <w:tcBorders>
              <w:top w:val="nil"/>
              <w:left w:val="nil"/>
              <w:bottom w:val="nil"/>
              <w:right w:val="nil"/>
            </w:tcBorders>
            <w:shd w:val="clear" w:color="auto" w:fill="2f3d4a"/>
            <w:tcMar>
              <w:top w:type="dxa" w:w="80"/>
              <w:left w:type="dxa" w:w="80"/>
              <w:bottom w:type="dxa" w:w="80"/>
              <w:right w:type="dxa" w:w="80"/>
            </w:tcMar>
            <w:vAlign w:val="top"/>
          </w:tcPr>
          <w:p>
            <w:pPr>
              <w:pStyle w:val="Body A"/>
              <w:spacing w:after="60" w:line="276" w:lineRule="auto"/>
            </w:pPr>
            <w:r>
              <w:rPr>
                <w:b w:val="1"/>
                <w:bCs w:val="1"/>
                <w:outline w:val="0"/>
                <w:color w:val="ffffff"/>
                <w:sz w:val="16"/>
                <w:szCs w:val="16"/>
                <w:shd w:val="nil" w:color="auto" w:fill="auto"/>
                <w:rtl w:val="0"/>
                <w:lang w:val="en-US"/>
                <w14:textFill>
                  <w14:solidFill>
                    <w14:srgbClr w14:val="FFFFFF"/>
                  </w14:solidFill>
                </w14:textFill>
              </w:rPr>
              <w:t>Epoch</w:t>
            </w:r>
          </w:p>
        </w:tc>
        <w:tc>
          <w:tcPr>
            <w:tcW w:type="dxa" w:w="1317"/>
            <w:tcBorders>
              <w:top w:val="nil"/>
              <w:left w:val="nil"/>
              <w:bottom w:val="nil"/>
              <w:right w:val="nil"/>
            </w:tcBorders>
            <w:shd w:val="clear" w:color="auto" w:fill="2f3d4a"/>
            <w:tcMar>
              <w:top w:type="dxa" w:w="80"/>
              <w:left w:type="dxa" w:w="80"/>
              <w:bottom w:type="dxa" w:w="80"/>
              <w:right w:type="dxa" w:w="80"/>
            </w:tcMar>
            <w:vAlign w:val="top"/>
          </w:tcPr>
          <w:p>
            <w:pPr>
              <w:pStyle w:val="Body A"/>
              <w:spacing w:after="60" w:line="276" w:lineRule="auto"/>
            </w:pPr>
            <w:r>
              <w:rPr>
                <w:b w:val="1"/>
                <w:bCs w:val="1"/>
                <w:outline w:val="0"/>
                <w:color w:val="ffffff"/>
                <w:sz w:val="16"/>
                <w:szCs w:val="16"/>
                <w:shd w:val="nil" w:color="auto" w:fill="auto"/>
                <w:rtl w:val="0"/>
                <w:lang w:val="en-US"/>
                <w14:textFill>
                  <w14:solidFill>
                    <w14:srgbClr w14:val="FFFFFF"/>
                  </w14:solidFill>
                </w14:textFill>
              </w:rPr>
              <w:t>Survived</w:t>
            </w:r>
          </w:p>
        </w:tc>
        <w:tc>
          <w:tcPr>
            <w:tcW w:type="dxa" w:w="1318"/>
            <w:tcBorders>
              <w:top w:val="nil"/>
              <w:left w:val="nil"/>
              <w:bottom w:val="nil"/>
              <w:right w:val="nil"/>
            </w:tcBorders>
            <w:shd w:val="clear" w:color="auto" w:fill="2f3d4a"/>
            <w:tcMar>
              <w:top w:type="dxa" w:w="80"/>
              <w:left w:type="dxa" w:w="80"/>
              <w:bottom w:type="dxa" w:w="80"/>
              <w:right w:type="dxa" w:w="80"/>
            </w:tcMar>
            <w:vAlign w:val="top"/>
          </w:tcPr>
          <w:p>
            <w:pPr>
              <w:pStyle w:val="Body A"/>
              <w:spacing w:after="60" w:line="276" w:lineRule="auto"/>
            </w:pPr>
            <w:r>
              <w:rPr>
                <w:b w:val="1"/>
                <w:bCs w:val="1"/>
                <w:outline w:val="0"/>
                <w:color w:val="ffffff"/>
                <w:sz w:val="16"/>
                <w:szCs w:val="16"/>
                <w:shd w:val="nil" w:color="auto" w:fill="auto"/>
                <w:rtl w:val="0"/>
                <w:lang w:val="en-US"/>
                <w14:textFill>
                  <w14:solidFill>
                    <w14:srgbClr w14:val="FFFFFF"/>
                  </w14:solidFill>
                </w14:textFill>
              </w:rPr>
              <w:t>Ares final population</w:t>
            </w:r>
          </w:p>
        </w:tc>
        <w:tc>
          <w:tcPr>
            <w:tcW w:type="dxa" w:w="1317"/>
            <w:tcBorders>
              <w:top w:val="nil"/>
              <w:left w:val="nil"/>
              <w:bottom w:val="nil"/>
              <w:right w:val="nil"/>
            </w:tcBorders>
            <w:shd w:val="clear" w:color="auto" w:fill="2f3d4a"/>
            <w:tcMar>
              <w:top w:type="dxa" w:w="80"/>
              <w:left w:type="dxa" w:w="80"/>
              <w:bottom w:type="dxa" w:w="80"/>
              <w:right w:type="dxa" w:w="80"/>
            </w:tcMar>
            <w:vAlign w:val="top"/>
          </w:tcPr>
          <w:p>
            <w:pPr>
              <w:pStyle w:val="Body A"/>
              <w:spacing w:after="60" w:line="276" w:lineRule="auto"/>
            </w:pPr>
            <w:r>
              <w:rPr>
                <w:b w:val="1"/>
                <w:bCs w:val="1"/>
                <w:outline w:val="0"/>
                <w:color w:val="ffffff"/>
                <w:sz w:val="16"/>
                <w:szCs w:val="16"/>
                <w:shd w:val="nil" w:color="auto" w:fill="auto"/>
                <w:rtl w:val="0"/>
                <w:lang w:val="en-US"/>
                <w14:textFill>
                  <w14:solidFill>
                    <w14:srgbClr w14:val="FFFFFF"/>
                  </w14:solidFill>
                </w14:textFill>
              </w:rPr>
              <w:t>Ares peak population</w:t>
            </w:r>
          </w:p>
        </w:tc>
        <w:tc>
          <w:tcPr>
            <w:tcW w:type="dxa" w:w="1318"/>
            <w:tcBorders>
              <w:top w:val="nil"/>
              <w:left w:val="nil"/>
              <w:bottom w:val="nil"/>
              <w:right w:val="nil"/>
            </w:tcBorders>
            <w:shd w:val="clear" w:color="auto" w:fill="2f3d4a"/>
            <w:tcMar>
              <w:top w:type="dxa" w:w="80"/>
              <w:left w:type="dxa" w:w="80"/>
              <w:bottom w:type="dxa" w:w="80"/>
              <w:right w:type="dxa" w:w="80"/>
            </w:tcMar>
            <w:vAlign w:val="top"/>
          </w:tcPr>
          <w:p>
            <w:pPr>
              <w:pStyle w:val="Body A"/>
              <w:spacing w:after="60" w:line="276" w:lineRule="auto"/>
            </w:pPr>
            <w:r>
              <w:rPr>
                <w:b w:val="1"/>
                <w:bCs w:val="1"/>
                <w:outline w:val="0"/>
                <w:color w:val="ffffff"/>
                <w:sz w:val="16"/>
                <w:szCs w:val="16"/>
                <w:shd w:val="nil" w:color="auto" w:fill="auto"/>
                <w:rtl w:val="0"/>
                <w:lang w:val="en-US"/>
                <w14:textFill>
                  <w14:solidFill>
                    <w14:srgbClr w14:val="FFFFFF"/>
                  </w14:solidFill>
                </w14:textFill>
              </w:rPr>
              <w:t>Peak energy</w:t>
            </w:r>
          </w:p>
        </w:tc>
        <w:tc>
          <w:tcPr>
            <w:tcW w:type="dxa" w:w="1317"/>
            <w:tcBorders>
              <w:top w:val="nil"/>
              <w:left w:val="nil"/>
              <w:bottom w:val="nil"/>
              <w:right w:val="nil"/>
            </w:tcBorders>
            <w:shd w:val="clear" w:color="auto" w:fill="2f3d4a"/>
            <w:tcMar>
              <w:top w:type="dxa" w:w="80"/>
              <w:left w:type="dxa" w:w="80"/>
              <w:bottom w:type="dxa" w:w="80"/>
              <w:right w:type="dxa" w:w="80"/>
            </w:tcMar>
            <w:vAlign w:val="top"/>
          </w:tcPr>
          <w:p>
            <w:pPr>
              <w:pStyle w:val="Body A"/>
              <w:spacing w:after="60" w:line="276" w:lineRule="auto"/>
            </w:pPr>
            <w:r>
              <w:rPr>
                <w:b w:val="1"/>
                <w:bCs w:val="1"/>
                <w:outline w:val="0"/>
                <w:color w:val="ffffff"/>
                <w:sz w:val="16"/>
                <w:szCs w:val="16"/>
                <w:shd w:val="nil" w:color="auto" w:fill="auto"/>
                <w:rtl w:val="0"/>
                <w:lang w:val="en-US"/>
                <w14:textFill>
                  <w14:solidFill>
                    <w14:srgbClr w14:val="FFFFFF"/>
                  </w14:solidFill>
                </w14:textFill>
              </w:rPr>
              <w:t>Technological pulse</w:t>
            </w:r>
          </w:p>
        </w:tc>
        <w:tc>
          <w:tcPr>
            <w:tcW w:type="dxa" w:w="1318"/>
            <w:tcBorders>
              <w:top w:val="nil"/>
              <w:left w:val="nil"/>
              <w:bottom w:val="nil"/>
              <w:right w:val="nil"/>
            </w:tcBorders>
            <w:shd w:val="clear" w:color="auto" w:fill="2f3d4a"/>
            <w:tcMar>
              <w:top w:type="dxa" w:w="80"/>
              <w:left w:type="dxa" w:w="80"/>
              <w:bottom w:type="dxa" w:w="80"/>
              <w:right w:type="dxa" w:w="80"/>
            </w:tcMar>
            <w:vAlign w:val="top"/>
          </w:tcPr>
          <w:p>
            <w:pPr>
              <w:pStyle w:val="Body A"/>
              <w:spacing w:after="60" w:line="276" w:lineRule="auto"/>
            </w:pPr>
            <w:r>
              <w:rPr>
                <w:b w:val="1"/>
                <w:bCs w:val="1"/>
                <w:outline w:val="0"/>
                <w:color w:val="ffffff"/>
                <w:sz w:val="16"/>
                <w:szCs w:val="16"/>
                <w:shd w:val="nil" w:color="auto" w:fill="auto"/>
                <w:rtl w:val="0"/>
                <w:lang w:val="en-US"/>
                <w14:textFill>
                  <w14:solidFill>
                    <w14:srgbClr w14:val="FFFFFF"/>
                  </w14:solidFill>
                </w14:textFill>
              </w:rPr>
              <w:t>Last alive</w:t>
            </w:r>
          </w:p>
        </w:tc>
        <w:tc>
          <w:tcPr>
            <w:tcW w:type="dxa" w:w="1317"/>
            <w:tcBorders>
              <w:top w:val="nil"/>
              <w:left w:val="nil"/>
              <w:bottom w:val="nil"/>
              <w:right w:val="nil"/>
            </w:tcBorders>
            <w:shd w:val="clear" w:color="auto" w:fill="2f3d4a"/>
            <w:tcMar>
              <w:top w:type="dxa" w:w="80"/>
              <w:left w:type="dxa" w:w="80"/>
              <w:bottom w:type="dxa" w:w="80"/>
              <w:right w:type="dxa" w:w="80"/>
            </w:tcMar>
            <w:vAlign w:val="top"/>
          </w:tcPr>
          <w:p>
            <w:pPr>
              <w:pStyle w:val="Body A"/>
              <w:spacing w:after="60" w:line="276" w:lineRule="auto"/>
            </w:pPr>
            <w:r>
              <w:rPr>
                <w:b w:val="1"/>
                <w:bCs w:val="1"/>
                <w:outline w:val="0"/>
                <w:color w:val="ffffff"/>
                <w:sz w:val="16"/>
                <w:szCs w:val="16"/>
                <w:shd w:val="nil" w:color="auto" w:fill="auto"/>
                <w:rtl w:val="0"/>
                <w:lang w:val="en-US"/>
                <w14:textFill>
                  <w14:solidFill>
                    <w14:srgbClr w14:val="FFFFFF"/>
                  </w14:solidFill>
                </w14:textFill>
              </w:rPr>
              <w:t>Winner</w:t>
            </w:r>
          </w:p>
        </w:tc>
      </w:tr>
      <w:tr>
        <w:tblPrEx>
          <w:shd w:val="clear" w:color="auto" w:fill="ced7e7"/>
        </w:tblPrEx>
        <w:trPr>
          <w:trHeight w:val="155" w:hRule="atLeast"/>
        </w:trPr>
        <w:tc>
          <w:tcPr>
            <w:tcW w:type="dxa" w:w="1317"/>
            <w:tcBorders>
              <w:top w:val="nil"/>
              <w:left w:val="nil"/>
              <w:bottom w:val="nil"/>
              <w:right w:val="nil"/>
            </w:tcBorders>
            <w:shd w:val="clear" w:color="auto" w:fill="ffffff"/>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181</w:t>
            </w:r>
          </w:p>
        </w:tc>
        <w:tc>
          <w:tcPr>
            <w:tcW w:type="dxa" w:w="1317"/>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Yes</w:t>
            </w:r>
          </w:p>
        </w:tc>
        <w:tc>
          <w:tcPr>
            <w:tcW w:type="dxa" w:w="1318"/>
            <w:tcBorders>
              <w:top w:val="nil"/>
              <w:left w:val="nil"/>
              <w:bottom w:val="nil"/>
              <w:right w:val="nil"/>
            </w:tcBorders>
            <w:shd w:val="clear" w:color="auto" w:fill="ffffff"/>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151</w:t>
            </w:r>
          </w:p>
        </w:tc>
        <w:tc>
          <w:tcPr>
            <w:tcW w:type="dxa" w:w="1317"/>
            <w:tcBorders>
              <w:top w:val="nil"/>
              <w:left w:val="nil"/>
              <w:bottom w:val="nil"/>
              <w:right w:val="nil"/>
            </w:tcBorders>
            <w:shd w:val="clear" w:color="auto" w:fill="ffffff"/>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1,402,537</w:t>
            </w:r>
          </w:p>
        </w:tc>
        <w:tc>
          <w:tcPr>
            <w:tcW w:type="dxa" w:w="1318"/>
            <w:tcBorders>
              <w:top w:val="nil"/>
              <w:left w:val="nil"/>
              <w:bottom w:val="nil"/>
              <w:right w:val="nil"/>
            </w:tcBorders>
            <w:shd w:val="clear" w:color="auto" w:fill="ffffff"/>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11637.13M</w:t>
            </w:r>
          </w:p>
        </w:tc>
        <w:tc>
          <w:tcPr>
            <w:tcW w:type="dxa" w:w="1317"/>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26,100</w:t>
            </w:r>
          </w:p>
        </w:tc>
        <w:tc>
          <w:tcPr>
            <w:tcW w:type="dxa" w:w="1318"/>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40,000</w:t>
            </w:r>
          </w:p>
        </w:tc>
        <w:tc>
          <w:tcPr>
            <w:tcW w:type="dxa" w:w="1317"/>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Ares</w:t>
            </w:r>
          </w:p>
        </w:tc>
      </w:tr>
      <w:tr>
        <w:tblPrEx>
          <w:shd w:val="clear" w:color="auto" w:fill="ced7e7"/>
        </w:tblPrEx>
        <w:trPr>
          <w:trHeight w:val="155" w:hRule="atLeast"/>
        </w:trPr>
        <w:tc>
          <w:tcPr>
            <w:tcW w:type="dxa" w:w="1317"/>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182</w:t>
            </w:r>
          </w:p>
        </w:tc>
        <w:tc>
          <w:tcPr>
            <w:tcW w:type="dxa" w:w="1317"/>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Yes</w:t>
            </w:r>
          </w:p>
        </w:tc>
        <w:tc>
          <w:tcPr>
            <w:tcW w:type="dxa" w:w="1318"/>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1,277</w:t>
            </w:r>
          </w:p>
        </w:tc>
        <w:tc>
          <w:tcPr>
            <w:tcW w:type="dxa" w:w="1317"/>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1,806,226</w:t>
            </w:r>
          </w:p>
        </w:tc>
        <w:tc>
          <w:tcPr>
            <w:tcW w:type="dxa" w:w="1318"/>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12789.71M</w:t>
            </w:r>
          </w:p>
        </w:tc>
        <w:tc>
          <w:tcPr>
            <w:tcW w:type="dxa" w:w="1317"/>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26,100</w:t>
            </w:r>
          </w:p>
        </w:tc>
        <w:tc>
          <w:tcPr>
            <w:tcW w:type="dxa" w:w="1318"/>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40,000</w:t>
            </w:r>
          </w:p>
        </w:tc>
        <w:tc>
          <w:tcPr>
            <w:tcW w:type="dxa" w:w="1317"/>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Ares</w:t>
            </w:r>
          </w:p>
        </w:tc>
      </w:tr>
      <w:tr>
        <w:tblPrEx>
          <w:shd w:val="clear" w:color="auto" w:fill="ced7e7"/>
        </w:tblPrEx>
        <w:trPr>
          <w:trHeight w:val="155" w:hRule="atLeast"/>
        </w:trPr>
        <w:tc>
          <w:tcPr>
            <w:tcW w:type="dxa" w:w="1317"/>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183</w:t>
            </w:r>
          </w:p>
        </w:tc>
        <w:tc>
          <w:tcPr>
            <w:tcW w:type="dxa" w:w="1317"/>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Yes</w:t>
            </w:r>
          </w:p>
        </w:tc>
        <w:tc>
          <w:tcPr>
            <w:tcW w:type="dxa" w:w="1318"/>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50</w:t>
            </w:r>
          </w:p>
        </w:tc>
        <w:tc>
          <w:tcPr>
            <w:tcW w:type="dxa" w:w="1317"/>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1,298,463</w:t>
            </w:r>
          </w:p>
        </w:tc>
        <w:tc>
          <w:tcPr>
            <w:tcW w:type="dxa" w:w="1318"/>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9958.76M</w:t>
            </w:r>
          </w:p>
        </w:tc>
        <w:tc>
          <w:tcPr>
            <w:tcW w:type="dxa" w:w="1317"/>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25,350</w:t>
            </w:r>
          </w:p>
        </w:tc>
        <w:tc>
          <w:tcPr>
            <w:tcW w:type="dxa" w:w="1318"/>
            <w:tcBorders>
              <w:top w:val="nil"/>
              <w:left w:val="nil"/>
              <w:bottom w:val="nil"/>
              <w:right w:val="nil"/>
            </w:tcBorders>
            <w:shd w:val="clear" w:color="auto" w:fill="ffffff"/>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40,000</w:t>
            </w:r>
          </w:p>
        </w:tc>
        <w:tc>
          <w:tcPr>
            <w:tcW w:type="dxa" w:w="1317"/>
            <w:tcBorders>
              <w:top w:val="nil"/>
              <w:left w:val="nil"/>
              <w:bottom w:val="nil"/>
              <w:right w:val="nil"/>
            </w:tcBorders>
            <w:shd w:val="clear" w:color="auto" w:fill="ffffff"/>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Ares</w:t>
            </w:r>
          </w:p>
        </w:tc>
      </w:tr>
      <w:tr>
        <w:tblPrEx>
          <w:shd w:val="clear" w:color="auto" w:fill="ced7e7"/>
        </w:tblPrEx>
        <w:trPr>
          <w:trHeight w:val="155" w:hRule="atLeast"/>
        </w:trPr>
        <w:tc>
          <w:tcPr>
            <w:tcW w:type="dxa" w:w="1317"/>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184</w:t>
            </w:r>
          </w:p>
        </w:tc>
        <w:tc>
          <w:tcPr>
            <w:tcW w:type="dxa" w:w="1317"/>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Yes</w:t>
            </w:r>
          </w:p>
        </w:tc>
        <w:tc>
          <w:tcPr>
            <w:tcW w:type="dxa" w:w="1318"/>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12</w:t>
            </w:r>
          </w:p>
        </w:tc>
        <w:tc>
          <w:tcPr>
            <w:tcW w:type="dxa" w:w="1317"/>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778,269</w:t>
            </w:r>
          </w:p>
        </w:tc>
        <w:tc>
          <w:tcPr>
            <w:tcW w:type="dxa" w:w="1318"/>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5492.80M</w:t>
            </w:r>
          </w:p>
        </w:tc>
        <w:tc>
          <w:tcPr>
            <w:tcW w:type="dxa" w:w="1317"/>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26,150</w:t>
            </w:r>
          </w:p>
        </w:tc>
        <w:tc>
          <w:tcPr>
            <w:tcW w:type="dxa" w:w="1318"/>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40,000</w:t>
            </w:r>
          </w:p>
        </w:tc>
        <w:tc>
          <w:tcPr>
            <w:tcW w:type="dxa" w:w="1317"/>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Ares</w:t>
            </w:r>
          </w:p>
        </w:tc>
      </w:tr>
      <w:tr>
        <w:tblPrEx>
          <w:shd w:val="clear" w:color="auto" w:fill="ced7e7"/>
        </w:tblPrEx>
        <w:trPr>
          <w:trHeight w:val="155" w:hRule="atLeast"/>
        </w:trPr>
        <w:tc>
          <w:tcPr>
            <w:tcW w:type="dxa" w:w="1317"/>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185</w:t>
            </w:r>
          </w:p>
        </w:tc>
        <w:tc>
          <w:tcPr>
            <w:tcW w:type="dxa" w:w="1317"/>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Yes</w:t>
            </w:r>
          </w:p>
        </w:tc>
        <w:tc>
          <w:tcPr>
            <w:tcW w:type="dxa" w:w="1318"/>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104</w:t>
            </w:r>
          </w:p>
        </w:tc>
        <w:tc>
          <w:tcPr>
            <w:tcW w:type="dxa" w:w="1317"/>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676,596</w:t>
            </w:r>
          </w:p>
        </w:tc>
        <w:tc>
          <w:tcPr>
            <w:tcW w:type="dxa" w:w="1318"/>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5756.02M</w:t>
            </w:r>
          </w:p>
        </w:tc>
        <w:tc>
          <w:tcPr>
            <w:tcW w:type="dxa" w:w="1317"/>
            <w:tcBorders>
              <w:top w:val="nil"/>
              <w:left w:val="nil"/>
              <w:bottom w:val="nil"/>
              <w:right w:val="nil"/>
            </w:tcBorders>
            <w:shd w:val="clear" w:color="auto" w:fill="ffffff"/>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26,100</w:t>
            </w:r>
          </w:p>
        </w:tc>
        <w:tc>
          <w:tcPr>
            <w:tcW w:type="dxa" w:w="1318"/>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40,000</w:t>
            </w:r>
          </w:p>
        </w:tc>
        <w:tc>
          <w:tcPr>
            <w:tcW w:type="dxa" w:w="1317"/>
            <w:tcBorders>
              <w:top w:val="nil"/>
              <w:left w:val="nil"/>
              <w:bottom w:val="nil"/>
              <w:right w:val="nil"/>
            </w:tcBorders>
            <w:shd w:val="clear" w:color="auto" w:fill="ffffff"/>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Ares</w:t>
            </w:r>
          </w:p>
        </w:tc>
      </w:tr>
      <w:tr>
        <w:tblPrEx>
          <w:shd w:val="clear" w:color="auto" w:fill="ced7e7"/>
        </w:tblPrEx>
        <w:trPr>
          <w:trHeight w:val="155" w:hRule="atLeast"/>
        </w:trPr>
        <w:tc>
          <w:tcPr>
            <w:tcW w:type="dxa" w:w="1317"/>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186</w:t>
            </w:r>
          </w:p>
        </w:tc>
        <w:tc>
          <w:tcPr>
            <w:tcW w:type="dxa" w:w="1317"/>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Yes</w:t>
            </w:r>
          </w:p>
        </w:tc>
        <w:tc>
          <w:tcPr>
            <w:tcW w:type="dxa" w:w="1318"/>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104</w:t>
            </w:r>
          </w:p>
        </w:tc>
        <w:tc>
          <w:tcPr>
            <w:tcW w:type="dxa" w:w="1317"/>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1,475,799</w:t>
            </w:r>
          </w:p>
        </w:tc>
        <w:tc>
          <w:tcPr>
            <w:tcW w:type="dxa" w:w="1318"/>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12041.58M</w:t>
            </w:r>
          </w:p>
        </w:tc>
        <w:tc>
          <w:tcPr>
            <w:tcW w:type="dxa" w:w="1317"/>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25,950</w:t>
            </w:r>
          </w:p>
        </w:tc>
        <w:tc>
          <w:tcPr>
            <w:tcW w:type="dxa" w:w="1318"/>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40,000</w:t>
            </w:r>
          </w:p>
        </w:tc>
        <w:tc>
          <w:tcPr>
            <w:tcW w:type="dxa" w:w="1317"/>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Ares</w:t>
            </w:r>
          </w:p>
        </w:tc>
      </w:tr>
      <w:tr>
        <w:tblPrEx>
          <w:shd w:val="clear" w:color="auto" w:fill="ced7e7"/>
        </w:tblPrEx>
        <w:trPr>
          <w:trHeight w:val="155" w:hRule="atLeast"/>
        </w:trPr>
        <w:tc>
          <w:tcPr>
            <w:tcW w:type="dxa" w:w="1317"/>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187</w:t>
            </w:r>
          </w:p>
        </w:tc>
        <w:tc>
          <w:tcPr>
            <w:tcW w:type="dxa" w:w="1317"/>
            <w:tcBorders>
              <w:top w:val="nil"/>
              <w:left w:val="nil"/>
              <w:bottom w:val="nil"/>
              <w:right w:val="nil"/>
            </w:tcBorders>
            <w:shd w:val="clear" w:color="auto" w:fill="ffffff"/>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Yes</w:t>
            </w:r>
          </w:p>
        </w:tc>
        <w:tc>
          <w:tcPr>
            <w:tcW w:type="dxa" w:w="1318"/>
            <w:tcBorders>
              <w:top w:val="nil"/>
              <w:left w:val="nil"/>
              <w:bottom w:val="nil"/>
              <w:right w:val="nil"/>
            </w:tcBorders>
            <w:shd w:val="clear" w:color="auto" w:fill="ffffff"/>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1,300</w:t>
            </w:r>
          </w:p>
        </w:tc>
        <w:tc>
          <w:tcPr>
            <w:tcW w:type="dxa" w:w="1317"/>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1,149,229</w:t>
            </w:r>
          </w:p>
        </w:tc>
        <w:tc>
          <w:tcPr>
            <w:tcW w:type="dxa" w:w="1318"/>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10963.33M</w:t>
            </w:r>
          </w:p>
        </w:tc>
        <w:tc>
          <w:tcPr>
            <w:tcW w:type="dxa" w:w="1317"/>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26,050</w:t>
            </w:r>
          </w:p>
        </w:tc>
        <w:tc>
          <w:tcPr>
            <w:tcW w:type="dxa" w:w="1318"/>
            <w:tcBorders>
              <w:top w:val="nil"/>
              <w:left w:val="nil"/>
              <w:bottom w:val="nil"/>
              <w:right w:val="nil"/>
            </w:tcBorders>
            <w:shd w:val="clear" w:color="auto" w:fill="ffffff"/>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40,000</w:t>
            </w:r>
          </w:p>
        </w:tc>
        <w:tc>
          <w:tcPr>
            <w:tcW w:type="dxa" w:w="1317"/>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Ares</w:t>
            </w:r>
          </w:p>
        </w:tc>
      </w:tr>
      <w:tr>
        <w:tblPrEx>
          <w:shd w:val="clear" w:color="auto" w:fill="ced7e7"/>
        </w:tblPrEx>
        <w:trPr>
          <w:trHeight w:val="155" w:hRule="atLeast"/>
        </w:trPr>
        <w:tc>
          <w:tcPr>
            <w:tcW w:type="dxa" w:w="1317"/>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188</w:t>
            </w:r>
          </w:p>
        </w:tc>
        <w:tc>
          <w:tcPr>
            <w:tcW w:type="dxa" w:w="1317"/>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Yes</w:t>
            </w:r>
          </w:p>
        </w:tc>
        <w:tc>
          <w:tcPr>
            <w:tcW w:type="dxa" w:w="1318"/>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635</w:t>
            </w:r>
          </w:p>
        </w:tc>
        <w:tc>
          <w:tcPr>
            <w:tcW w:type="dxa" w:w="1317"/>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1,347,828</w:t>
            </w:r>
          </w:p>
        </w:tc>
        <w:tc>
          <w:tcPr>
            <w:tcW w:type="dxa" w:w="1318"/>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12121.95M</w:t>
            </w:r>
          </w:p>
        </w:tc>
        <w:tc>
          <w:tcPr>
            <w:tcW w:type="dxa" w:w="1317"/>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25,800</w:t>
            </w:r>
          </w:p>
        </w:tc>
        <w:tc>
          <w:tcPr>
            <w:tcW w:type="dxa" w:w="1318"/>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40,000</w:t>
            </w:r>
          </w:p>
        </w:tc>
        <w:tc>
          <w:tcPr>
            <w:tcW w:type="dxa" w:w="1317"/>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Ares</w:t>
            </w:r>
          </w:p>
        </w:tc>
      </w:tr>
      <w:tr>
        <w:tblPrEx>
          <w:shd w:val="clear" w:color="auto" w:fill="ced7e7"/>
        </w:tblPrEx>
        <w:trPr>
          <w:trHeight w:val="316" w:hRule="atLeast"/>
        </w:trPr>
        <w:tc>
          <w:tcPr>
            <w:tcW w:type="dxa" w:w="1317"/>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189</w:t>
            </w:r>
          </w:p>
        </w:tc>
        <w:tc>
          <w:tcPr>
            <w:tcW w:type="dxa" w:w="1317"/>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No</w:t>
            </w:r>
          </w:p>
        </w:tc>
        <w:tc>
          <w:tcPr>
            <w:tcW w:type="dxa" w:w="1318"/>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0</w:t>
            </w:r>
          </w:p>
        </w:tc>
        <w:tc>
          <w:tcPr>
            <w:tcW w:type="dxa" w:w="1317"/>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812,885</w:t>
            </w:r>
          </w:p>
        </w:tc>
        <w:tc>
          <w:tcPr>
            <w:tcW w:type="dxa" w:w="1318"/>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5020.84M</w:t>
            </w:r>
          </w:p>
        </w:tc>
        <w:tc>
          <w:tcPr>
            <w:tcW w:type="dxa" w:w="1317"/>
            <w:tcBorders>
              <w:top w:val="nil"/>
              <w:left w:val="nil"/>
              <w:bottom w:val="nil"/>
              <w:right w:val="nil"/>
            </w:tcBorders>
            <w:shd w:val="clear" w:color="auto" w:fill="ffffff"/>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26,200</w:t>
            </w:r>
          </w:p>
        </w:tc>
        <w:tc>
          <w:tcPr>
            <w:tcW w:type="dxa" w:w="1318"/>
            <w:tcBorders>
              <w:top w:val="nil"/>
              <w:left w:val="nil"/>
              <w:bottom w:val="nil"/>
              <w:right w:val="nil"/>
            </w:tcBorders>
            <w:shd w:val="clear" w:color="auto" w:fill="ffffff"/>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35,950</w:t>
            </w:r>
          </w:p>
        </w:tc>
        <w:tc>
          <w:tcPr>
            <w:tcW w:type="dxa" w:w="1317"/>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Ember Refugia Compact G3</w:t>
            </w:r>
          </w:p>
        </w:tc>
      </w:tr>
      <w:tr>
        <w:tblPrEx>
          <w:shd w:val="clear" w:color="auto" w:fill="ced7e7"/>
        </w:tblPrEx>
        <w:trPr>
          <w:trHeight w:val="316" w:hRule="atLeast"/>
        </w:trPr>
        <w:tc>
          <w:tcPr>
            <w:tcW w:type="dxa" w:w="1317"/>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190</w:t>
            </w:r>
          </w:p>
        </w:tc>
        <w:tc>
          <w:tcPr>
            <w:tcW w:type="dxa" w:w="1317"/>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No</w:t>
            </w:r>
          </w:p>
        </w:tc>
        <w:tc>
          <w:tcPr>
            <w:tcW w:type="dxa" w:w="1318"/>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0</w:t>
            </w:r>
          </w:p>
        </w:tc>
        <w:tc>
          <w:tcPr>
            <w:tcW w:type="dxa" w:w="1317"/>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692,385</w:t>
            </w:r>
          </w:p>
        </w:tc>
        <w:tc>
          <w:tcPr>
            <w:tcW w:type="dxa" w:w="1318"/>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4299.30M</w:t>
            </w:r>
          </w:p>
        </w:tc>
        <w:tc>
          <w:tcPr>
            <w:tcW w:type="dxa" w:w="1317"/>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26,200</w:t>
            </w:r>
          </w:p>
        </w:tc>
        <w:tc>
          <w:tcPr>
            <w:tcW w:type="dxa" w:w="1318"/>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35,100</w:t>
            </w:r>
          </w:p>
        </w:tc>
        <w:tc>
          <w:tcPr>
            <w:tcW w:type="dxa" w:w="1317"/>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The Forged Compact G3</w:t>
            </w:r>
          </w:p>
        </w:tc>
      </w:tr>
    </w:tbl>
    <w:p>
      <w:pPr>
        <w:pStyle w:val="Body A"/>
        <w:widowControl w:val="0"/>
        <w:spacing w:line="240" w:lineRule="auto"/>
        <w:ind w:left="216" w:hanging="216"/>
        <w:jc w:val="center"/>
        <w:rPr>
          <w:sz w:val="20"/>
          <w:szCs w:val="20"/>
          <w:u w:color="000000"/>
        </w:rPr>
      </w:pPr>
    </w:p>
    <w:p>
      <w:pPr>
        <w:pStyle w:val="Body A"/>
        <w:widowControl w:val="0"/>
        <w:spacing w:line="240" w:lineRule="auto"/>
        <w:ind w:left="108" w:hanging="108"/>
        <w:jc w:val="center"/>
        <w:rPr>
          <w:sz w:val="20"/>
          <w:szCs w:val="20"/>
          <w:u w:color="000000"/>
        </w:rPr>
      </w:pPr>
    </w:p>
    <w:p>
      <w:pPr>
        <w:pStyle w:val="Body A"/>
        <w:widowControl w:val="0"/>
        <w:jc w:val="center"/>
        <w:rPr>
          <w:sz w:val="20"/>
          <w:szCs w:val="20"/>
          <w:u w:color="000000"/>
        </w:rPr>
      </w:pPr>
    </w:p>
    <w:p>
      <w:pPr>
        <w:pStyle w:val="Body A"/>
        <w:rPr>
          <w:sz w:val="20"/>
          <w:szCs w:val="20"/>
          <w:u w:color="000000"/>
        </w:rPr>
      </w:pPr>
    </w:p>
    <w:p>
      <w:pPr>
        <w:pStyle w:val="Body A"/>
        <w:rPr>
          <w:sz w:val="20"/>
          <w:szCs w:val="20"/>
          <w:u w:color="000000"/>
        </w:rPr>
      </w:pPr>
      <w:r>
        <w:rPr>
          <w:rFonts w:cs="Arial Unicode MS" w:eastAsia="Arial Unicode MS"/>
          <w:sz w:val="20"/>
          <w:szCs w:val="20"/>
          <w:u w:color="000000"/>
          <w:rtl w:val="0"/>
          <w:lang w:val="en-US"/>
        </w:rPr>
        <w:t>Across the series, Ares repeatedly converts advanced ascent into final survival. The exceptions become useful failure cases because they isolate the limits of the design.</w:t>
      </w:r>
    </w:p>
    <w:p>
      <w:pPr>
        <w:pStyle w:val="Heading 3"/>
        <w:spacing w:before="100" w:after="80"/>
        <w:outlineLvl w:val="2"/>
        <w:rPr>
          <w:outline w:val="0"/>
          <w:color w:val="263445"/>
          <w:sz w:val="24"/>
          <w:szCs w:val="24"/>
          <w:u w:color="263445"/>
          <w14:textOutline w14:w="12700" w14:cap="flat">
            <w14:noFill/>
            <w14:miter w14:lim="400000"/>
          </w14:textOutline>
          <w14:textFill>
            <w14:solidFill>
              <w14:srgbClr w14:val="263445"/>
            </w14:solidFill>
          </w14:textFill>
        </w:rPr>
      </w:pPr>
      <w:r>
        <w:rPr>
          <w:outline w:val="0"/>
          <w:color w:val="263445"/>
          <w:sz w:val="24"/>
          <w:szCs w:val="24"/>
          <w:u w:color="263445"/>
          <w:rtl w:val="0"/>
          <w:lang w:val="en-US"/>
          <w14:textOutline w14:w="12700" w14:cap="flat">
            <w14:noFill/>
            <w14:miter w14:lim="400000"/>
          </w14:textOutline>
          <w14:textFill>
            <w14:solidFill>
              <w14:srgbClr w14:val="263445"/>
            </w14:solidFill>
          </w14:textFill>
        </w:rPr>
        <w:t>Why Ares lost two epochs</w:t>
      </w:r>
    </w:p>
    <w:p>
      <w:pPr>
        <w:pStyle w:val="Body A"/>
        <w:rPr>
          <w:sz w:val="20"/>
          <w:szCs w:val="20"/>
          <w:u w:color="000000"/>
        </w:rPr>
      </w:pPr>
      <w:r>
        <w:rPr>
          <w:rFonts w:cs="Arial Unicode MS" w:eastAsia="Arial Unicode MS"/>
          <w:sz w:val="20"/>
          <w:szCs w:val="20"/>
          <w:u w:color="000000"/>
          <w:rtl w:val="0"/>
          <w:lang w:val="en-US"/>
        </w:rPr>
        <w:t>The decisive contrast is scale. Ares losses had lower average peak population and lower average peak energy than its wins. The failed-birth rate was nearly unchanged, which points away from a direct fertility defect as the main explanation.</w:t>
      </w:r>
    </w:p>
    <w:tbl>
      <w:tblPr>
        <w:tblW w:w="10512" w:type="dxa"/>
        <w:jc w:val="center"/>
        <w:tblInd w:w="32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1168"/>
        <w:gridCol w:w="1168"/>
        <w:gridCol w:w="1168"/>
        <w:gridCol w:w="1168"/>
        <w:gridCol w:w="1168"/>
        <w:gridCol w:w="1168"/>
        <w:gridCol w:w="1168"/>
        <w:gridCol w:w="1168"/>
        <w:gridCol w:w="1168"/>
      </w:tblGrid>
      <w:tr>
        <w:tblPrEx>
          <w:shd w:val="clear" w:color="auto" w:fill="ced7e7"/>
        </w:tblPrEx>
        <w:trPr>
          <w:trHeight w:val="607" w:hRule="atLeast"/>
        </w:trPr>
        <w:tc>
          <w:tcPr>
            <w:tcW w:type="dxa" w:w="1168"/>
            <w:tcBorders>
              <w:top w:val="nil"/>
              <w:left w:val="nil"/>
              <w:bottom w:val="nil"/>
              <w:right w:val="nil"/>
            </w:tcBorders>
            <w:shd w:val="clear" w:color="auto" w:fill="2f3d4a"/>
            <w:tcMar>
              <w:top w:type="dxa" w:w="80"/>
              <w:left w:type="dxa" w:w="80"/>
              <w:bottom w:type="dxa" w:w="80"/>
              <w:right w:type="dxa" w:w="80"/>
            </w:tcMar>
            <w:vAlign w:val="top"/>
          </w:tcPr>
          <w:p>
            <w:pPr>
              <w:pStyle w:val="Body A"/>
              <w:spacing w:after="60" w:line="276" w:lineRule="auto"/>
            </w:pPr>
            <w:r>
              <w:rPr>
                <w:b w:val="1"/>
                <w:bCs w:val="1"/>
                <w:outline w:val="0"/>
                <w:color w:val="ffffff"/>
                <w:sz w:val="16"/>
                <w:szCs w:val="16"/>
                <w:shd w:val="nil" w:color="auto" w:fill="auto"/>
                <w:rtl w:val="0"/>
                <w:lang w:val="en-US"/>
                <w14:textFill>
                  <w14:solidFill>
                    <w14:srgbClr w14:val="FFFFFF"/>
                  </w14:solidFill>
                </w14:textFill>
              </w:rPr>
              <w:t>Result group</w:t>
            </w:r>
          </w:p>
        </w:tc>
        <w:tc>
          <w:tcPr>
            <w:tcW w:type="dxa" w:w="1168"/>
            <w:tcBorders>
              <w:top w:val="nil"/>
              <w:left w:val="nil"/>
              <w:bottom w:val="nil"/>
              <w:right w:val="nil"/>
            </w:tcBorders>
            <w:shd w:val="clear" w:color="auto" w:fill="2f3d4a"/>
            <w:tcMar>
              <w:top w:type="dxa" w:w="80"/>
              <w:left w:type="dxa" w:w="80"/>
              <w:bottom w:type="dxa" w:w="80"/>
              <w:right w:type="dxa" w:w="80"/>
            </w:tcMar>
            <w:vAlign w:val="top"/>
          </w:tcPr>
          <w:p>
            <w:pPr>
              <w:pStyle w:val="Body A"/>
              <w:spacing w:after="60" w:line="276" w:lineRule="auto"/>
            </w:pPr>
            <w:r>
              <w:rPr>
                <w:b w:val="1"/>
                <w:bCs w:val="1"/>
                <w:outline w:val="0"/>
                <w:color w:val="ffffff"/>
                <w:sz w:val="16"/>
                <w:szCs w:val="16"/>
                <w:shd w:val="nil" w:color="auto" w:fill="auto"/>
                <w:rtl w:val="0"/>
                <w:lang w:val="en-US"/>
                <w14:textFill>
                  <w14:solidFill>
                    <w14:srgbClr w14:val="FFFFFF"/>
                  </w14:solidFill>
                </w14:textFill>
              </w:rPr>
              <w:t>Epochs</w:t>
            </w:r>
          </w:p>
        </w:tc>
        <w:tc>
          <w:tcPr>
            <w:tcW w:type="dxa" w:w="1168"/>
            <w:tcBorders>
              <w:top w:val="nil"/>
              <w:left w:val="nil"/>
              <w:bottom w:val="nil"/>
              <w:right w:val="nil"/>
            </w:tcBorders>
            <w:shd w:val="clear" w:color="auto" w:fill="2f3d4a"/>
            <w:tcMar>
              <w:top w:type="dxa" w:w="80"/>
              <w:left w:type="dxa" w:w="80"/>
              <w:bottom w:type="dxa" w:w="80"/>
              <w:right w:type="dxa" w:w="80"/>
            </w:tcMar>
            <w:vAlign w:val="top"/>
          </w:tcPr>
          <w:p>
            <w:pPr>
              <w:pStyle w:val="Body A"/>
              <w:spacing w:after="60" w:line="276" w:lineRule="auto"/>
            </w:pPr>
            <w:r>
              <w:rPr>
                <w:b w:val="1"/>
                <w:bCs w:val="1"/>
                <w:outline w:val="0"/>
                <w:color w:val="ffffff"/>
                <w:sz w:val="16"/>
                <w:szCs w:val="16"/>
                <w:shd w:val="nil" w:color="auto" w:fill="auto"/>
                <w:rtl w:val="0"/>
                <w:lang w:val="en-US"/>
                <w14:textFill>
                  <w14:solidFill>
                    <w14:srgbClr w14:val="FFFFFF"/>
                  </w14:solidFill>
                </w14:textFill>
              </w:rPr>
              <w:t>Average peak population</w:t>
            </w:r>
          </w:p>
        </w:tc>
        <w:tc>
          <w:tcPr>
            <w:tcW w:type="dxa" w:w="1167"/>
            <w:tcBorders>
              <w:top w:val="nil"/>
              <w:left w:val="nil"/>
              <w:bottom w:val="nil"/>
              <w:right w:val="nil"/>
            </w:tcBorders>
            <w:shd w:val="clear" w:color="auto" w:fill="2f3d4a"/>
            <w:tcMar>
              <w:top w:type="dxa" w:w="80"/>
              <w:left w:type="dxa" w:w="80"/>
              <w:bottom w:type="dxa" w:w="80"/>
              <w:right w:type="dxa" w:w="80"/>
            </w:tcMar>
            <w:vAlign w:val="top"/>
          </w:tcPr>
          <w:p>
            <w:pPr>
              <w:pStyle w:val="Body A"/>
              <w:spacing w:after="60" w:line="276" w:lineRule="auto"/>
            </w:pPr>
            <w:r>
              <w:rPr>
                <w:b w:val="1"/>
                <w:bCs w:val="1"/>
                <w:outline w:val="0"/>
                <w:color w:val="ffffff"/>
                <w:sz w:val="16"/>
                <w:szCs w:val="16"/>
                <w:shd w:val="nil" w:color="auto" w:fill="auto"/>
                <w:rtl w:val="0"/>
                <w:lang w:val="en-US"/>
                <w14:textFill>
                  <w14:solidFill>
                    <w14:srgbClr w14:val="FFFFFF"/>
                  </w14:solidFill>
                </w14:textFill>
              </w:rPr>
              <w:t>Average final population</w:t>
            </w:r>
          </w:p>
        </w:tc>
        <w:tc>
          <w:tcPr>
            <w:tcW w:type="dxa" w:w="1168"/>
            <w:tcBorders>
              <w:top w:val="nil"/>
              <w:left w:val="nil"/>
              <w:bottom w:val="nil"/>
              <w:right w:val="nil"/>
            </w:tcBorders>
            <w:shd w:val="clear" w:color="auto" w:fill="2f3d4a"/>
            <w:tcMar>
              <w:top w:type="dxa" w:w="80"/>
              <w:left w:type="dxa" w:w="80"/>
              <w:bottom w:type="dxa" w:w="80"/>
              <w:right w:type="dxa" w:w="80"/>
            </w:tcMar>
            <w:vAlign w:val="top"/>
          </w:tcPr>
          <w:p>
            <w:pPr>
              <w:pStyle w:val="Body A"/>
              <w:spacing w:after="60" w:line="276" w:lineRule="auto"/>
            </w:pPr>
            <w:r>
              <w:rPr>
                <w:b w:val="1"/>
                <w:bCs w:val="1"/>
                <w:outline w:val="0"/>
                <w:color w:val="ffffff"/>
                <w:sz w:val="16"/>
                <w:szCs w:val="16"/>
                <w:shd w:val="nil" w:color="auto" w:fill="auto"/>
                <w:rtl w:val="0"/>
                <w:lang w:val="en-US"/>
                <w14:textFill>
                  <w14:solidFill>
                    <w14:srgbClr w14:val="FFFFFF"/>
                  </w14:solidFill>
                </w14:textFill>
              </w:rPr>
              <w:t>Average peak energy</w:t>
            </w:r>
          </w:p>
        </w:tc>
        <w:tc>
          <w:tcPr>
            <w:tcW w:type="dxa" w:w="1168"/>
            <w:tcBorders>
              <w:top w:val="nil"/>
              <w:left w:val="nil"/>
              <w:bottom w:val="nil"/>
              <w:right w:val="nil"/>
            </w:tcBorders>
            <w:shd w:val="clear" w:color="auto" w:fill="2f3d4a"/>
            <w:tcMar>
              <w:top w:type="dxa" w:w="80"/>
              <w:left w:type="dxa" w:w="80"/>
              <w:bottom w:type="dxa" w:w="80"/>
              <w:right w:type="dxa" w:w="80"/>
            </w:tcMar>
            <w:vAlign w:val="top"/>
          </w:tcPr>
          <w:p>
            <w:pPr>
              <w:pStyle w:val="Body A"/>
              <w:spacing w:after="60" w:line="276" w:lineRule="auto"/>
            </w:pPr>
            <w:r>
              <w:rPr>
                <w:b w:val="1"/>
                <w:bCs w:val="1"/>
                <w:outline w:val="0"/>
                <w:color w:val="ffffff"/>
                <w:sz w:val="16"/>
                <w:szCs w:val="16"/>
                <w:shd w:val="nil" w:color="auto" w:fill="auto"/>
                <w:rtl w:val="0"/>
                <w:lang w:val="en-US"/>
                <w14:textFill>
                  <w14:solidFill>
                    <w14:srgbClr w14:val="FFFFFF"/>
                  </w14:solidFill>
                </w14:textFill>
              </w:rPr>
              <w:t>Average final energy</w:t>
            </w:r>
          </w:p>
        </w:tc>
        <w:tc>
          <w:tcPr>
            <w:tcW w:type="dxa" w:w="1168"/>
            <w:tcBorders>
              <w:top w:val="nil"/>
              <w:left w:val="nil"/>
              <w:bottom w:val="nil"/>
              <w:right w:val="nil"/>
            </w:tcBorders>
            <w:shd w:val="clear" w:color="auto" w:fill="2f3d4a"/>
            <w:tcMar>
              <w:top w:type="dxa" w:w="80"/>
              <w:left w:type="dxa" w:w="80"/>
              <w:bottom w:type="dxa" w:w="80"/>
              <w:right w:type="dxa" w:w="80"/>
            </w:tcMar>
            <w:vAlign w:val="top"/>
          </w:tcPr>
          <w:p>
            <w:pPr>
              <w:pStyle w:val="Body A"/>
              <w:spacing w:after="60" w:line="276" w:lineRule="auto"/>
            </w:pPr>
            <w:r>
              <w:rPr>
                <w:b w:val="1"/>
                <w:bCs w:val="1"/>
                <w:outline w:val="0"/>
                <w:color w:val="ffffff"/>
                <w:sz w:val="16"/>
                <w:szCs w:val="16"/>
                <w:shd w:val="nil" w:color="auto" w:fill="auto"/>
                <w:rtl w:val="0"/>
                <w:lang w:val="en-US"/>
                <w14:textFill>
                  <w14:solidFill>
                    <w14:srgbClr w14:val="FFFFFF"/>
                  </w14:solidFill>
                </w14:textFill>
              </w:rPr>
              <w:t>Average last alive</w:t>
            </w:r>
          </w:p>
        </w:tc>
        <w:tc>
          <w:tcPr>
            <w:tcW w:type="dxa" w:w="1168"/>
            <w:tcBorders>
              <w:top w:val="nil"/>
              <w:left w:val="nil"/>
              <w:bottom w:val="nil"/>
              <w:right w:val="nil"/>
            </w:tcBorders>
            <w:shd w:val="clear" w:color="auto" w:fill="2f3d4a"/>
            <w:tcMar>
              <w:top w:type="dxa" w:w="80"/>
              <w:left w:type="dxa" w:w="80"/>
              <w:bottom w:type="dxa" w:w="80"/>
              <w:right w:type="dxa" w:w="80"/>
            </w:tcMar>
            <w:vAlign w:val="top"/>
          </w:tcPr>
          <w:p>
            <w:pPr>
              <w:pStyle w:val="Body A"/>
              <w:spacing w:after="60" w:line="276" w:lineRule="auto"/>
            </w:pPr>
            <w:r>
              <w:rPr>
                <w:b w:val="1"/>
                <w:bCs w:val="1"/>
                <w:outline w:val="0"/>
                <w:color w:val="ffffff"/>
                <w:sz w:val="16"/>
                <w:szCs w:val="16"/>
                <w:shd w:val="nil" w:color="auto" w:fill="auto"/>
                <w:rtl w:val="0"/>
                <w:lang w:val="en-US"/>
                <w14:textFill>
                  <w14:solidFill>
                    <w14:srgbClr w14:val="FFFFFF"/>
                  </w14:solidFill>
                </w14:textFill>
              </w:rPr>
              <w:t>Failed-birth rate</w:t>
            </w:r>
          </w:p>
        </w:tc>
        <w:tc>
          <w:tcPr>
            <w:tcW w:type="dxa" w:w="1168"/>
            <w:tcBorders>
              <w:top w:val="nil"/>
              <w:left w:val="nil"/>
              <w:bottom w:val="nil"/>
              <w:right w:val="nil"/>
            </w:tcBorders>
            <w:shd w:val="clear" w:color="auto" w:fill="2f3d4a"/>
            <w:tcMar>
              <w:top w:type="dxa" w:w="80"/>
              <w:left w:type="dxa" w:w="80"/>
              <w:bottom w:type="dxa" w:w="80"/>
              <w:right w:type="dxa" w:w="80"/>
            </w:tcMar>
            <w:vAlign w:val="top"/>
          </w:tcPr>
          <w:p>
            <w:pPr>
              <w:pStyle w:val="Body A"/>
              <w:spacing w:after="60" w:line="276" w:lineRule="auto"/>
            </w:pPr>
            <w:r>
              <w:rPr>
                <w:b w:val="1"/>
                <w:bCs w:val="1"/>
                <w:outline w:val="0"/>
                <w:color w:val="ffffff"/>
                <w:sz w:val="16"/>
                <w:szCs w:val="16"/>
                <w:shd w:val="nil" w:color="auto" w:fill="auto"/>
                <w:rtl w:val="0"/>
                <w:lang w:val="en-US"/>
                <w14:textFill>
                  <w14:solidFill>
                    <w14:srgbClr w14:val="FFFFFF"/>
                  </w14:solidFill>
                </w14:textFill>
              </w:rPr>
              <w:t>Starvation-death share</w:t>
            </w:r>
          </w:p>
        </w:tc>
      </w:tr>
      <w:tr>
        <w:tblPrEx>
          <w:shd w:val="clear" w:color="auto" w:fill="ced7e7"/>
        </w:tblPrEx>
        <w:trPr>
          <w:trHeight w:val="136" w:hRule="atLeast"/>
        </w:trPr>
        <w:tc>
          <w:tcPr>
            <w:tcW w:type="dxa" w:w="1168"/>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2"/>
                <w:szCs w:val="12"/>
                <w:u w:color="000000"/>
                <w:shd w:val="nil" w:color="auto" w:fill="auto"/>
                <w:rtl w:val="0"/>
                <w:lang w:val="en-US"/>
              </w:rPr>
              <w:t>Ares losses</w:t>
            </w:r>
          </w:p>
        </w:tc>
        <w:tc>
          <w:tcPr>
            <w:tcW w:type="dxa" w:w="1168"/>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2"/>
                <w:szCs w:val="12"/>
                <w:u w:color="000000"/>
                <w:shd w:val="nil" w:color="auto" w:fill="auto"/>
                <w:rtl w:val="0"/>
                <w:lang w:val="en-US"/>
              </w:rPr>
              <w:t>2</w:t>
            </w:r>
          </w:p>
        </w:tc>
        <w:tc>
          <w:tcPr>
            <w:tcW w:type="dxa" w:w="1168"/>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2"/>
                <w:szCs w:val="12"/>
                <w:u w:color="000000"/>
                <w:shd w:val="nil" w:color="auto" w:fill="auto"/>
                <w:rtl w:val="0"/>
                <w:lang w:val="en-US"/>
              </w:rPr>
              <w:t>752,635</w:t>
            </w:r>
          </w:p>
        </w:tc>
        <w:tc>
          <w:tcPr>
            <w:tcW w:type="dxa" w:w="1167"/>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2"/>
                <w:szCs w:val="12"/>
                <w:u w:color="000000"/>
                <w:shd w:val="nil" w:color="auto" w:fill="auto"/>
                <w:rtl w:val="0"/>
                <w:lang w:val="en-US"/>
              </w:rPr>
              <w:t>0</w:t>
            </w:r>
          </w:p>
        </w:tc>
        <w:tc>
          <w:tcPr>
            <w:tcW w:type="dxa" w:w="1168"/>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2"/>
                <w:szCs w:val="12"/>
                <w:u w:color="000000"/>
                <w:shd w:val="nil" w:color="auto" w:fill="auto"/>
                <w:rtl w:val="0"/>
                <w:lang w:val="en-US"/>
              </w:rPr>
              <w:t>4660.07M</w:t>
            </w:r>
          </w:p>
        </w:tc>
        <w:tc>
          <w:tcPr>
            <w:tcW w:type="dxa" w:w="1168"/>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2"/>
                <w:szCs w:val="12"/>
                <w:u w:color="000000"/>
                <w:shd w:val="nil" w:color="auto" w:fill="auto"/>
                <w:rtl w:val="0"/>
                <w:lang w:val="en-US"/>
              </w:rPr>
              <w:t>0.00M</w:t>
            </w:r>
          </w:p>
        </w:tc>
        <w:tc>
          <w:tcPr>
            <w:tcW w:type="dxa" w:w="1168"/>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2"/>
                <w:szCs w:val="12"/>
                <w:u w:color="000000"/>
                <w:shd w:val="nil" w:color="auto" w:fill="auto"/>
                <w:rtl w:val="0"/>
                <w:lang w:val="en-US"/>
              </w:rPr>
              <w:t>35,525</w:t>
            </w:r>
          </w:p>
        </w:tc>
        <w:tc>
          <w:tcPr>
            <w:tcW w:type="dxa" w:w="1168"/>
            <w:tcBorders>
              <w:top w:val="nil"/>
              <w:left w:val="nil"/>
              <w:bottom w:val="nil"/>
              <w:right w:val="nil"/>
            </w:tcBorders>
            <w:shd w:val="clear" w:color="auto" w:fill="ffffff"/>
            <w:tcMar>
              <w:top w:type="dxa" w:w="80"/>
              <w:left w:type="dxa" w:w="80"/>
              <w:bottom w:type="dxa" w:w="80"/>
              <w:right w:type="dxa" w:w="80"/>
            </w:tcMar>
            <w:vAlign w:val="top"/>
          </w:tcPr>
          <w:p>
            <w:pPr>
              <w:pStyle w:val="Body A"/>
              <w:spacing w:after="60" w:line="276" w:lineRule="auto"/>
            </w:pPr>
            <w:r>
              <w:rPr>
                <w:sz w:val="12"/>
                <w:szCs w:val="12"/>
                <w:u w:color="000000"/>
                <w:shd w:val="nil" w:color="auto" w:fill="auto"/>
                <w:rtl w:val="0"/>
                <w:lang w:val="en-US"/>
              </w:rPr>
              <w:t>10.0%</w:t>
            </w:r>
          </w:p>
        </w:tc>
        <w:tc>
          <w:tcPr>
            <w:tcW w:type="dxa" w:w="1168"/>
            <w:tcBorders>
              <w:top w:val="nil"/>
              <w:left w:val="nil"/>
              <w:bottom w:val="nil"/>
              <w:right w:val="nil"/>
            </w:tcBorders>
            <w:shd w:val="clear" w:color="auto" w:fill="ffffff"/>
            <w:tcMar>
              <w:top w:type="dxa" w:w="80"/>
              <w:left w:type="dxa" w:w="80"/>
              <w:bottom w:type="dxa" w:w="80"/>
              <w:right w:type="dxa" w:w="80"/>
            </w:tcMar>
            <w:vAlign w:val="top"/>
          </w:tcPr>
          <w:p>
            <w:pPr>
              <w:pStyle w:val="Body A"/>
              <w:spacing w:after="60" w:line="276" w:lineRule="auto"/>
            </w:pPr>
            <w:r>
              <w:rPr>
                <w:sz w:val="12"/>
                <w:szCs w:val="12"/>
                <w:u w:color="000000"/>
                <w:shd w:val="nil" w:color="auto" w:fill="auto"/>
                <w:rtl w:val="0"/>
                <w:lang w:val="en-US"/>
              </w:rPr>
              <w:t>69.4%</w:t>
            </w:r>
          </w:p>
        </w:tc>
      </w:tr>
      <w:tr>
        <w:tblPrEx>
          <w:shd w:val="clear" w:color="auto" w:fill="ced7e7"/>
        </w:tblPrEx>
        <w:trPr>
          <w:trHeight w:val="273" w:hRule="atLeast"/>
        </w:trPr>
        <w:tc>
          <w:tcPr>
            <w:tcW w:type="dxa" w:w="1168"/>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2"/>
                <w:szCs w:val="12"/>
                <w:u w:color="000000"/>
                <w:shd w:val="nil" w:color="auto" w:fill="auto"/>
                <w:rtl w:val="0"/>
                <w:lang w:val="en-US"/>
              </w:rPr>
              <w:t>Ares wins or survivals</w:t>
            </w:r>
          </w:p>
        </w:tc>
        <w:tc>
          <w:tcPr>
            <w:tcW w:type="dxa" w:w="1168"/>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2"/>
                <w:szCs w:val="12"/>
                <w:u w:color="000000"/>
                <w:shd w:val="nil" w:color="auto" w:fill="auto"/>
                <w:rtl w:val="0"/>
                <w:lang w:val="en-US"/>
              </w:rPr>
              <w:t>8</w:t>
            </w:r>
          </w:p>
        </w:tc>
        <w:tc>
          <w:tcPr>
            <w:tcW w:type="dxa" w:w="1168"/>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2"/>
                <w:szCs w:val="12"/>
                <w:u w:color="000000"/>
                <w:shd w:val="nil" w:color="auto" w:fill="auto"/>
                <w:rtl w:val="0"/>
                <w:lang w:val="en-US"/>
              </w:rPr>
              <w:t>1,241,868</w:t>
            </w:r>
          </w:p>
        </w:tc>
        <w:tc>
          <w:tcPr>
            <w:tcW w:type="dxa" w:w="1167"/>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2"/>
                <w:szCs w:val="12"/>
                <w:u w:color="000000"/>
                <w:shd w:val="nil" w:color="auto" w:fill="auto"/>
                <w:rtl w:val="0"/>
                <w:lang w:val="en-US"/>
              </w:rPr>
              <w:t>454</w:t>
            </w:r>
          </w:p>
        </w:tc>
        <w:tc>
          <w:tcPr>
            <w:tcW w:type="dxa" w:w="1168"/>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2"/>
                <w:szCs w:val="12"/>
                <w:u w:color="000000"/>
                <w:shd w:val="nil" w:color="auto" w:fill="auto"/>
                <w:rtl w:val="0"/>
                <w:lang w:val="en-US"/>
              </w:rPr>
              <w:t>10095.16M</w:t>
            </w:r>
          </w:p>
        </w:tc>
        <w:tc>
          <w:tcPr>
            <w:tcW w:type="dxa" w:w="1168"/>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2"/>
                <w:szCs w:val="12"/>
                <w:u w:color="000000"/>
                <w:shd w:val="nil" w:color="auto" w:fill="auto"/>
                <w:rtl w:val="0"/>
                <w:lang w:val="en-US"/>
              </w:rPr>
              <w:t>6.68M</w:t>
            </w:r>
          </w:p>
        </w:tc>
        <w:tc>
          <w:tcPr>
            <w:tcW w:type="dxa" w:w="1168"/>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2"/>
                <w:szCs w:val="12"/>
                <w:u w:color="000000"/>
                <w:shd w:val="nil" w:color="auto" w:fill="auto"/>
                <w:rtl w:val="0"/>
                <w:lang w:val="en-US"/>
              </w:rPr>
              <w:t>40,000</w:t>
            </w:r>
          </w:p>
        </w:tc>
        <w:tc>
          <w:tcPr>
            <w:tcW w:type="dxa" w:w="1168"/>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2"/>
                <w:szCs w:val="12"/>
                <w:u w:color="000000"/>
                <w:shd w:val="nil" w:color="auto" w:fill="auto"/>
                <w:rtl w:val="0"/>
                <w:lang w:val="en-US"/>
              </w:rPr>
              <w:t>9.9%</w:t>
            </w:r>
          </w:p>
        </w:tc>
        <w:tc>
          <w:tcPr>
            <w:tcW w:type="dxa" w:w="1168"/>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2"/>
                <w:szCs w:val="12"/>
                <w:u w:color="000000"/>
                <w:shd w:val="nil" w:color="auto" w:fill="auto"/>
                <w:rtl w:val="0"/>
                <w:lang w:val="en-US"/>
              </w:rPr>
              <w:t>66.5%</w:t>
            </w:r>
          </w:p>
        </w:tc>
      </w:tr>
    </w:tbl>
    <w:p>
      <w:pPr>
        <w:pStyle w:val="Body A"/>
        <w:widowControl w:val="0"/>
        <w:spacing w:line="240" w:lineRule="auto"/>
        <w:ind w:left="216" w:hanging="216"/>
        <w:jc w:val="center"/>
        <w:rPr>
          <w:sz w:val="20"/>
          <w:szCs w:val="20"/>
          <w:u w:color="000000"/>
        </w:rPr>
      </w:pPr>
    </w:p>
    <w:p>
      <w:pPr>
        <w:pStyle w:val="Body A"/>
        <w:widowControl w:val="0"/>
        <w:spacing w:line="240" w:lineRule="auto"/>
        <w:ind w:left="108" w:hanging="108"/>
        <w:jc w:val="center"/>
        <w:rPr>
          <w:sz w:val="20"/>
          <w:szCs w:val="20"/>
          <w:u w:color="000000"/>
        </w:rPr>
      </w:pPr>
    </w:p>
    <w:p>
      <w:pPr>
        <w:pStyle w:val="Body A"/>
        <w:widowControl w:val="0"/>
        <w:jc w:val="center"/>
        <w:rPr>
          <w:sz w:val="20"/>
          <w:szCs w:val="20"/>
          <w:u w:color="000000"/>
        </w:rPr>
      </w:pPr>
    </w:p>
    <w:p>
      <w:pPr>
        <w:pStyle w:val="Body A"/>
        <w:rPr>
          <w:sz w:val="20"/>
          <w:szCs w:val="20"/>
          <w:u w:color="000000"/>
        </w:rPr>
      </w:pPr>
    </w:p>
    <w:p>
      <w:pPr>
        <w:pStyle w:val="Body A"/>
        <w:rPr>
          <w:sz w:val="20"/>
          <w:szCs w:val="20"/>
          <w:u w:color="000000"/>
        </w:rPr>
      </w:pPr>
      <w:r>
        <w:rPr>
          <w:rFonts w:cs="Arial Unicode MS" w:eastAsia="Arial Unicode MS"/>
          <w:sz w:val="20"/>
          <w:szCs w:val="20"/>
          <w:u w:color="000000"/>
          <w:rtl w:val="0"/>
          <w:lang w:val="en-US"/>
        </w:rPr>
        <w:t>The loss pattern suggests that Ares solved the ascent problem but not every low-probability final-remnant bottleneck. It can reach advanced civilization reliably, yet still disappear if the remaining demographic base becomes too shallow after collapse.</w:t>
      </w:r>
    </w:p>
    <w:p>
      <w:pPr>
        <w:pStyle w:val="Heading 2"/>
        <w:spacing w:after="40"/>
        <w:rPr>
          <w:outline w:val="0"/>
          <w:color w:val="1f2a35"/>
          <w:u w:color="1f2a35"/>
          <w14:textOutline w14:w="12700" w14:cap="flat">
            <w14:noFill/>
            <w14:miter w14:lim="400000"/>
          </w14:textOutline>
          <w14:textFill>
            <w14:solidFill>
              <w14:srgbClr w14:val="1F2A35"/>
            </w14:solidFill>
          </w14:textFill>
        </w:rPr>
      </w:pPr>
      <w:r>
        <w:rPr>
          <w:outline w:val="0"/>
          <w:color w:val="1f2a35"/>
          <w:u w:color="1f2a35"/>
          <w:rtl w:val="0"/>
          <w:lang w:val="en-US"/>
          <w14:textOutline w14:w="12700" w14:cap="flat">
            <w14:noFill/>
            <w14:miter w14:lim="400000"/>
          </w14:textOutline>
          <w14:textFill>
            <w14:solidFill>
              <w14:srgbClr w14:val="1F2A35"/>
            </w14:solidFill>
          </w14:textFill>
        </w:rPr>
        <w:t>Phase 4</w:t>
      </w:r>
    </w:p>
    <w:p>
      <w:pPr>
        <w:pStyle w:val="Body A"/>
        <w:pBdr>
          <w:top w:val="nil"/>
          <w:left w:val="nil"/>
          <w:bottom w:val="single" w:color="778899" w:sz="8" w:space="0" w:shadow="0" w:frame="0"/>
          <w:right w:val="nil"/>
        </w:pBdr>
        <w:rPr>
          <w:sz w:val="20"/>
          <w:szCs w:val="20"/>
          <w:u w:color="000000"/>
        </w:rPr>
      </w:pPr>
    </w:p>
    <w:p>
      <w:pPr>
        <w:pStyle w:val="Heading 2"/>
        <w:spacing w:before="120" w:after="120"/>
        <w:rPr>
          <w:outline w:val="0"/>
          <w:color w:val="1f2a35"/>
          <w:sz w:val="28"/>
          <w:szCs w:val="28"/>
          <w:u w:color="1f2a35"/>
          <w14:textOutline w14:w="12700" w14:cap="flat">
            <w14:noFill/>
            <w14:miter w14:lim="400000"/>
          </w14:textOutline>
          <w14:textFill>
            <w14:solidFill>
              <w14:srgbClr w14:val="1F2A35"/>
            </w14:solidFill>
          </w14:textFill>
        </w:rPr>
      </w:pPr>
      <w:r>
        <w:rPr>
          <w:outline w:val="0"/>
          <w:color w:val="1f2a35"/>
          <w:sz w:val="28"/>
          <w:szCs w:val="28"/>
          <w:u w:color="1f2a35"/>
          <w:rtl w:val="0"/>
          <w:lang w:val="en-US"/>
          <w14:textOutline w14:w="12700" w14:cap="flat">
            <w14:noFill/>
            <w14:miter w14:lim="400000"/>
          </w14:textOutline>
          <w14:textFill>
            <w14:solidFill>
              <w14:srgbClr w14:val="1F2A35"/>
            </w14:solidFill>
          </w14:textFill>
        </w:rPr>
        <w:t>Natural Network Collapse</w:t>
      </w:r>
    </w:p>
    <w:p>
      <w:pPr>
        <w:pStyle w:val="Heading 3"/>
        <w:spacing w:before="100" w:after="80"/>
        <w:outlineLvl w:val="2"/>
        <w:rPr>
          <w:outline w:val="0"/>
          <w:color w:val="263445"/>
          <w:sz w:val="24"/>
          <w:szCs w:val="24"/>
          <w:u w:color="263445"/>
          <w14:textOutline w14:w="12700" w14:cap="flat">
            <w14:noFill/>
            <w14:miter w14:lim="400000"/>
          </w14:textOutline>
          <w14:textFill>
            <w14:solidFill>
              <w14:srgbClr w14:val="263445"/>
            </w14:solidFill>
          </w14:textFill>
        </w:rPr>
      </w:pPr>
      <w:r>
        <w:rPr>
          <w:outline w:val="0"/>
          <w:color w:val="263445"/>
          <w:sz w:val="24"/>
          <w:szCs w:val="24"/>
          <w:u w:color="263445"/>
          <w:rtl w:val="0"/>
          <w:lang w:val="en-US"/>
          <w14:textOutline w14:w="12700" w14:cap="flat">
            <w14:noFill/>
            <w14:miter w14:lim="400000"/>
          </w14:textOutline>
          <w14:textFill>
            <w14:solidFill>
              <w14:srgbClr w14:val="263445"/>
            </w14:solidFill>
          </w14:textFill>
        </w:rPr>
        <w:t>Research plan</w:t>
      </w:r>
    </w:p>
    <w:p>
      <w:pPr>
        <w:pStyle w:val="Heading 2"/>
        <w:spacing w:before="0" w:after="240" w:line="360" w:lineRule="auto"/>
        <w:rPr>
          <w:sz w:val="20"/>
          <w:szCs w:val="20"/>
          <w:u w:color="000000"/>
        </w:rPr>
      </w:pPr>
      <w:r>
        <w:rPr>
          <w:sz w:val="20"/>
          <w:szCs w:val="20"/>
          <w:u w:color="000000"/>
          <w:rtl w:val="0"/>
          <w:lang w:val="en-US"/>
        </w:rPr>
        <w:t>Phase 4 tests whether allowing Internet and telecom systems to decay naturally changes the post-collapse social landscape. The main issue is whether persistent long-distance connectivity had been pushing final survivor pockets into destructive contact, or whether single-survivor convergence forms earlier through competition, geography, and collapse bottlenecks.</w:t>
      </w:r>
    </w:p>
    <w:tbl>
      <w:tblPr>
        <w:tblW w:w="10512" w:type="dxa"/>
        <w:jc w:val="center"/>
        <w:tblInd w:w="32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5256"/>
        <w:gridCol w:w="5256"/>
      </w:tblGrid>
      <w:tr>
        <w:tblPrEx>
          <w:shd w:val="clear" w:color="auto" w:fill="ced7e7"/>
        </w:tblPrEx>
        <w:trPr>
          <w:trHeight w:val="195" w:hRule="atLeast"/>
        </w:trPr>
        <w:tc>
          <w:tcPr>
            <w:tcW w:type="dxa" w:w="5256"/>
            <w:tcBorders>
              <w:top w:val="nil"/>
              <w:left w:val="nil"/>
              <w:bottom w:val="nil"/>
              <w:right w:val="nil"/>
            </w:tcBorders>
            <w:shd w:val="clear" w:color="auto" w:fill="2f3d4a"/>
            <w:tcMar>
              <w:top w:type="dxa" w:w="80"/>
              <w:left w:type="dxa" w:w="80"/>
              <w:bottom w:type="dxa" w:w="80"/>
              <w:right w:type="dxa" w:w="80"/>
            </w:tcMar>
            <w:vAlign w:val="top"/>
          </w:tcPr>
          <w:p>
            <w:pPr>
              <w:pStyle w:val="Body A"/>
              <w:spacing w:after="60" w:line="276" w:lineRule="auto"/>
            </w:pPr>
            <w:r>
              <w:rPr>
                <w:b w:val="1"/>
                <w:bCs w:val="1"/>
                <w:outline w:val="0"/>
                <w:color w:val="ffffff"/>
                <w:sz w:val="16"/>
                <w:szCs w:val="16"/>
                <w:shd w:val="nil" w:color="auto" w:fill="auto"/>
                <w:rtl w:val="0"/>
                <w:lang w:val="en-US"/>
                <w14:textFill>
                  <w14:solidFill>
                    <w14:srgbClr w14:val="FFFFFF"/>
                  </w14:solidFill>
                </w14:textFill>
              </w:rPr>
              <w:t>Primary question</w:t>
            </w:r>
          </w:p>
        </w:tc>
        <w:tc>
          <w:tcPr>
            <w:tcW w:type="dxa" w:w="5256"/>
            <w:tcBorders>
              <w:top w:val="nil"/>
              <w:left w:val="nil"/>
              <w:bottom w:val="nil"/>
              <w:right w:val="nil"/>
            </w:tcBorders>
            <w:shd w:val="clear" w:color="auto" w:fill="2f3d4a"/>
            <w:tcMar>
              <w:top w:type="dxa" w:w="80"/>
              <w:left w:type="dxa" w:w="80"/>
              <w:bottom w:type="dxa" w:w="80"/>
              <w:right w:type="dxa" w:w="80"/>
            </w:tcMar>
            <w:vAlign w:val="top"/>
          </w:tcPr>
          <w:p>
            <w:pPr>
              <w:pStyle w:val="Body A"/>
              <w:spacing w:after="60" w:line="276" w:lineRule="auto"/>
            </w:pPr>
            <w:r>
              <w:rPr>
                <w:b w:val="1"/>
                <w:bCs w:val="1"/>
                <w:outline w:val="0"/>
                <w:color w:val="ffffff"/>
                <w:sz w:val="16"/>
                <w:szCs w:val="16"/>
                <w:shd w:val="nil" w:color="auto" w:fill="auto"/>
                <w:rtl w:val="0"/>
                <w:lang w:val="en-US"/>
                <w14:textFill>
                  <w14:solidFill>
                    <w14:srgbClr w14:val="FFFFFF"/>
                  </w14:solidFill>
                </w14:textFill>
              </w:rPr>
              <w:t>Purpose</w:t>
            </w:r>
          </w:p>
        </w:tc>
      </w:tr>
      <w:tr>
        <w:tblPrEx>
          <w:shd w:val="clear" w:color="auto" w:fill="ced7e7"/>
        </w:tblPrEx>
        <w:trPr>
          <w:trHeight w:val="401" w:hRule="atLeast"/>
        </w:trPr>
        <w:tc>
          <w:tcPr>
            <w:tcW w:type="dxa" w:w="5256"/>
            <w:tcBorders>
              <w:top w:val="nil"/>
              <w:left w:val="nil"/>
              <w:bottom w:val="nil"/>
              <w:right w:val="nil"/>
            </w:tcBorders>
            <w:shd w:val="clear" w:color="auto" w:fill="ffffff"/>
            <w:tcMar>
              <w:top w:type="dxa" w:w="80"/>
              <w:left w:type="dxa" w:w="80"/>
              <w:bottom w:type="dxa" w:w="80"/>
              <w:right w:type="dxa" w:w="80"/>
            </w:tcMar>
            <w:vAlign w:val="top"/>
          </w:tcPr>
          <w:p>
            <w:pPr>
              <w:pStyle w:val="Body A"/>
              <w:spacing w:after="60" w:line="276" w:lineRule="auto"/>
            </w:pPr>
            <w:r>
              <w:rPr>
                <w:sz w:val="16"/>
                <w:szCs w:val="16"/>
                <w:u w:color="000000"/>
                <w:shd w:val="nil" w:color="auto" w:fill="auto"/>
                <w:rtl w:val="0"/>
                <w:lang w:val="en-US"/>
              </w:rPr>
              <w:t>Does network collapse make plural survival common or merely possible?</w:t>
            </w:r>
          </w:p>
        </w:tc>
        <w:tc>
          <w:tcPr>
            <w:tcW w:type="dxa" w:w="5256"/>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6"/>
                <w:szCs w:val="16"/>
                <w:u w:color="000000"/>
                <w:shd w:val="nil" w:color="auto" w:fill="auto"/>
                <w:rtl w:val="0"/>
                <w:lang w:val="en-US"/>
              </w:rPr>
              <w:t>Tests the strongest version of the network-contact hypothesis.</w:t>
            </w:r>
          </w:p>
        </w:tc>
      </w:tr>
      <w:tr>
        <w:tblPrEx>
          <w:shd w:val="clear" w:color="auto" w:fill="ced7e7"/>
        </w:tblPrEx>
        <w:trPr>
          <w:trHeight w:val="401" w:hRule="atLeast"/>
        </w:trPr>
        <w:tc>
          <w:tcPr>
            <w:tcW w:type="dxa" w:w="5256"/>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6"/>
                <w:szCs w:val="16"/>
                <w:u w:color="000000"/>
                <w:shd w:val="nil" w:color="auto" w:fill="auto"/>
                <w:rtl w:val="0"/>
                <w:lang w:val="en-US"/>
              </w:rPr>
              <w:t>Do final refugia still converge toward one surviving tribe?</w:t>
            </w:r>
          </w:p>
        </w:tc>
        <w:tc>
          <w:tcPr>
            <w:tcW w:type="dxa" w:w="5256"/>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6"/>
                <w:szCs w:val="16"/>
                <w:u w:color="000000"/>
                <w:shd w:val="nil" w:color="auto" w:fill="auto"/>
                <w:rtl w:val="0"/>
                <w:lang w:val="en-US"/>
              </w:rPr>
              <w:t>Measures whether single-survivor convergence remains a strong attractor.</w:t>
            </w:r>
          </w:p>
        </w:tc>
      </w:tr>
      <w:tr>
        <w:tblPrEx>
          <w:shd w:val="clear" w:color="auto" w:fill="ced7e7"/>
        </w:tblPrEx>
        <w:trPr>
          <w:trHeight w:val="195" w:hRule="atLeast"/>
        </w:trPr>
        <w:tc>
          <w:tcPr>
            <w:tcW w:type="dxa" w:w="5256"/>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6"/>
                <w:szCs w:val="16"/>
                <w:u w:color="000000"/>
                <w:shd w:val="nil" w:color="auto" w:fill="auto"/>
                <w:rtl w:val="0"/>
                <w:lang w:val="en-US"/>
              </w:rPr>
              <w:t>Are late survivors in contact or spatially separated?</w:t>
            </w:r>
          </w:p>
        </w:tc>
        <w:tc>
          <w:tcPr>
            <w:tcW w:type="dxa" w:w="5256"/>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6"/>
                <w:szCs w:val="16"/>
                <w:u w:color="000000"/>
                <w:shd w:val="nil" w:color="auto" w:fill="auto"/>
                <w:rtl w:val="0"/>
                <w:lang w:val="en-US"/>
              </w:rPr>
              <w:t>Distinguishes mixed coexistence from separated refugia.</w:t>
            </w:r>
          </w:p>
        </w:tc>
      </w:tr>
      <w:tr>
        <w:tblPrEx>
          <w:shd w:val="clear" w:color="auto" w:fill="ced7e7"/>
        </w:tblPrEx>
        <w:trPr>
          <w:trHeight w:val="401" w:hRule="atLeast"/>
        </w:trPr>
        <w:tc>
          <w:tcPr>
            <w:tcW w:type="dxa" w:w="5256"/>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6"/>
                <w:szCs w:val="16"/>
                <w:u w:color="000000"/>
                <w:shd w:val="nil" w:color="auto" w:fill="auto"/>
                <w:rtl w:val="0"/>
                <w:lang w:val="en-US"/>
              </w:rPr>
              <w:t>Does network collapse change winner identity?</w:t>
            </w:r>
          </w:p>
        </w:tc>
        <w:tc>
          <w:tcPr>
            <w:tcW w:type="dxa" w:w="5256"/>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6"/>
                <w:szCs w:val="16"/>
                <w:u w:color="000000"/>
                <w:shd w:val="nil" w:color="auto" w:fill="auto"/>
                <w:rtl w:val="0"/>
                <w:lang w:val="en-US"/>
              </w:rPr>
              <w:t>Tests whether network conditions alter the selection landscape even if survivor counts stay similar.</w:t>
            </w:r>
          </w:p>
        </w:tc>
      </w:tr>
    </w:tbl>
    <w:p>
      <w:pPr>
        <w:pStyle w:val="Heading 2"/>
        <w:widowControl w:val="0"/>
        <w:spacing w:before="0" w:after="240" w:line="240" w:lineRule="auto"/>
        <w:ind w:left="216" w:hanging="216"/>
        <w:jc w:val="center"/>
        <w:rPr>
          <w:sz w:val="20"/>
          <w:szCs w:val="20"/>
          <w:u w:color="000000"/>
        </w:rPr>
      </w:pPr>
    </w:p>
    <w:p>
      <w:pPr>
        <w:pStyle w:val="Heading 2"/>
        <w:widowControl w:val="0"/>
        <w:spacing w:before="0" w:after="240" w:line="240" w:lineRule="auto"/>
        <w:ind w:left="108" w:hanging="108"/>
        <w:jc w:val="center"/>
        <w:rPr>
          <w:sz w:val="20"/>
          <w:szCs w:val="20"/>
          <w:u w:color="000000"/>
        </w:rPr>
      </w:pPr>
    </w:p>
    <w:p>
      <w:pPr>
        <w:pStyle w:val="Body A"/>
        <w:widowControl w:val="0"/>
        <w:jc w:val="center"/>
        <w:rPr>
          <w:sz w:val="20"/>
          <w:szCs w:val="20"/>
          <w:u w:color="000000"/>
        </w:rPr>
      </w:pPr>
    </w:p>
    <w:p>
      <w:pPr>
        <w:pStyle w:val="Body A"/>
        <w:rPr>
          <w:sz w:val="20"/>
          <w:szCs w:val="20"/>
          <w:u w:color="000000"/>
        </w:rPr>
      </w:pPr>
    </w:p>
    <w:p>
      <w:pPr>
        <w:pStyle w:val="Heading 2"/>
        <w:spacing w:before="0" w:after="240" w:line="360" w:lineRule="auto"/>
        <w:rPr>
          <w:sz w:val="20"/>
          <w:szCs w:val="20"/>
          <w:u w:color="000000"/>
        </w:rPr>
      </w:pPr>
      <w:r>
        <w:rPr>
          <w:sz w:val="20"/>
          <w:szCs w:val="20"/>
          <w:u w:color="000000"/>
          <w:rtl w:val="0"/>
          <w:lang w:val="en-US"/>
        </w:rPr>
        <w:t>Phase 4 clarifies whether post-collapse plural survival is prevented by late network contact or by earlier sorting dynamics.</w:t>
      </w:r>
    </w:p>
    <w:p>
      <w:pPr>
        <w:pStyle w:val="Heading 3"/>
        <w:spacing w:before="100" w:after="80"/>
        <w:outlineLvl w:val="2"/>
        <w:rPr>
          <w:outline w:val="0"/>
          <w:color w:val="263445"/>
          <w:sz w:val="24"/>
          <w:szCs w:val="24"/>
          <w:u w:color="263445"/>
          <w14:textOutline w14:w="12700" w14:cap="flat">
            <w14:noFill/>
            <w14:miter w14:lim="400000"/>
          </w14:textOutline>
          <w14:textFill>
            <w14:solidFill>
              <w14:srgbClr w14:val="263445"/>
            </w14:solidFill>
          </w14:textFill>
        </w:rPr>
      </w:pPr>
      <w:r>
        <w:rPr>
          <w:outline w:val="0"/>
          <w:color w:val="263445"/>
          <w:sz w:val="24"/>
          <w:szCs w:val="24"/>
          <w:u w:color="263445"/>
          <w:rtl w:val="0"/>
          <w:lang w:val="it-IT"/>
          <w14:textOutline w14:w="12700" w14:cap="flat">
            <w14:noFill/>
            <w14:miter w14:lim="400000"/>
          </w14:textOutline>
          <w14:textFill>
            <w14:solidFill>
              <w14:srgbClr w14:val="263445"/>
            </w14:solidFill>
          </w14:textFill>
        </w:rPr>
        <w:t>Executive conclusion</w:t>
      </w:r>
    </w:p>
    <w:p>
      <w:pPr>
        <w:pStyle w:val="Body A"/>
        <w:rPr>
          <w:sz w:val="20"/>
          <w:szCs w:val="20"/>
          <w:u w:color="000000"/>
        </w:rPr>
      </w:pPr>
      <w:r>
        <w:rPr>
          <w:rFonts w:cs="Arial Unicode MS" w:eastAsia="Arial Unicode MS"/>
          <w:sz w:val="20"/>
          <w:szCs w:val="20"/>
          <w:u w:color="000000"/>
          <w:rtl w:val="0"/>
          <w:lang w:val="en-US"/>
        </w:rPr>
        <w:t>Natural network collapse did not make plural survival common. Nine of ten epochs still ended with one surviving tribe. It did, however, break the absolute single-survivor pattern: epoch 200 ended with two surviving tribes. This falsifies the stronger claim that the engine can only produce one final lineage.</w:t>
      </w:r>
    </w:p>
    <w:tbl>
      <w:tblPr>
        <w:tblW w:w="10512" w:type="dxa"/>
        <w:jc w:val="center"/>
        <w:tblInd w:w="32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2628"/>
        <w:gridCol w:w="2628"/>
        <w:gridCol w:w="2627"/>
        <w:gridCol w:w="2629"/>
      </w:tblGrid>
      <w:tr>
        <w:tblPrEx>
          <w:shd w:val="clear" w:color="auto" w:fill="ced7e7"/>
        </w:tblPrEx>
        <w:trPr>
          <w:trHeight w:val="401" w:hRule="atLeast"/>
        </w:trPr>
        <w:tc>
          <w:tcPr>
            <w:tcW w:type="dxa" w:w="2628"/>
            <w:tcBorders>
              <w:top w:val="nil"/>
              <w:left w:val="nil"/>
              <w:bottom w:val="nil"/>
              <w:right w:val="nil"/>
            </w:tcBorders>
            <w:shd w:val="clear" w:color="auto" w:fill="2f3d4a"/>
            <w:tcMar>
              <w:top w:type="dxa" w:w="80"/>
              <w:left w:type="dxa" w:w="80"/>
              <w:bottom w:type="dxa" w:w="80"/>
              <w:right w:type="dxa" w:w="80"/>
            </w:tcMar>
            <w:vAlign w:val="top"/>
          </w:tcPr>
          <w:p>
            <w:pPr>
              <w:pStyle w:val="Body A"/>
              <w:spacing w:after="60" w:line="276" w:lineRule="auto"/>
            </w:pPr>
            <w:r>
              <w:rPr>
                <w:b w:val="1"/>
                <w:bCs w:val="1"/>
                <w:outline w:val="0"/>
                <w:color w:val="ffffff"/>
                <w:sz w:val="16"/>
                <w:szCs w:val="16"/>
                <w:shd w:val="nil" w:color="auto" w:fill="auto"/>
                <w:rtl w:val="0"/>
                <w:lang w:val="en-US"/>
                <w14:textFill>
                  <w14:solidFill>
                    <w14:srgbClr w14:val="FFFFFF"/>
                  </w14:solidFill>
                </w14:textFill>
              </w:rPr>
              <w:t>Metric</w:t>
            </w:r>
          </w:p>
        </w:tc>
        <w:tc>
          <w:tcPr>
            <w:tcW w:type="dxa" w:w="2628"/>
            <w:tcBorders>
              <w:top w:val="nil"/>
              <w:left w:val="nil"/>
              <w:bottom w:val="nil"/>
              <w:right w:val="nil"/>
            </w:tcBorders>
            <w:shd w:val="clear" w:color="auto" w:fill="2f3d4a"/>
            <w:tcMar>
              <w:top w:type="dxa" w:w="80"/>
              <w:left w:type="dxa" w:w="80"/>
              <w:bottom w:type="dxa" w:w="80"/>
              <w:right w:type="dxa" w:w="80"/>
            </w:tcMar>
            <w:vAlign w:val="top"/>
          </w:tcPr>
          <w:p>
            <w:pPr>
              <w:pStyle w:val="Body A"/>
              <w:spacing w:after="60" w:line="276" w:lineRule="auto"/>
            </w:pPr>
            <w:r>
              <w:rPr>
                <w:b w:val="1"/>
                <w:bCs w:val="1"/>
                <w:outline w:val="0"/>
                <w:color w:val="ffffff"/>
                <w:sz w:val="16"/>
                <w:szCs w:val="16"/>
                <w:shd w:val="nil" w:color="auto" w:fill="auto"/>
                <w:rtl w:val="0"/>
                <w:lang w:val="en-US"/>
                <w14:textFill>
                  <w14:solidFill>
                    <w14:srgbClr w14:val="FFFFFF"/>
                  </w14:solidFill>
                </w14:textFill>
              </w:rPr>
              <w:t>Phase 3 baseline</w:t>
            </w:r>
          </w:p>
        </w:tc>
        <w:tc>
          <w:tcPr>
            <w:tcW w:type="dxa" w:w="2627"/>
            <w:tcBorders>
              <w:top w:val="nil"/>
              <w:left w:val="nil"/>
              <w:bottom w:val="nil"/>
              <w:right w:val="nil"/>
            </w:tcBorders>
            <w:shd w:val="clear" w:color="auto" w:fill="2f3d4a"/>
            <w:tcMar>
              <w:top w:type="dxa" w:w="80"/>
              <w:left w:type="dxa" w:w="80"/>
              <w:bottom w:type="dxa" w:w="80"/>
              <w:right w:type="dxa" w:w="80"/>
            </w:tcMar>
            <w:vAlign w:val="top"/>
          </w:tcPr>
          <w:p>
            <w:pPr>
              <w:pStyle w:val="Body A"/>
              <w:spacing w:after="60" w:line="276" w:lineRule="auto"/>
            </w:pPr>
            <w:r>
              <w:rPr>
                <w:b w:val="1"/>
                <w:bCs w:val="1"/>
                <w:outline w:val="0"/>
                <w:color w:val="ffffff"/>
                <w:sz w:val="16"/>
                <w:szCs w:val="16"/>
                <w:shd w:val="nil" w:color="auto" w:fill="auto"/>
                <w:rtl w:val="0"/>
                <w:lang w:val="en-US"/>
                <w14:textFill>
                  <w14:solidFill>
                    <w14:srgbClr w14:val="FFFFFF"/>
                  </w14:solidFill>
                </w14:textFill>
              </w:rPr>
              <w:t>Phase 4 natural network collapse</w:t>
            </w:r>
          </w:p>
        </w:tc>
        <w:tc>
          <w:tcPr>
            <w:tcW w:type="dxa" w:w="2629"/>
            <w:tcBorders>
              <w:top w:val="nil"/>
              <w:left w:val="nil"/>
              <w:bottom w:val="nil"/>
              <w:right w:val="nil"/>
            </w:tcBorders>
            <w:shd w:val="clear" w:color="auto" w:fill="2f3d4a"/>
            <w:tcMar>
              <w:top w:type="dxa" w:w="80"/>
              <w:left w:type="dxa" w:w="80"/>
              <w:bottom w:type="dxa" w:w="80"/>
              <w:right w:type="dxa" w:w="80"/>
            </w:tcMar>
            <w:vAlign w:val="top"/>
          </w:tcPr>
          <w:p>
            <w:pPr>
              <w:pStyle w:val="Body A"/>
              <w:spacing w:after="60" w:line="276" w:lineRule="auto"/>
            </w:pPr>
            <w:r>
              <w:rPr>
                <w:b w:val="1"/>
                <w:bCs w:val="1"/>
                <w:outline w:val="0"/>
                <w:color w:val="ffffff"/>
                <w:sz w:val="16"/>
                <w:szCs w:val="16"/>
                <w:shd w:val="nil" w:color="auto" w:fill="auto"/>
                <w:rtl w:val="0"/>
                <w:lang w:val="en-US"/>
                <w14:textFill>
                  <w14:solidFill>
                    <w14:srgbClr w14:val="FFFFFF"/>
                  </w14:solidFill>
                </w14:textFill>
              </w:rPr>
              <w:t>Interpretation</w:t>
            </w:r>
          </w:p>
        </w:tc>
      </w:tr>
      <w:tr>
        <w:tblPrEx>
          <w:shd w:val="clear" w:color="auto" w:fill="ced7e7"/>
        </w:tblPrEx>
        <w:trPr>
          <w:trHeight w:val="316" w:hRule="atLeast"/>
        </w:trPr>
        <w:tc>
          <w:tcPr>
            <w:tcW w:type="dxa" w:w="2628"/>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Zero survivor epochs</w:t>
            </w:r>
          </w:p>
        </w:tc>
        <w:tc>
          <w:tcPr>
            <w:tcW w:type="dxa" w:w="2628"/>
            <w:tcBorders>
              <w:top w:val="nil"/>
              <w:left w:val="nil"/>
              <w:bottom w:val="nil"/>
              <w:right w:val="nil"/>
            </w:tcBorders>
            <w:shd w:val="clear" w:color="auto" w:fill="ffffff"/>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0</w:t>
            </w:r>
          </w:p>
        </w:tc>
        <w:tc>
          <w:tcPr>
            <w:tcW w:type="dxa" w:w="2627"/>
            <w:tcBorders>
              <w:top w:val="nil"/>
              <w:left w:val="nil"/>
              <w:bottom w:val="nil"/>
              <w:right w:val="nil"/>
            </w:tcBorders>
            <w:shd w:val="clear" w:color="auto" w:fill="ffffff"/>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0</w:t>
            </w:r>
          </w:p>
        </w:tc>
        <w:tc>
          <w:tcPr>
            <w:tcW w:type="dxa" w:w="2629"/>
            <w:tcBorders>
              <w:top w:val="nil"/>
              <w:left w:val="nil"/>
              <w:bottom w:val="nil"/>
              <w:right w:val="nil"/>
            </w:tcBorders>
            <w:shd w:val="clear" w:color="auto" w:fill="ffffff"/>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The endpoint still contains at least one lineage.</w:t>
            </w:r>
          </w:p>
        </w:tc>
      </w:tr>
      <w:tr>
        <w:tblPrEx>
          <w:shd w:val="clear" w:color="auto" w:fill="ced7e7"/>
        </w:tblPrEx>
        <w:trPr>
          <w:trHeight w:val="316" w:hRule="atLeast"/>
        </w:trPr>
        <w:tc>
          <w:tcPr>
            <w:tcW w:type="dxa" w:w="2628"/>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One survivor epochs</w:t>
            </w:r>
          </w:p>
        </w:tc>
        <w:tc>
          <w:tcPr>
            <w:tcW w:type="dxa" w:w="2628"/>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10</w:t>
            </w:r>
          </w:p>
        </w:tc>
        <w:tc>
          <w:tcPr>
            <w:tcW w:type="dxa" w:w="2627"/>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9</w:t>
            </w:r>
          </w:p>
        </w:tc>
        <w:tc>
          <w:tcPr>
            <w:tcW w:type="dxa" w:w="2629"/>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Single-survivor convergence remains dominant.</w:t>
            </w:r>
          </w:p>
        </w:tc>
      </w:tr>
      <w:tr>
        <w:tblPrEx>
          <w:shd w:val="clear" w:color="auto" w:fill="ced7e7"/>
        </w:tblPrEx>
        <w:trPr>
          <w:trHeight w:val="316" w:hRule="atLeast"/>
        </w:trPr>
        <w:tc>
          <w:tcPr>
            <w:tcW w:type="dxa" w:w="2628"/>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Multi-survivor epochs</w:t>
            </w:r>
          </w:p>
        </w:tc>
        <w:tc>
          <w:tcPr>
            <w:tcW w:type="dxa" w:w="2628"/>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0</w:t>
            </w:r>
          </w:p>
        </w:tc>
        <w:tc>
          <w:tcPr>
            <w:tcW w:type="dxa" w:w="2627"/>
            <w:tcBorders>
              <w:top w:val="nil"/>
              <w:left w:val="nil"/>
              <w:bottom w:val="nil"/>
              <w:right w:val="nil"/>
            </w:tcBorders>
            <w:shd w:val="clear" w:color="auto" w:fill="ffffff"/>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1</w:t>
            </w:r>
          </w:p>
        </w:tc>
        <w:tc>
          <w:tcPr>
            <w:tcW w:type="dxa" w:w="2629"/>
            <w:tcBorders>
              <w:top w:val="nil"/>
              <w:left w:val="nil"/>
              <w:bottom w:val="nil"/>
              <w:right w:val="nil"/>
            </w:tcBorders>
            <w:shd w:val="clear" w:color="auto" w:fill="ffffff"/>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Plural survival becomes possible but rare.</w:t>
            </w:r>
          </w:p>
        </w:tc>
      </w:tr>
      <w:tr>
        <w:tblPrEx>
          <w:shd w:val="clear" w:color="auto" w:fill="ced7e7"/>
        </w:tblPrEx>
        <w:trPr>
          <w:trHeight w:val="316" w:hRule="atLeast"/>
        </w:trPr>
        <w:tc>
          <w:tcPr>
            <w:tcW w:type="dxa" w:w="2628"/>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Average surviving tribes</w:t>
            </w:r>
          </w:p>
        </w:tc>
        <w:tc>
          <w:tcPr>
            <w:tcW w:type="dxa" w:w="2628"/>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1.0</w:t>
            </w:r>
          </w:p>
        </w:tc>
        <w:tc>
          <w:tcPr>
            <w:tcW w:type="dxa" w:w="2627"/>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1.1</w:t>
            </w:r>
          </w:p>
        </w:tc>
        <w:tc>
          <w:tcPr>
            <w:tcW w:type="dxa" w:w="2629"/>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Small numerical change, but important categorical change.</w:t>
            </w:r>
          </w:p>
        </w:tc>
      </w:tr>
      <w:tr>
        <w:tblPrEx>
          <w:shd w:val="clear" w:color="auto" w:fill="ced7e7"/>
        </w:tblPrEx>
        <w:trPr>
          <w:trHeight w:val="316" w:hRule="atLeast"/>
        </w:trPr>
        <w:tc>
          <w:tcPr>
            <w:tcW w:type="dxa" w:w="2628"/>
            <w:tcBorders>
              <w:top w:val="nil"/>
              <w:left w:val="nil"/>
              <w:bottom w:val="nil"/>
              <w:right w:val="nil"/>
            </w:tcBorders>
            <w:shd w:val="clear" w:color="auto" w:fill="ffffff"/>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Winner identities</w:t>
            </w:r>
          </w:p>
        </w:tc>
        <w:tc>
          <w:tcPr>
            <w:tcW w:type="dxa" w:w="2628"/>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Ares dominated</w:t>
            </w:r>
          </w:p>
        </w:tc>
        <w:tc>
          <w:tcPr>
            <w:tcW w:type="dxa" w:w="2627"/>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Ares 5, Obsidian 4, Ember 1, Crucible co-survival 1</w:t>
            </w:r>
          </w:p>
        </w:tc>
        <w:tc>
          <w:tcPr>
            <w:tcW w:type="dxa" w:w="2629"/>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Survivorship becomes more distributed.</w:t>
            </w:r>
          </w:p>
        </w:tc>
      </w:tr>
    </w:tbl>
    <w:p>
      <w:pPr>
        <w:pStyle w:val="Body A"/>
        <w:widowControl w:val="0"/>
        <w:spacing w:line="240" w:lineRule="auto"/>
        <w:ind w:left="216" w:hanging="216"/>
        <w:jc w:val="center"/>
        <w:rPr>
          <w:sz w:val="20"/>
          <w:szCs w:val="20"/>
          <w:u w:color="000000"/>
        </w:rPr>
      </w:pPr>
    </w:p>
    <w:p>
      <w:pPr>
        <w:pStyle w:val="Body A"/>
        <w:widowControl w:val="0"/>
        <w:spacing w:line="240" w:lineRule="auto"/>
        <w:ind w:left="108" w:hanging="108"/>
        <w:jc w:val="center"/>
        <w:rPr>
          <w:sz w:val="20"/>
          <w:szCs w:val="20"/>
          <w:u w:color="000000"/>
        </w:rPr>
      </w:pPr>
    </w:p>
    <w:p>
      <w:pPr>
        <w:pStyle w:val="Body A"/>
        <w:widowControl w:val="0"/>
        <w:jc w:val="center"/>
        <w:rPr>
          <w:sz w:val="20"/>
          <w:szCs w:val="20"/>
          <w:u w:color="000000"/>
        </w:rPr>
      </w:pPr>
    </w:p>
    <w:p>
      <w:pPr>
        <w:pStyle w:val="Body A"/>
        <w:rPr>
          <w:sz w:val="20"/>
          <w:szCs w:val="20"/>
          <w:u w:color="000000"/>
        </w:rPr>
      </w:pPr>
    </w:p>
    <w:p>
      <w:pPr>
        <w:pStyle w:val="Body A"/>
        <w:rPr>
          <w:sz w:val="20"/>
          <w:szCs w:val="20"/>
          <w:u w:color="000000"/>
        </w:rPr>
      </w:pPr>
      <w:r>
        <w:rPr>
          <w:rFonts w:cs="Arial Unicode MS" w:eastAsia="Arial Unicode MS"/>
          <w:sz w:val="20"/>
          <w:szCs w:val="20"/>
          <w:u w:color="000000"/>
          <w:rtl w:val="0"/>
          <w:lang w:val="en-US"/>
        </w:rPr>
        <w:t>The result is not a simple confirmation of the Internet hypothesis. Persistent Internet does not appear to be directly killing final refugia; the more likely effect is upstream, through who reaches the collapse bottleneck with enough population, energy, mobility, and spatial position.</w:t>
      </w:r>
    </w:p>
    <w:p>
      <w:pPr>
        <w:pStyle w:val="Heading 3"/>
        <w:spacing w:before="100" w:after="80"/>
        <w:outlineLvl w:val="2"/>
        <w:rPr>
          <w:outline w:val="0"/>
          <w:color w:val="263445"/>
          <w:sz w:val="24"/>
          <w:szCs w:val="24"/>
          <w:u w:color="263445"/>
          <w14:textOutline w14:w="12700" w14:cap="flat">
            <w14:noFill/>
            <w14:miter w14:lim="400000"/>
          </w14:textOutline>
          <w14:textFill>
            <w14:solidFill>
              <w14:srgbClr w14:val="263445"/>
            </w14:solidFill>
          </w14:textFill>
        </w:rPr>
      </w:pPr>
      <w:r>
        <w:rPr>
          <w:outline w:val="0"/>
          <w:color w:val="263445"/>
          <w:sz w:val="24"/>
          <w:szCs w:val="24"/>
          <w:u w:color="263445"/>
          <w:rtl w:val="0"/>
          <w:lang w:val="en-US"/>
          <w14:textOutline w14:w="12700" w14:cap="flat">
            <w14:noFill/>
            <w14:miter w14:lim="400000"/>
          </w14:textOutline>
          <w14:textFill>
            <w14:solidFill>
              <w14:srgbClr w14:val="263445"/>
            </w14:solidFill>
          </w14:textFill>
        </w:rPr>
        <w:t>Survival outcomes by epoch</w:t>
      </w:r>
    </w:p>
    <w:p>
      <w:pPr>
        <w:pStyle w:val="Body A"/>
        <w:rPr>
          <w:sz w:val="20"/>
          <w:szCs w:val="20"/>
          <w:u w:color="000000"/>
        </w:rPr>
      </w:pPr>
      <w:r>
        <w:rPr>
          <w:rFonts w:cs="Arial Unicode MS" w:eastAsia="Arial Unicode MS"/>
          <w:sz w:val="20"/>
          <w:szCs w:val="20"/>
          <w:u w:color="000000"/>
          <w:rtl w:val="0"/>
          <w:lang w:val="en-US"/>
        </w:rPr>
        <w:t>The epoch-level outcomes show a mostly single-survivor world with one critical anomaly. Epoch 200 becomes the evidence case for separated plural survival.</w:t>
      </w:r>
    </w:p>
    <w:tbl>
      <w:tblPr>
        <w:tblW w:w="10512" w:type="dxa"/>
        <w:jc w:val="center"/>
        <w:tblInd w:w="32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2628"/>
        <w:gridCol w:w="2628"/>
        <w:gridCol w:w="2627"/>
        <w:gridCol w:w="2629"/>
      </w:tblGrid>
      <w:tr>
        <w:tblPrEx>
          <w:shd w:val="clear" w:color="auto" w:fill="ced7e7"/>
        </w:tblPrEx>
        <w:trPr>
          <w:trHeight w:val="195" w:hRule="atLeast"/>
        </w:trPr>
        <w:tc>
          <w:tcPr>
            <w:tcW w:type="dxa" w:w="2628"/>
            <w:tcBorders>
              <w:top w:val="nil"/>
              <w:left w:val="nil"/>
              <w:bottom w:val="nil"/>
              <w:right w:val="nil"/>
            </w:tcBorders>
            <w:shd w:val="clear" w:color="auto" w:fill="2f3d4a"/>
            <w:tcMar>
              <w:top w:type="dxa" w:w="80"/>
              <w:left w:type="dxa" w:w="80"/>
              <w:bottom w:type="dxa" w:w="80"/>
              <w:right w:type="dxa" w:w="80"/>
            </w:tcMar>
            <w:vAlign w:val="top"/>
          </w:tcPr>
          <w:p>
            <w:pPr>
              <w:pStyle w:val="Body A"/>
              <w:spacing w:after="60" w:line="276" w:lineRule="auto"/>
            </w:pPr>
            <w:r>
              <w:rPr>
                <w:b w:val="1"/>
                <w:bCs w:val="1"/>
                <w:outline w:val="0"/>
                <w:color w:val="ffffff"/>
                <w:sz w:val="16"/>
                <w:szCs w:val="16"/>
                <w:shd w:val="nil" w:color="auto" w:fill="auto"/>
                <w:rtl w:val="0"/>
                <w:lang w:val="en-US"/>
                <w14:textFill>
                  <w14:solidFill>
                    <w14:srgbClr w14:val="FFFFFF"/>
                  </w14:solidFill>
                </w14:textFill>
              </w:rPr>
              <w:t>Epoch</w:t>
            </w:r>
          </w:p>
        </w:tc>
        <w:tc>
          <w:tcPr>
            <w:tcW w:type="dxa" w:w="2628"/>
            <w:tcBorders>
              <w:top w:val="nil"/>
              <w:left w:val="nil"/>
              <w:bottom w:val="nil"/>
              <w:right w:val="nil"/>
            </w:tcBorders>
            <w:shd w:val="clear" w:color="auto" w:fill="2f3d4a"/>
            <w:tcMar>
              <w:top w:type="dxa" w:w="80"/>
              <w:left w:type="dxa" w:w="80"/>
              <w:bottom w:type="dxa" w:w="80"/>
              <w:right w:type="dxa" w:w="80"/>
            </w:tcMar>
            <w:vAlign w:val="top"/>
          </w:tcPr>
          <w:p>
            <w:pPr>
              <w:pStyle w:val="Body A"/>
              <w:spacing w:after="60" w:line="276" w:lineRule="auto"/>
            </w:pPr>
            <w:r>
              <w:rPr>
                <w:b w:val="1"/>
                <w:bCs w:val="1"/>
                <w:outline w:val="0"/>
                <w:color w:val="ffffff"/>
                <w:sz w:val="16"/>
                <w:szCs w:val="16"/>
                <w:shd w:val="nil" w:color="auto" w:fill="auto"/>
                <w:rtl w:val="0"/>
                <w:lang w:val="en-US"/>
                <w14:textFill>
                  <w14:solidFill>
                    <w14:srgbClr w14:val="FFFFFF"/>
                  </w14:solidFill>
                </w14:textFill>
              </w:rPr>
              <w:t>Final surviving tribes</w:t>
            </w:r>
          </w:p>
        </w:tc>
        <w:tc>
          <w:tcPr>
            <w:tcW w:type="dxa" w:w="2627"/>
            <w:tcBorders>
              <w:top w:val="nil"/>
              <w:left w:val="nil"/>
              <w:bottom w:val="nil"/>
              <w:right w:val="nil"/>
            </w:tcBorders>
            <w:shd w:val="clear" w:color="auto" w:fill="2f3d4a"/>
            <w:tcMar>
              <w:top w:type="dxa" w:w="80"/>
              <w:left w:type="dxa" w:w="80"/>
              <w:bottom w:type="dxa" w:w="80"/>
              <w:right w:type="dxa" w:w="80"/>
            </w:tcMar>
            <w:vAlign w:val="top"/>
          </w:tcPr>
          <w:p>
            <w:pPr>
              <w:pStyle w:val="Body A"/>
              <w:spacing w:after="60" w:line="276" w:lineRule="auto"/>
            </w:pPr>
            <w:r>
              <w:rPr>
                <w:b w:val="1"/>
                <w:bCs w:val="1"/>
                <w:outline w:val="0"/>
                <w:color w:val="ffffff"/>
                <w:sz w:val="16"/>
                <w:szCs w:val="16"/>
                <w:shd w:val="nil" w:color="auto" w:fill="auto"/>
                <w:rtl w:val="0"/>
                <w:lang w:val="en-US"/>
                <w14:textFill>
                  <w14:solidFill>
                    <w14:srgbClr w14:val="FFFFFF"/>
                  </w14:solidFill>
                </w14:textFill>
              </w:rPr>
              <w:t>Total final population</w:t>
            </w:r>
          </w:p>
        </w:tc>
        <w:tc>
          <w:tcPr>
            <w:tcW w:type="dxa" w:w="2629"/>
            <w:tcBorders>
              <w:top w:val="nil"/>
              <w:left w:val="nil"/>
              <w:bottom w:val="nil"/>
              <w:right w:val="nil"/>
            </w:tcBorders>
            <w:shd w:val="clear" w:color="auto" w:fill="2f3d4a"/>
            <w:tcMar>
              <w:top w:type="dxa" w:w="80"/>
              <w:left w:type="dxa" w:w="80"/>
              <w:bottom w:type="dxa" w:w="80"/>
              <w:right w:type="dxa" w:w="80"/>
            </w:tcMar>
            <w:vAlign w:val="top"/>
          </w:tcPr>
          <w:p>
            <w:pPr>
              <w:pStyle w:val="Body A"/>
              <w:spacing w:after="60" w:line="276" w:lineRule="auto"/>
            </w:pPr>
            <w:r>
              <w:rPr>
                <w:b w:val="1"/>
                <w:bCs w:val="1"/>
                <w:outline w:val="0"/>
                <w:color w:val="ffffff"/>
                <w:sz w:val="16"/>
                <w:szCs w:val="16"/>
                <w:shd w:val="nil" w:color="auto" w:fill="auto"/>
                <w:rtl w:val="0"/>
                <w:lang w:val="en-US"/>
                <w14:textFill>
                  <w14:solidFill>
                    <w14:srgbClr w14:val="FFFFFF"/>
                  </w14:solidFill>
                </w14:textFill>
              </w:rPr>
              <w:t>Final survivors</w:t>
            </w:r>
          </w:p>
        </w:tc>
      </w:tr>
      <w:tr>
        <w:tblPrEx>
          <w:shd w:val="clear" w:color="auto" w:fill="ced7e7"/>
        </w:tblPrEx>
        <w:trPr>
          <w:trHeight w:val="155" w:hRule="atLeast"/>
        </w:trPr>
        <w:tc>
          <w:tcPr>
            <w:tcW w:type="dxa" w:w="2628"/>
            <w:tcBorders>
              <w:top w:val="nil"/>
              <w:left w:val="nil"/>
              <w:bottom w:val="nil"/>
              <w:right w:val="nil"/>
            </w:tcBorders>
            <w:shd w:val="clear" w:color="auto" w:fill="ffffff"/>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191</w:t>
            </w:r>
          </w:p>
        </w:tc>
        <w:tc>
          <w:tcPr>
            <w:tcW w:type="dxa" w:w="2628"/>
            <w:tcBorders>
              <w:top w:val="nil"/>
              <w:left w:val="nil"/>
              <w:bottom w:val="nil"/>
              <w:right w:val="nil"/>
            </w:tcBorders>
            <w:shd w:val="clear" w:color="auto" w:fill="ffffff"/>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1</w:t>
            </w:r>
          </w:p>
        </w:tc>
        <w:tc>
          <w:tcPr>
            <w:tcW w:type="dxa" w:w="2627"/>
            <w:tcBorders>
              <w:top w:val="nil"/>
              <w:left w:val="nil"/>
              <w:bottom w:val="nil"/>
              <w:right w:val="nil"/>
            </w:tcBorders>
            <w:shd w:val="clear" w:color="auto" w:fill="ffffff"/>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448</w:t>
            </w:r>
          </w:p>
        </w:tc>
        <w:tc>
          <w:tcPr>
            <w:tcW w:type="dxa" w:w="2629"/>
            <w:tcBorders>
              <w:top w:val="nil"/>
              <w:left w:val="nil"/>
              <w:bottom w:val="nil"/>
              <w:right w:val="nil"/>
            </w:tcBorders>
            <w:shd w:val="clear" w:color="auto" w:fill="ffffff"/>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Ares pop=448 peak=830939 reg=4</w:t>
            </w:r>
          </w:p>
        </w:tc>
      </w:tr>
      <w:tr>
        <w:tblPrEx>
          <w:shd w:val="clear" w:color="auto" w:fill="ced7e7"/>
        </w:tblPrEx>
        <w:trPr>
          <w:trHeight w:val="155" w:hRule="atLeast"/>
        </w:trPr>
        <w:tc>
          <w:tcPr>
            <w:tcW w:type="dxa" w:w="2628"/>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192</w:t>
            </w:r>
          </w:p>
        </w:tc>
        <w:tc>
          <w:tcPr>
            <w:tcW w:type="dxa" w:w="2628"/>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1</w:t>
            </w:r>
          </w:p>
        </w:tc>
        <w:tc>
          <w:tcPr>
            <w:tcW w:type="dxa" w:w="2627"/>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443</w:t>
            </w:r>
          </w:p>
        </w:tc>
        <w:tc>
          <w:tcPr>
            <w:tcW w:type="dxa" w:w="2629"/>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Obsidian pop=443 peak=973534 reg=4</w:t>
            </w:r>
          </w:p>
        </w:tc>
      </w:tr>
      <w:tr>
        <w:tblPrEx>
          <w:shd w:val="clear" w:color="auto" w:fill="ced7e7"/>
        </w:tblPrEx>
        <w:trPr>
          <w:trHeight w:val="155" w:hRule="atLeast"/>
        </w:trPr>
        <w:tc>
          <w:tcPr>
            <w:tcW w:type="dxa" w:w="2628"/>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193</w:t>
            </w:r>
          </w:p>
        </w:tc>
        <w:tc>
          <w:tcPr>
            <w:tcW w:type="dxa" w:w="2628"/>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1</w:t>
            </w:r>
          </w:p>
        </w:tc>
        <w:tc>
          <w:tcPr>
            <w:tcW w:type="dxa" w:w="2627"/>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19</w:t>
            </w:r>
          </w:p>
        </w:tc>
        <w:tc>
          <w:tcPr>
            <w:tcW w:type="dxa" w:w="2629"/>
            <w:tcBorders>
              <w:top w:val="nil"/>
              <w:left w:val="nil"/>
              <w:bottom w:val="nil"/>
              <w:right w:val="nil"/>
            </w:tcBorders>
            <w:shd w:val="clear" w:color="auto" w:fill="ffffff"/>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Ares pop=19 peak=1271075 reg=4</w:t>
            </w:r>
          </w:p>
        </w:tc>
      </w:tr>
      <w:tr>
        <w:tblPrEx>
          <w:shd w:val="clear" w:color="auto" w:fill="ced7e7"/>
        </w:tblPrEx>
        <w:trPr>
          <w:trHeight w:val="155" w:hRule="atLeast"/>
        </w:trPr>
        <w:tc>
          <w:tcPr>
            <w:tcW w:type="dxa" w:w="2628"/>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194</w:t>
            </w:r>
          </w:p>
        </w:tc>
        <w:tc>
          <w:tcPr>
            <w:tcW w:type="dxa" w:w="2628"/>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1</w:t>
            </w:r>
          </w:p>
        </w:tc>
        <w:tc>
          <w:tcPr>
            <w:tcW w:type="dxa" w:w="2627"/>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26</w:t>
            </w:r>
          </w:p>
        </w:tc>
        <w:tc>
          <w:tcPr>
            <w:tcW w:type="dxa" w:w="2629"/>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Ares pop=26 peak=1259515 reg=4</w:t>
            </w:r>
          </w:p>
        </w:tc>
      </w:tr>
      <w:tr>
        <w:tblPrEx>
          <w:shd w:val="clear" w:color="auto" w:fill="ced7e7"/>
        </w:tblPrEx>
        <w:trPr>
          <w:trHeight w:val="316" w:hRule="atLeast"/>
        </w:trPr>
        <w:tc>
          <w:tcPr>
            <w:tcW w:type="dxa" w:w="2628"/>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195</w:t>
            </w:r>
          </w:p>
        </w:tc>
        <w:tc>
          <w:tcPr>
            <w:tcW w:type="dxa" w:w="2628"/>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1</w:t>
            </w:r>
          </w:p>
        </w:tc>
        <w:tc>
          <w:tcPr>
            <w:tcW w:type="dxa" w:w="2627"/>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228</w:t>
            </w:r>
          </w:p>
        </w:tc>
        <w:tc>
          <w:tcPr>
            <w:tcW w:type="dxa" w:w="2629"/>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Obsidian pop=228 peak=1343084 reg=4</w:t>
            </w:r>
          </w:p>
        </w:tc>
      </w:tr>
      <w:tr>
        <w:tblPrEx>
          <w:shd w:val="clear" w:color="auto" w:fill="ced7e7"/>
        </w:tblPrEx>
        <w:trPr>
          <w:trHeight w:val="316" w:hRule="atLeast"/>
        </w:trPr>
        <w:tc>
          <w:tcPr>
            <w:tcW w:type="dxa" w:w="2628"/>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196</w:t>
            </w:r>
          </w:p>
        </w:tc>
        <w:tc>
          <w:tcPr>
            <w:tcW w:type="dxa" w:w="2628"/>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1</w:t>
            </w:r>
          </w:p>
        </w:tc>
        <w:tc>
          <w:tcPr>
            <w:tcW w:type="dxa" w:w="2627"/>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108</w:t>
            </w:r>
          </w:p>
        </w:tc>
        <w:tc>
          <w:tcPr>
            <w:tcW w:type="dxa" w:w="2629"/>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Obsidian pop=108 peak=1205885 reg=4</w:t>
            </w:r>
          </w:p>
        </w:tc>
      </w:tr>
      <w:tr>
        <w:tblPrEx>
          <w:shd w:val="clear" w:color="auto" w:fill="ced7e7"/>
        </w:tblPrEx>
        <w:trPr>
          <w:trHeight w:val="155" w:hRule="atLeast"/>
        </w:trPr>
        <w:tc>
          <w:tcPr>
            <w:tcW w:type="dxa" w:w="2628"/>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197</w:t>
            </w:r>
          </w:p>
        </w:tc>
        <w:tc>
          <w:tcPr>
            <w:tcW w:type="dxa" w:w="2628"/>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1</w:t>
            </w:r>
          </w:p>
        </w:tc>
        <w:tc>
          <w:tcPr>
            <w:tcW w:type="dxa" w:w="2627"/>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2,604</w:t>
            </w:r>
          </w:p>
        </w:tc>
        <w:tc>
          <w:tcPr>
            <w:tcW w:type="dxa" w:w="2629"/>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Ember pop=2604 peak=1387670 reg=4</w:t>
            </w:r>
          </w:p>
        </w:tc>
      </w:tr>
      <w:tr>
        <w:tblPrEx>
          <w:shd w:val="clear" w:color="auto" w:fill="ced7e7"/>
        </w:tblPrEx>
        <w:trPr>
          <w:trHeight w:val="155" w:hRule="atLeast"/>
        </w:trPr>
        <w:tc>
          <w:tcPr>
            <w:tcW w:type="dxa" w:w="2628"/>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198</w:t>
            </w:r>
          </w:p>
        </w:tc>
        <w:tc>
          <w:tcPr>
            <w:tcW w:type="dxa" w:w="2628"/>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1</w:t>
            </w:r>
          </w:p>
        </w:tc>
        <w:tc>
          <w:tcPr>
            <w:tcW w:type="dxa" w:w="2627"/>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448</w:t>
            </w:r>
          </w:p>
        </w:tc>
        <w:tc>
          <w:tcPr>
            <w:tcW w:type="dxa" w:w="2629"/>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Ares pop=448 peak=1381161 reg=4</w:t>
            </w:r>
          </w:p>
        </w:tc>
      </w:tr>
      <w:tr>
        <w:tblPrEx>
          <w:shd w:val="clear" w:color="auto" w:fill="ced7e7"/>
        </w:tblPrEx>
        <w:trPr>
          <w:trHeight w:val="155" w:hRule="atLeast"/>
        </w:trPr>
        <w:tc>
          <w:tcPr>
            <w:tcW w:type="dxa" w:w="2628"/>
            <w:tcBorders>
              <w:top w:val="nil"/>
              <w:left w:val="nil"/>
              <w:bottom w:val="nil"/>
              <w:right w:val="nil"/>
            </w:tcBorders>
            <w:shd w:val="clear" w:color="auto" w:fill="ffffff"/>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199</w:t>
            </w:r>
          </w:p>
        </w:tc>
        <w:tc>
          <w:tcPr>
            <w:tcW w:type="dxa" w:w="2628"/>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1</w:t>
            </w:r>
          </w:p>
        </w:tc>
        <w:tc>
          <w:tcPr>
            <w:tcW w:type="dxa" w:w="2627"/>
            <w:tcBorders>
              <w:top w:val="nil"/>
              <w:left w:val="nil"/>
              <w:bottom w:val="nil"/>
              <w:right w:val="nil"/>
            </w:tcBorders>
            <w:shd w:val="clear" w:color="auto" w:fill="ffffff"/>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31</w:t>
            </w:r>
          </w:p>
        </w:tc>
        <w:tc>
          <w:tcPr>
            <w:tcW w:type="dxa" w:w="2629"/>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Obsidian pop=31 peak=807921 reg=4</w:t>
            </w:r>
          </w:p>
        </w:tc>
      </w:tr>
      <w:tr>
        <w:tblPrEx>
          <w:shd w:val="clear" w:color="auto" w:fill="ced7e7"/>
        </w:tblPrEx>
        <w:trPr>
          <w:trHeight w:val="476" w:hRule="atLeast"/>
        </w:trPr>
        <w:tc>
          <w:tcPr>
            <w:tcW w:type="dxa" w:w="2628"/>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200</w:t>
            </w:r>
          </w:p>
        </w:tc>
        <w:tc>
          <w:tcPr>
            <w:tcW w:type="dxa" w:w="2628"/>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2</w:t>
            </w:r>
          </w:p>
        </w:tc>
        <w:tc>
          <w:tcPr>
            <w:tcW w:type="dxa" w:w="2627"/>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64,465</w:t>
            </w:r>
          </w:p>
        </w:tc>
        <w:tc>
          <w:tcPr>
            <w:tcW w:type="dxa" w:w="2629"/>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Ares pop=64145 peak=814763 reg=4 | Crucible Remnant pop=320 peak=1185297 reg=4</w:t>
            </w:r>
          </w:p>
        </w:tc>
      </w:tr>
    </w:tbl>
    <w:p>
      <w:pPr>
        <w:pStyle w:val="Body A"/>
        <w:widowControl w:val="0"/>
        <w:spacing w:line="240" w:lineRule="auto"/>
        <w:ind w:left="216" w:hanging="216"/>
        <w:jc w:val="center"/>
        <w:rPr>
          <w:sz w:val="20"/>
          <w:szCs w:val="20"/>
          <w:u w:color="000000"/>
        </w:rPr>
      </w:pPr>
    </w:p>
    <w:p>
      <w:pPr>
        <w:pStyle w:val="Body A"/>
        <w:widowControl w:val="0"/>
        <w:spacing w:line="240" w:lineRule="auto"/>
        <w:ind w:left="108" w:hanging="108"/>
        <w:jc w:val="center"/>
        <w:rPr>
          <w:sz w:val="20"/>
          <w:szCs w:val="20"/>
          <w:u w:color="000000"/>
        </w:rPr>
      </w:pPr>
    </w:p>
    <w:p>
      <w:pPr>
        <w:pStyle w:val="Body A"/>
        <w:widowControl w:val="0"/>
        <w:jc w:val="center"/>
        <w:rPr>
          <w:sz w:val="20"/>
          <w:szCs w:val="20"/>
          <w:u w:color="000000"/>
        </w:rPr>
      </w:pPr>
    </w:p>
    <w:p>
      <w:pPr>
        <w:pStyle w:val="Body A"/>
        <w:rPr>
          <w:sz w:val="20"/>
          <w:szCs w:val="20"/>
          <w:u w:color="000000"/>
        </w:rPr>
      </w:pPr>
    </w:p>
    <w:p>
      <w:pPr>
        <w:pStyle w:val="Body A"/>
        <w:rPr>
          <w:sz w:val="20"/>
          <w:szCs w:val="20"/>
          <w:u w:color="000000"/>
        </w:rPr>
      </w:pPr>
      <w:r>
        <w:rPr>
          <w:rFonts w:cs="Arial Unicode MS" w:eastAsia="Arial Unicode MS"/>
          <w:sz w:val="20"/>
          <w:szCs w:val="20"/>
          <w:u w:color="000000"/>
          <w:rtl w:val="0"/>
          <w:lang w:val="en-US"/>
        </w:rPr>
        <w:t>The anomaly matters because it demonstrates that the model can produce more than one final lineage. It does not, however, make plural survival the dominant outcome.</w:t>
      </w:r>
    </w:p>
    <w:p>
      <w:pPr>
        <w:pStyle w:val="Body A"/>
        <w:jc w:val="center"/>
        <w:rPr>
          <w:sz w:val="20"/>
          <w:szCs w:val="20"/>
          <w:u w:color="000000"/>
        </w:rPr>
      </w:pPr>
      <w:r>
        <w:rPr>
          <w:sz w:val="20"/>
          <w:szCs w:val="20"/>
          <w:u w:color="000000"/>
        </w:rPr>
        <w:drawing xmlns:a="http://schemas.openxmlformats.org/drawingml/2006/main">
          <wp:inline distT="0" distB="0" distL="0" distR="0">
            <wp:extent cx="6217921" cy="3197787"/>
            <wp:effectExtent l="0" t="0" r="0" b="0"/>
            <wp:docPr id="1073741840" name="officeArt object" descr="Picture 3"/>
            <wp:cNvGraphicFramePr/>
            <a:graphic xmlns:a="http://schemas.openxmlformats.org/drawingml/2006/main">
              <a:graphicData uri="http://schemas.openxmlformats.org/drawingml/2006/picture">
                <pic:pic xmlns:pic="http://schemas.openxmlformats.org/drawingml/2006/picture">
                  <pic:nvPicPr>
                    <pic:cNvPr id="1073741840" name="Picture 3" descr="Picture 3"/>
                    <pic:cNvPicPr>
                      <a:picLocks noChangeAspect="1"/>
                    </pic:cNvPicPr>
                  </pic:nvPicPr>
                  <pic:blipFill>
                    <a:blip r:embed="rId31">
                      <a:extLst/>
                    </a:blip>
                    <a:stretch>
                      <a:fillRect/>
                    </a:stretch>
                  </pic:blipFill>
                  <pic:spPr>
                    <a:xfrm>
                      <a:off x="0" y="0"/>
                      <a:ext cx="6217921" cy="3197787"/>
                    </a:xfrm>
                    <a:prstGeom prst="rect">
                      <a:avLst/>
                    </a:prstGeom>
                    <a:ln w="12700" cap="flat">
                      <a:noFill/>
                      <a:miter lim="400000"/>
                    </a:ln>
                    <a:effectLst/>
                  </pic:spPr>
                </pic:pic>
              </a:graphicData>
            </a:graphic>
          </wp:inline>
        </w:drawing>
      </w:r>
    </w:p>
    <w:p>
      <w:pPr>
        <w:pStyle w:val="Body A"/>
        <w:rPr>
          <w:sz w:val="20"/>
          <w:szCs w:val="20"/>
          <w:u w:color="000000"/>
        </w:rPr>
      </w:pPr>
      <w:r>
        <w:rPr>
          <w:rFonts w:cs="Arial Unicode MS" w:eastAsia="Arial Unicode MS"/>
          <w:sz w:val="20"/>
          <w:szCs w:val="20"/>
          <w:u w:color="000000"/>
          <w:rtl w:val="0"/>
          <w:lang w:val="en-US"/>
        </w:rPr>
        <w:t>The winner pool becomes more distributed than in Phase 3, with Ares and Obsidian both repeatedly appearing in final survival outcomes.</w:t>
      </w:r>
    </w:p>
    <w:p>
      <w:pPr>
        <w:pStyle w:val="Heading 3"/>
        <w:spacing w:before="100" w:after="80"/>
        <w:outlineLvl w:val="2"/>
        <w:rPr>
          <w:outline w:val="0"/>
          <w:color w:val="263445"/>
          <w:sz w:val="24"/>
          <w:szCs w:val="24"/>
          <w:u w:color="263445"/>
          <w14:textOutline w14:w="12700" w14:cap="flat">
            <w14:noFill/>
            <w14:miter w14:lim="400000"/>
          </w14:textOutline>
          <w14:textFill>
            <w14:solidFill>
              <w14:srgbClr w14:val="263445"/>
            </w14:solidFill>
          </w14:textFill>
        </w:rPr>
      </w:pPr>
      <w:r>
        <w:rPr>
          <w:outline w:val="0"/>
          <w:color w:val="263445"/>
          <w:sz w:val="24"/>
          <w:szCs w:val="24"/>
          <w:u w:color="263445"/>
          <w:rtl w:val="0"/>
          <w:lang w:val="en-US"/>
          <w14:textOutline w14:w="12700" w14:cap="flat">
            <w14:noFill/>
            <w14:miter w14:lim="400000"/>
          </w14:textOutline>
          <w14:textFill>
            <w14:solidFill>
              <w14:srgbClr w14:val="263445"/>
            </w14:solidFill>
          </w14:textFill>
        </w:rPr>
        <w:t>The Internet and contact question</w:t>
      </w:r>
    </w:p>
    <w:p>
      <w:pPr>
        <w:pStyle w:val="Body A"/>
        <w:rPr>
          <w:sz w:val="20"/>
          <w:szCs w:val="20"/>
          <w:u w:color="000000"/>
        </w:rPr>
      </w:pPr>
      <w:r>
        <w:rPr>
          <w:rFonts w:cs="Arial Unicode MS" w:eastAsia="Arial Unicode MS"/>
          <w:sz w:val="20"/>
          <w:szCs w:val="20"/>
          <w:u w:color="000000"/>
          <w:rtl w:val="0"/>
          <w:lang w:val="en-US"/>
        </w:rPr>
        <w:t>If persistent Internet were directly forcing final survivor pockets into destructive contact, late refugia windows would be expected to show ongoing xeno or global-style interactions. The contact proxy data do not show that pattern.</w:t>
      </w:r>
    </w:p>
    <w:tbl>
      <w:tblPr>
        <w:tblW w:w="10512" w:type="dxa"/>
        <w:jc w:val="center"/>
        <w:tblInd w:w="32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1752"/>
        <w:gridCol w:w="1752"/>
        <w:gridCol w:w="1752"/>
        <w:gridCol w:w="1752"/>
        <w:gridCol w:w="1752"/>
        <w:gridCol w:w="1752"/>
      </w:tblGrid>
      <w:tr>
        <w:tblPrEx>
          <w:shd w:val="clear" w:color="auto" w:fill="ced7e7"/>
        </w:tblPrEx>
        <w:trPr>
          <w:trHeight w:val="401" w:hRule="atLeast"/>
        </w:trPr>
        <w:tc>
          <w:tcPr>
            <w:tcW w:type="dxa" w:w="1752"/>
            <w:tcBorders>
              <w:top w:val="nil"/>
              <w:left w:val="nil"/>
              <w:bottom w:val="nil"/>
              <w:right w:val="nil"/>
            </w:tcBorders>
            <w:shd w:val="clear" w:color="auto" w:fill="2f3d4a"/>
            <w:tcMar>
              <w:top w:type="dxa" w:w="80"/>
              <w:left w:type="dxa" w:w="80"/>
              <w:bottom w:type="dxa" w:w="80"/>
              <w:right w:type="dxa" w:w="80"/>
            </w:tcMar>
            <w:vAlign w:val="top"/>
          </w:tcPr>
          <w:p>
            <w:pPr>
              <w:pStyle w:val="Body A"/>
              <w:spacing w:after="60" w:line="276" w:lineRule="auto"/>
            </w:pPr>
            <w:r>
              <w:rPr>
                <w:b w:val="1"/>
                <w:bCs w:val="1"/>
                <w:outline w:val="0"/>
                <w:color w:val="ffffff"/>
                <w:sz w:val="16"/>
                <w:szCs w:val="16"/>
                <w:shd w:val="nil" w:color="auto" w:fill="auto"/>
                <w:rtl w:val="0"/>
                <w:lang w:val="en-US"/>
                <w14:textFill>
                  <w14:solidFill>
                    <w14:srgbClr w14:val="FFFFFF"/>
                  </w14:solidFill>
                </w14:textFill>
              </w:rPr>
              <w:t>Series</w:t>
            </w:r>
          </w:p>
        </w:tc>
        <w:tc>
          <w:tcPr>
            <w:tcW w:type="dxa" w:w="1752"/>
            <w:tcBorders>
              <w:top w:val="nil"/>
              <w:left w:val="nil"/>
              <w:bottom w:val="nil"/>
              <w:right w:val="nil"/>
            </w:tcBorders>
            <w:shd w:val="clear" w:color="auto" w:fill="2f3d4a"/>
            <w:tcMar>
              <w:top w:type="dxa" w:w="80"/>
              <w:left w:type="dxa" w:w="80"/>
              <w:bottom w:type="dxa" w:w="80"/>
              <w:right w:type="dxa" w:w="80"/>
            </w:tcMar>
            <w:vAlign w:val="top"/>
          </w:tcPr>
          <w:p>
            <w:pPr>
              <w:pStyle w:val="Body A"/>
              <w:spacing w:after="60" w:line="276" w:lineRule="auto"/>
            </w:pPr>
            <w:r>
              <w:rPr>
                <w:b w:val="1"/>
                <w:bCs w:val="1"/>
                <w:outline w:val="0"/>
                <w:color w:val="ffffff"/>
                <w:sz w:val="16"/>
                <w:szCs w:val="16"/>
                <w:shd w:val="nil" w:color="auto" w:fill="auto"/>
                <w:rtl w:val="0"/>
                <w:lang w:val="en-US"/>
                <w14:textFill>
                  <w14:solidFill>
                    <w14:srgbClr w14:val="FFFFFF"/>
                  </w14:solidFill>
                </w14:textFill>
              </w:rPr>
              <w:t>Window</w:t>
            </w:r>
          </w:p>
        </w:tc>
        <w:tc>
          <w:tcPr>
            <w:tcW w:type="dxa" w:w="1752"/>
            <w:tcBorders>
              <w:top w:val="nil"/>
              <w:left w:val="nil"/>
              <w:bottom w:val="nil"/>
              <w:right w:val="nil"/>
            </w:tcBorders>
            <w:shd w:val="clear" w:color="auto" w:fill="2f3d4a"/>
            <w:tcMar>
              <w:top w:type="dxa" w:w="80"/>
              <w:left w:type="dxa" w:w="80"/>
              <w:bottom w:type="dxa" w:w="80"/>
              <w:right w:type="dxa" w:w="80"/>
            </w:tcMar>
            <w:vAlign w:val="top"/>
          </w:tcPr>
          <w:p>
            <w:pPr>
              <w:pStyle w:val="Body A"/>
              <w:spacing w:after="60" w:line="276" w:lineRule="auto"/>
            </w:pPr>
            <w:r>
              <w:rPr>
                <w:b w:val="1"/>
                <w:bCs w:val="1"/>
                <w:outline w:val="0"/>
                <w:color w:val="ffffff"/>
                <w:sz w:val="16"/>
                <w:szCs w:val="16"/>
                <w:shd w:val="nil" w:color="auto" w:fill="auto"/>
                <w:rtl w:val="0"/>
                <w:lang w:val="en-US"/>
                <w14:textFill>
                  <w14:solidFill>
                    <w14:srgbClr w14:val="FFFFFF"/>
                  </w14:solidFill>
                </w14:textFill>
              </w:rPr>
              <w:t>Average world population</w:t>
            </w:r>
          </w:p>
        </w:tc>
        <w:tc>
          <w:tcPr>
            <w:tcW w:type="dxa" w:w="1752"/>
            <w:tcBorders>
              <w:top w:val="nil"/>
              <w:left w:val="nil"/>
              <w:bottom w:val="nil"/>
              <w:right w:val="nil"/>
            </w:tcBorders>
            <w:shd w:val="clear" w:color="auto" w:fill="2f3d4a"/>
            <w:tcMar>
              <w:top w:type="dxa" w:w="80"/>
              <w:left w:type="dxa" w:w="80"/>
              <w:bottom w:type="dxa" w:w="80"/>
              <w:right w:type="dxa" w:w="80"/>
            </w:tcMar>
            <w:vAlign w:val="top"/>
          </w:tcPr>
          <w:p>
            <w:pPr>
              <w:pStyle w:val="Body A"/>
              <w:spacing w:after="60" w:line="276" w:lineRule="auto"/>
            </w:pPr>
            <w:r>
              <w:rPr>
                <w:b w:val="1"/>
                <w:bCs w:val="1"/>
                <w:outline w:val="0"/>
                <w:color w:val="ffffff"/>
                <w:sz w:val="16"/>
                <w:szCs w:val="16"/>
                <w:shd w:val="nil" w:color="auto" w:fill="auto"/>
                <w:rtl w:val="0"/>
                <w:lang w:val="en-US"/>
                <w14:textFill>
                  <w14:solidFill>
                    <w14:srgbClr w14:val="FFFFFF"/>
                  </w14:solidFill>
                </w14:textFill>
              </w:rPr>
              <w:t>Xeno matches</w:t>
            </w:r>
          </w:p>
        </w:tc>
        <w:tc>
          <w:tcPr>
            <w:tcW w:type="dxa" w:w="1752"/>
            <w:tcBorders>
              <w:top w:val="nil"/>
              <w:left w:val="nil"/>
              <w:bottom w:val="nil"/>
              <w:right w:val="nil"/>
            </w:tcBorders>
            <w:shd w:val="clear" w:color="auto" w:fill="2f3d4a"/>
            <w:tcMar>
              <w:top w:type="dxa" w:w="80"/>
              <w:left w:type="dxa" w:w="80"/>
              <w:bottom w:type="dxa" w:w="80"/>
              <w:right w:type="dxa" w:w="80"/>
            </w:tcMar>
            <w:vAlign w:val="top"/>
          </w:tcPr>
          <w:p>
            <w:pPr>
              <w:pStyle w:val="Body A"/>
              <w:spacing w:after="60" w:line="276" w:lineRule="auto"/>
            </w:pPr>
            <w:r>
              <w:rPr>
                <w:b w:val="1"/>
                <w:bCs w:val="1"/>
                <w:outline w:val="0"/>
                <w:color w:val="ffffff"/>
                <w:sz w:val="16"/>
                <w:szCs w:val="16"/>
                <w:shd w:val="nil" w:color="auto" w:fill="auto"/>
                <w:rtl w:val="0"/>
                <w:lang w:val="en-US"/>
                <w14:textFill>
                  <w14:solidFill>
                    <w14:srgbClr w14:val="FFFFFF"/>
                  </w14:solidFill>
                </w14:textFill>
              </w:rPr>
              <w:t>Average xeno share</w:t>
            </w:r>
          </w:p>
        </w:tc>
        <w:tc>
          <w:tcPr>
            <w:tcW w:type="dxa" w:w="1752"/>
            <w:tcBorders>
              <w:top w:val="nil"/>
              <w:left w:val="nil"/>
              <w:bottom w:val="nil"/>
              <w:right w:val="nil"/>
            </w:tcBorders>
            <w:shd w:val="clear" w:color="auto" w:fill="2f3d4a"/>
            <w:tcMar>
              <w:top w:type="dxa" w:w="80"/>
              <w:left w:type="dxa" w:w="80"/>
              <w:bottom w:type="dxa" w:w="80"/>
              <w:right w:type="dxa" w:w="80"/>
            </w:tcMar>
            <w:vAlign w:val="top"/>
          </w:tcPr>
          <w:p>
            <w:pPr>
              <w:pStyle w:val="Body A"/>
              <w:spacing w:after="60" w:line="276" w:lineRule="auto"/>
            </w:pPr>
            <w:r>
              <w:rPr>
                <w:b w:val="1"/>
                <w:bCs w:val="1"/>
                <w:outline w:val="0"/>
                <w:color w:val="ffffff"/>
                <w:sz w:val="16"/>
                <w:szCs w:val="16"/>
                <w:shd w:val="nil" w:color="auto" w:fill="auto"/>
                <w:rtl w:val="0"/>
                <w:lang w:val="en-US"/>
                <w14:textFill>
                  <w14:solidFill>
                    <w14:srgbClr w14:val="FFFFFF"/>
                  </w14:solidFill>
                </w14:textFill>
              </w:rPr>
              <w:t>Exploitation rate</w:t>
            </w:r>
          </w:p>
        </w:tc>
      </w:tr>
      <w:tr>
        <w:tblPrEx>
          <w:shd w:val="clear" w:color="auto" w:fill="ced7e7"/>
        </w:tblPrEx>
        <w:trPr>
          <w:trHeight w:val="273" w:hRule="atLeast"/>
        </w:trPr>
        <w:tc>
          <w:tcPr>
            <w:tcW w:type="dxa" w:w="1752"/>
            <w:tcBorders>
              <w:top w:val="nil"/>
              <w:left w:val="nil"/>
              <w:bottom w:val="nil"/>
              <w:right w:val="nil"/>
            </w:tcBorders>
            <w:shd w:val="clear" w:color="auto" w:fill="ffffff"/>
            <w:tcMar>
              <w:top w:type="dxa" w:w="80"/>
              <w:left w:type="dxa" w:w="80"/>
              <w:bottom w:type="dxa" w:w="80"/>
              <w:right w:type="dxa" w:w="80"/>
            </w:tcMar>
            <w:vAlign w:val="top"/>
          </w:tcPr>
          <w:p>
            <w:pPr>
              <w:pStyle w:val="Body A"/>
              <w:spacing w:after="60" w:line="276" w:lineRule="auto"/>
            </w:pPr>
            <w:r>
              <w:rPr>
                <w:sz w:val="12"/>
                <w:szCs w:val="12"/>
                <w:u w:color="000000"/>
                <w:shd w:val="nil" w:color="auto" w:fill="auto"/>
                <w:rtl w:val="0"/>
                <w:lang w:val="en-US"/>
              </w:rPr>
              <w:t>181-190 baseline persistent network</w:t>
            </w:r>
          </w:p>
        </w:tc>
        <w:tc>
          <w:tcPr>
            <w:tcW w:type="dxa" w:w="1752"/>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2"/>
                <w:szCs w:val="12"/>
                <w:u w:color="000000"/>
                <w:shd w:val="nil" w:color="auto" w:fill="auto"/>
                <w:rtl w:val="0"/>
                <w:lang w:val="en-US"/>
              </w:rPr>
              <w:t>01 late collapse window 30000-35999</w:t>
            </w:r>
          </w:p>
        </w:tc>
        <w:tc>
          <w:tcPr>
            <w:tcW w:type="dxa" w:w="1752"/>
            <w:tcBorders>
              <w:top w:val="nil"/>
              <w:left w:val="nil"/>
              <w:bottom w:val="nil"/>
              <w:right w:val="nil"/>
            </w:tcBorders>
            <w:shd w:val="clear" w:color="auto" w:fill="ffffff"/>
            <w:tcMar>
              <w:top w:type="dxa" w:w="80"/>
              <w:left w:type="dxa" w:w="80"/>
              <w:bottom w:type="dxa" w:w="80"/>
              <w:right w:type="dxa" w:w="80"/>
            </w:tcMar>
            <w:vAlign w:val="top"/>
          </w:tcPr>
          <w:p>
            <w:pPr>
              <w:pStyle w:val="Body A"/>
              <w:spacing w:after="60" w:line="276" w:lineRule="auto"/>
            </w:pPr>
            <w:r>
              <w:rPr>
                <w:sz w:val="12"/>
                <w:szCs w:val="12"/>
                <w:u w:color="000000"/>
                <w:shd w:val="nil" w:color="auto" w:fill="auto"/>
                <w:rtl w:val="0"/>
                <w:lang w:val="en-US"/>
              </w:rPr>
              <w:t>77,942</w:t>
            </w:r>
          </w:p>
        </w:tc>
        <w:tc>
          <w:tcPr>
            <w:tcW w:type="dxa" w:w="1752"/>
            <w:tcBorders>
              <w:top w:val="nil"/>
              <w:left w:val="nil"/>
              <w:bottom w:val="nil"/>
              <w:right w:val="nil"/>
            </w:tcBorders>
            <w:shd w:val="clear" w:color="auto" w:fill="ffffff"/>
            <w:tcMar>
              <w:top w:type="dxa" w:w="80"/>
              <w:left w:type="dxa" w:w="80"/>
              <w:bottom w:type="dxa" w:w="80"/>
              <w:right w:type="dxa" w:w="80"/>
            </w:tcMar>
            <w:vAlign w:val="top"/>
          </w:tcPr>
          <w:p>
            <w:pPr>
              <w:pStyle w:val="Body A"/>
              <w:spacing w:after="60" w:line="276" w:lineRule="auto"/>
            </w:pPr>
            <w:r>
              <w:rPr>
                <w:sz w:val="12"/>
                <w:szCs w:val="12"/>
                <w:u w:color="000000"/>
                <w:shd w:val="nil" w:color="auto" w:fill="auto"/>
                <w:rtl w:val="0"/>
                <w:lang w:val="en-US"/>
              </w:rPr>
              <w:t>80,771</w:t>
            </w:r>
          </w:p>
        </w:tc>
        <w:tc>
          <w:tcPr>
            <w:tcW w:type="dxa" w:w="1752"/>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2"/>
                <w:szCs w:val="12"/>
                <w:u w:color="000000"/>
                <w:shd w:val="nil" w:color="auto" w:fill="auto"/>
                <w:rtl w:val="0"/>
                <w:lang w:val="en-US"/>
              </w:rPr>
              <w:t>0.0019</w:t>
            </w:r>
          </w:p>
        </w:tc>
        <w:tc>
          <w:tcPr>
            <w:tcW w:type="dxa" w:w="1752"/>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2"/>
                <w:szCs w:val="12"/>
                <w:u w:color="000000"/>
                <w:shd w:val="nil" w:color="auto" w:fill="auto"/>
                <w:rtl w:val="0"/>
                <w:lang w:val="en-US"/>
              </w:rPr>
              <w:t>0.4101</w:t>
            </w:r>
          </w:p>
        </w:tc>
      </w:tr>
      <w:tr>
        <w:tblPrEx>
          <w:shd w:val="clear" w:color="auto" w:fill="ced7e7"/>
        </w:tblPrEx>
        <w:trPr>
          <w:trHeight w:val="273" w:hRule="atLeast"/>
        </w:trPr>
        <w:tc>
          <w:tcPr>
            <w:tcW w:type="dxa" w:w="1752"/>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2"/>
                <w:szCs w:val="12"/>
                <w:u w:color="000000"/>
                <w:shd w:val="nil" w:color="auto" w:fill="auto"/>
                <w:rtl w:val="0"/>
                <w:lang w:val="en-US"/>
              </w:rPr>
              <w:t>191-200 natural network collapse</w:t>
            </w:r>
          </w:p>
        </w:tc>
        <w:tc>
          <w:tcPr>
            <w:tcW w:type="dxa" w:w="1752"/>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2"/>
                <w:szCs w:val="12"/>
                <w:u w:color="000000"/>
                <w:shd w:val="nil" w:color="auto" w:fill="auto"/>
                <w:rtl w:val="0"/>
                <w:lang w:val="en-US"/>
              </w:rPr>
              <w:t>01 late collapse window 30000-35999</w:t>
            </w:r>
          </w:p>
        </w:tc>
        <w:tc>
          <w:tcPr>
            <w:tcW w:type="dxa" w:w="1752"/>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2"/>
                <w:szCs w:val="12"/>
                <w:u w:color="000000"/>
                <w:shd w:val="nil" w:color="auto" w:fill="auto"/>
                <w:rtl w:val="0"/>
                <w:lang w:val="en-US"/>
              </w:rPr>
              <w:t>87,664</w:t>
            </w:r>
          </w:p>
        </w:tc>
        <w:tc>
          <w:tcPr>
            <w:tcW w:type="dxa" w:w="1752"/>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2"/>
                <w:szCs w:val="12"/>
                <w:u w:color="000000"/>
                <w:shd w:val="nil" w:color="auto" w:fill="auto"/>
                <w:rtl w:val="0"/>
                <w:lang w:val="en-US"/>
              </w:rPr>
              <w:t>257,414</w:t>
            </w:r>
          </w:p>
        </w:tc>
        <w:tc>
          <w:tcPr>
            <w:tcW w:type="dxa" w:w="1752"/>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2"/>
                <w:szCs w:val="12"/>
                <w:u w:color="000000"/>
                <w:shd w:val="nil" w:color="auto" w:fill="auto"/>
                <w:rtl w:val="0"/>
                <w:lang w:val="en-US"/>
              </w:rPr>
              <w:t>0.0073</w:t>
            </w:r>
          </w:p>
        </w:tc>
        <w:tc>
          <w:tcPr>
            <w:tcW w:type="dxa" w:w="1752"/>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2"/>
                <w:szCs w:val="12"/>
                <w:u w:color="000000"/>
                <w:shd w:val="nil" w:color="auto" w:fill="auto"/>
                <w:rtl w:val="0"/>
                <w:lang w:val="en-US"/>
              </w:rPr>
              <w:t>0.4035</w:t>
            </w:r>
          </w:p>
        </w:tc>
      </w:tr>
      <w:tr>
        <w:tblPrEx>
          <w:shd w:val="clear" w:color="auto" w:fill="ced7e7"/>
        </w:tblPrEx>
        <w:trPr>
          <w:trHeight w:val="273" w:hRule="atLeast"/>
        </w:trPr>
        <w:tc>
          <w:tcPr>
            <w:tcW w:type="dxa" w:w="1752"/>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2"/>
                <w:szCs w:val="12"/>
                <w:u w:color="000000"/>
                <w:shd w:val="nil" w:color="auto" w:fill="auto"/>
                <w:rtl w:val="0"/>
                <w:lang w:val="en-US"/>
              </w:rPr>
              <w:t>181-190 baseline persistent network</w:t>
            </w:r>
          </w:p>
        </w:tc>
        <w:tc>
          <w:tcPr>
            <w:tcW w:type="dxa" w:w="1752"/>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2"/>
                <w:szCs w:val="12"/>
                <w:u w:color="000000"/>
                <w:shd w:val="nil" w:color="auto" w:fill="auto"/>
                <w:rtl w:val="0"/>
                <w:lang w:val="en-US"/>
              </w:rPr>
              <w:t>02 final refugia window 36000-38999</w:t>
            </w:r>
          </w:p>
        </w:tc>
        <w:tc>
          <w:tcPr>
            <w:tcW w:type="dxa" w:w="1752"/>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2"/>
                <w:szCs w:val="12"/>
                <w:u w:color="000000"/>
                <w:shd w:val="nil" w:color="auto" w:fill="auto"/>
                <w:rtl w:val="0"/>
                <w:lang w:val="en-US"/>
              </w:rPr>
              <w:t>99</w:t>
            </w:r>
          </w:p>
        </w:tc>
        <w:tc>
          <w:tcPr>
            <w:tcW w:type="dxa" w:w="1752"/>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2"/>
                <w:szCs w:val="12"/>
                <w:u w:color="000000"/>
                <w:shd w:val="nil" w:color="auto" w:fill="auto"/>
                <w:rtl w:val="0"/>
                <w:lang w:val="en-US"/>
              </w:rPr>
              <w:t>0</w:t>
            </w:r>
          </w:p>
        </w:tc>
        <w:tc>
          <w:tcPr>
            <w:tcW w:type="dxa" w:w="1752"/>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2"/>
                <w:szCs w:val="12"/>
                <w:u w:color="000000"/>
                <w:shd w:val="nil" w:color="auto" w:fill="auto"/>
                <w:rtl w:val="0"/>
                <w:lang w:val="en-US"/>
              </w:rPr>
              <w:t>0.0000</w:t>
            </w:r>
          </w:p>
        </w:tc>
        <w:tc>
          <w:tcPr>
            <w:tcW w:type="dxa" w:w="1752"/>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2"/>
                <w:szCs w:val="12"/>
                <w:u w:color="000000"/>
                <w:shd w:val="nil" w:color="auto" w:fill="auto"/>
                <w:rtl w:val="0"/>
                <w:lang w:val="en-US"/>
              </w:rPr>
              <w:t>0.4315</w:t>
            </w:r>
          </w:p>
        </w:tc>
      </w:tr>
      <w:tr>
        <w:tblPrEx>
          <w:shd w:val="clear" w:color="auto" w:fill="ced7e7"/>
        </w:tblPrEx>
        <w:trPr>
          <w:trHeight w:val="273" w:hRule="atLeast"/>
        </w:trPr>
        <w:tc>
          <w:tcPr>
            <w:tcW w:type="dxa" w:w="1752"/>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2"/>
                <w:szCs w:val="12"/>
                <w:u w:color="000000"/>
                <w:shd w:val="nil" w:color="auto" w:fill="auto"/>
                <w:rtl w:val="0"/>
                <w:lang w:val="en-US"/>
              </w:rPr>
              <w:t>191-200 natural network collapse</w:t>
            </w:r>
          </w:p>
        </w:tc>
        <w:tc>
          <w:tcPr>
            <w:tcW w:type="dxa" w:w="1752"/>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2"/>
                <w:szCs w:val="12"/>
                <w:u w:color="000000"/>
                <w:shd w:val="nil" w:color="auto" w:fill="auto"/>
                <w:rtl w:val="0"/>
                <w:lang w:val="en-US"/>
              </w:rPr>
              <w:t>02 final refugia window 36000-38999</w:t>
            </w:r>
          </w:p>
        </w:tc>
        <w:tc>
          <w:tcPr>
            <w:tcW w:type="dxa" w:w="1752"/>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2"/>
                <w:szCs w:val="12"/>
                <w:u w:color="000000"/>
                <w:shd w:val="nil" w:color="auto" w:fill="auto"/>
                <w:rtl w:val="0"/>
                <w:lang w:val="en-US"/>
              </w:rPr>
              <w:t>5,526</w:t>
            </w:r>
          </w:p>
        </w:tc>
        <w:tc>
          <w:tcPr>
            <w:tcW w:type="dxa" w:w="1752"/>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2"/>
                <w:szCs w:val="12"/>
                <w:u w:color="000000"/>
                <w:shd w:val="nil" w:color="auto" w:fill="auto"/>
                <w:rtl w:val="0"/>
                <w:lang w:val="en-US"/>
              </w:rPr>
              <w:t>0</w:t>
            </w:r>
          </w:p>
        </w:tc>
        <w:tc>
          <w:tcPr>
            <w:tcW w:type="dxa" w:w="1752"/>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2"/>
                <w:szCs w:val="12"/>
                <w:u w:color="000000"/>
                <w:shd w:val="nil" w:color="auto" w:fill="auto"/>
                <w:rtl w:val="0"/>
                <w:lang w:val="en-US"/>
              </w:rPr>
              <w:t>0.0000</w:t>
            </w:r>
          </w:p>
        </w:tc>
        <w:tc>
          <w:tcPr>
            <w:tcW w:type="dxa" w:w="1752"/>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2"/>
                <w:szCs w:val="12"/>
                <w:u w:color="000000"/>
                <w:shd w:val="nil" w:color="auto" w:fill="auto"/>
                <w:rtl w:val="0"/>
                <w:lang w:val="en-US"/>
              </w:rPr>
              <w:t>0.4046</w:t>
            </w:r>
          </w:p>
        </w:tc>
      </w:tr>
      <w:tr>
        <w:tblPrEx>
          <w:shd w:val="clear" w:color="auto" w:fill="ced7e7"/>
        </w:tblPrEx>
        <w:trPr>
          <w:trHeight w:val="273" w:hRule="atLeast"/>
        </w:trPr>
        <w:tc>
          <w:tcPr>
            <w:tcW w:type="dxa" w:w="1752"/>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2"/>
                <w:szCs w:val="12"/>
                <w:u w:color="000000"/>
                <w:shd w:val="nil" w:color="auto" w:fill="auto"/>
                <w:rtl w:val="0"/>
                <w:lang w:val="en-US"/>
              </w:rPr>
              <w:t>181-190 baseline persistent network</w:t>
            </w:r>
          </w:p>
        </w:tc>
        <w:tc>
          <w:tcPr>
            <w:tcW w:type="dxa" w:w="1752"/>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2"/>
                <w:szCs w:val="12"/>
                <w:u w:color="000000"/>
                <w:shd w:val="nil" w:color="auto" w:fill="auto"/>
                <w:rtl w:val="0"/>
                <w:lang w:val="en-US"/>
              </w:rPr>
              <w:t>03 last 1000 pulses</w:t>
            </w:r>
          </w:p>
        </w:tc>
        <w:tc>
          <w:tcPr>
            <w:tcW w:type="dxa" w:w="1752"/>
            <w:tcBorders>
              <w:top w:val="nil"/>
              <w:left w:val="nil"/>
              <w:bottom w:val="nil"/>
              <w:right w:val="nil"/>
            </w:tcBorders>
            <w:shd w:val="clear" w:color="auto" w:fill="ffffff"/>
            <w:tcMar>
              <w:top w:type="dxa" w:w="80"/>
              <w:left w:type="dxa" w:w="80"/>
              <w:bottom w:type="dxa" w:w="80"/>
              <w:right w:type="dxa" w:w="80"/>
            </w:tcMar>
            <w:vAlign w:val="top"/>
          </w:tcPr>
          <w:p>
            <w:pPr>
              <w:pStyle w:val="Body A"/>
              <w:spacing w:after="60" w:line="276" w:lineRule="auto"/>
            </w:pPr>
            <w:r>
              <w:rPr>
                <w:sz w:val="12"/>
                <w:szCs w:val="12"/>
                <w:u w:color="000000"/>
                <w:shd w:val="nil" w:color="auto" w:fill="auto"/>
                <w:rtl w:val="0"/>
                <w:lang w:val="en-US"/>
              </w:rPr>
              <w:t>307</w:t>
            </w:r>
          </w:p>
        </w:tc>
        <w:tc>
          <w:tcPr>
            <w:tcW w:type="dxa" w:w="1752"/>
            <w:tcBorders>
              <w:top w:val="nil"/>
              <w:left w:val="nil"/>
              <w:bottom w:val="nil"/>
              <w:right w:val="nil"/>
            </w:tcBorders>
            <w:shd w:val="clear" w:color="auto" w:fill="ffffff"/>
            <w:tcMar>
              <w:top w:type="dxa" w:w="80"/>
              <w:left w:type="dxa" w:w="80"/>
              <w:bottom w:type="dxa" w:w="80"/>
              <w:right w:type="dxa" w:w="80"/>
            </w:tcMar>
            <w:vAlign w:val="top"/>
          </w:tcPr>
          <w:p>
            <w:pPr>
              <w:pStyle w:val="Body A"/>
              <w:spacing w:after="60" w:line="276" w:lineRule="auto"/>
            </w:pPr>
            <w:r>
              <w:rPr>
                <w:sz w:val="12"/>
                <w:szCs w:val="12"/>
                <w:u w:color="000000"/>
                <w:shd w:val="nil" w:color="auto" w:fill="auto"/>
                <w:rtl w:val="0"/>
                <w:lang w:val="en-US"/>
              </w:rPr>
              <w:t>0</w:t>
            </w:r>
          </w:p>
        </w:tc>
        <w:tc>
          <w:tcPr>
            <w:tcW w:type="dxa" w:w="1752"/>
            <w:tcBorders>
              <w:top w:val="nil"/>
              <w:left w:val="nil"/>
              <w:bottom w:val="nil"/>
              <w:right w:val="nil"/>
            </w:tcBorders>
            <w:shd w:val="clear" w:color="auto" w:fill="ffffff"/>
            <w:tcMar>
              <w:top w:type="dxa" w:w="80"/>
              <w:left w:type="dxa" w:w="80"/>
              <w:bottom w:type="dxa" w:w="80"/>
              <w:right w:type="dxa" w:w="80"/>
            </w:tcMar>
            <w:vAlign w:val="top"/>
          </w:tcPr>
          <w:p>
            <w:pPr>
              <w:pStyle w:val="Body A"/>
              <w:spacing w:after="60" w:line="276" w:lineRule="auto"/>
            </w:pPr>
            <w:r>
              <w:rPr>
                <w:sz w:val="12"/>
                <w:szCs w:val="12"/>
                <w:u w:color="000000"/>
                <w:shd w:val="nil" w:color="auto" w:fill="auto"/>
                <w:rtl w:val="0"/>
                <w:lang w:val="en-US"/>
              </w:rPr>
              <w:t>0.0000</w:t>
            </w:r>
          </w:p>
        </w:tc>
        <w:tc>
          <w:tcPr>
            <w:tcW w:type="dxa" w:w="1752"/>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2"/>
                <w:szCs w:val="12"/>
                <w:u w:color="000000"/>
                <w:shd w:val="nil" w:color="auto" w:fill="auto"/>
                <w:rtl w:val="0"/>
                <w:lang w:val="en-US"/>
              </w:rPr>
              <w:t>0.4291</w:t>
            </w:r>
          </w:p>
        </w:tc>
      </w:tr>
      <w:tr>
        <w:tblPrEx>
          <w:shd w:val="clear" w:color="auto" w:fill="ced7e7"/>
        </w:tblPrEx>
        <w:trPr>
          <w:trHeight w:val="273" w:hRule="atLeast"/>
        </w:trPr>
        <w:tc>
          <w:tcPr>
            <w:tcW w:type="dxa" w:w="1752"/>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2"/>
                <w:szCs w:val="12"/>
                <w:u w:color="000000"/>
                <w:shd w:val="nil" w:color="auto" w:fill="auto"/>
                <w:rtl w:val="0"/>
                <w:lang w:val="en-US"/>
              </w:rPr>
              <w:t>191-200 natural network collapse</w:t>
            </w:r>
          </w:p>
        </w:tc>
        <w:tc>
          <w:tcPr>
            <w:tcW w:type="dxa" w:w="1752"/>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2"/>
                <w:szCs w:val="12"/>
                <w:u w:color="000000"/>
                <w:shd w:val="nil" w:color="auto" w:fill="auto"/>
                <w:rtl w:val="0"/>
                <w:lang w:val="en-US"/>
              </w:rPr>
              <w:t>03 last 1000 pulses</w:t>
            </w:r>
          </w:p>
        </w:tc>
        <w:tc>
          <w:tcPr>
            <w:tcW w:type="dxa" w:w="1752"/>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2"/>
                <w:szCs w:val="12"/>
                <w:u w:color="000000"/>
                <w:shd w:val="nil" w:color="auto" w:fill="auto"/>
                <w:rtl w:val="0"/>
                <w:lang w:val="en-US"/>
              </w:rPr>
              <w:t>6,608</w:t>
            </w:r>
          </w:p>
        </w:tc>
        <w:tc>
          <w:tcPr>
            <w:tcW w:type="dxa" w:w="1752"/>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2"/>
                <w:szCs w:val="12"/>
                <w:u w:color="000000"/>
                <w:shd w:val="nil" w:color="auto" w:fill="auto"/>
                <w:rtl w:val="0"/>
                <w:lang w:val="en-US"/>
              </w:rPr>
              <w:t>0</w:t>
            </w:r>
          </w:p>
        </w:tc>
        <w:tc>
          <w:tcPr>
            <w:tcW w:type="dxa" w:w="1752"/>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2"/>
                <w:szCs w:val="12"/>
                <w:u w:color="000000"/>
                <w:shd w:val="nil" w:color="auto" w:fill="auto"/>
                <w:rtl w:val="0"/>
                <w:lang w:val="en-US"/>
              </w:rPr>
              <w:t>0.0000</w:t>
            </w:r>
          </w:p>
        </w:tc>
        <w:tc>
          <w:tcPr>
            <w:tcW w:type="dxa" w:w="1752"/>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2"/>
                <w:szCs w:val="12"/>
                <w:u w:color="000000"/>
                <w:shd w:val="nil" w:color="auto" w:fill="auto"/>
                <w:rtl w:val="0"/>
                <w:lang w:val="en-US"/>
              </w:rPr>
              <w:t>0.4191</w:t>
            </w:r>
          </w:p>
        </w:tc>
      </w:tr>
    </w:tbl>
    <w:p>
      <w:pPr>
        <w:pStyle w:val="Body A"/>
        <w:widowControl w:val="0"/>
        <w:spacing w:line="240" w:lineRule="auto"/>
        <w:ind w:left="216" w:hanging="216"/>
        <w:jc w:val="center"/>
        <w:rPr>
          <w:sz w:val="20"/>
          <w:szCs w:val="20"/>
          <w:u w:color="000000"/>
        </w:rPr>
      </w:pPr>
    </w:p>
    <w:p>
      <w:pPr>
        <w:pStyle w:val="Body A"/>
        <w:widowControl w:val="0"/>
        <w:spacing w:line="240" w:lineRule="auto"/>
        <w:ind w:left="108" w:hanging="108"/>
        <w:jc w:val="center"/>
        <w:rPr>
          <w:sz w:val="20"/>
          <w:szCs w:val="20"/>
          <w:u w:color="000000"/>
        </w:rPr>
      </w:pPr>
    </w:p>
    <w:p>
      <w:pPr>
        <w:pStyle w:val="Body A"/>
        <w:widowControl w:val="0"/>
        <w:jc w:val="center"/>
        <w:rPr>
          <w:sz w:val="20"/>
          <w:szCs w:val="20"/>
          <w:u w:color="000000"/>
        </w:rPr>
      </w:pPr>
    </w:p>
    <w:p>
      <w:pPr>
        <w:pStyle w:val="Body A"/>
        <w:rPr>
          <w:sz w:val="20"/>
          <w:szCs w:val="20"/>
          <w:u w:color="000000"/>
        </w:rPr>
      </w:pPr>
    </w:p>
    <w:p>
      <w:pPr>
        <w:pStyle w:val="Body A"/>
        <w:rPr>
          <w:sz w:val="20"/>
          <w:szCs w:val="20"/>
          <w:u w:color="000000"/>
        </w:rPr>
      </w:pPr>
      <w:r>
        <w:rPr>
          <w:rFonts w:cs="Arial Unicode MS" w:eastAsia="Arial Unicode MS"/>
          <w:sz w:val="20"/>
          <w:szCs w:val="20"/>
          <w:u w:color="000000"/>
          <w:rtl w:val="0"/>
          <w:lang w:val="en-US"/>
        </w:rPr>
        <w:t>By the true refugia stage, the world is already local. Network decay appears to alter the funnel into collapse rather than create late-stage coexistence by itself.</w:t>
      </w:r>
    </w:p>
    <w:p>
      <w:pPr>
        <w:pStyle w:val="Heading 3"/>
        <w:spacing w:before="100" w:after="80"/>
        <w:outlineLvl w:val="2"/>
        <w:rPr>
          <w:outline w:val="0"/>
          <w:color w:val="263445"/>
          <w:sz w:val="24"/>
          <w:szCs w:val="24"/>
          <w:u w:color="263445"/>
          <w14:textOutline w14:w="12700" w14:cap="flat">
            <w14:noFill/>
            <w14:miter w14:lim="400000"/>
          </w14:textOutline>
          <w14:textFill>
            <w14:solidFill>
              <w14:srgbClr w14:val="263445"/>
            </w14:solidFill>
          </w14:textFill>
        </w:rPr>
      </w:pPr>
      <w:r>
        <w:rPr>
          <w:outline w:val="0"/>
          <w:color w:val="263445"/>
          <w:sz w:val="24"/>
          <w:szCs w:val="24"/>
          <w:u w:color="263445"/>
          <w:rtl w:val="0"/>
          <w:lang w:val="en-US"/>
          <w14:textOutline w14:w="12700" w14:cap="flat">
            <w14:noFill/>
            <w14:miter w14:lim="400000"/>
          </w14:textOutline>
          <w14:textFill>
            <w14:solidFill>
              <w14:srgbClr w14:val="263445"/>
            </w14:solidFill>
          </w14:textFill>
        </w:rPr>
        <w:t>Epoch 200: separated plural survival</w:t>
      </w:r>
    </w:p>
    <w:p>
      <w:pPr>
        <w:pStyle w:val="Body A"/>
        <w:rPr>
          <w:sz w:val="20"/>
          <w:szCs w:val="20"/>
          <w:u w:color="000000"/>
        </w:rPr>
      </w:pPr>
      <w:r>
        <w:rPr>
          <w:rFonts w:cs="Arial Unicode MS" w:eastAsia="Arial Unicode MS"/>
          <w:sz w:val="20"/>
          <w:szCs w:val="20"/>
          <w:u w:color="000000"/>
          <w:rtl w:val="0"/>
          <w:lang w:val="en-US"/>
        </w:rPr>
        <w:t>Epoch 200 is the critical exception. Its two survivors do not appear to share mixed final regions. They persist as separated refugia, with Ares dominating the large majority of surviving population and regions.</w:t>
      </w:r>
    </w:p>
    <w:tbl>
      <w:tblPr>
        <w:tblW w:w="10512" w:type="dxa"/>
        <w:jc w:val="center"/>
        <w:tblInd w:w="32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2628"/>
        <w:gridCol w:w="2628"/>
        <w:gridCol w:w="2627"/>
        <w:gridCol w:w="2629"/>
      </w:tblGrid>
      <w:tr>
        <w:tblPrEx>
          <w:shd w:val="clear" w:color="auto" w:fill="ced7e7"/>
        </w:tblPrEx>
        <w:trPr>
          <w:trHeight w:val="195" w:hRule="atLeast"/>
        </w:trPr>
        <w:tc>
          <w:tcPr>
            <w:tcW w:type="dxa" w:w="2628"/>
            <w:tcBorders>
              <w:top w:val="nil"/>
              <w:left w:val="nil"/>
              <w:bottom w:val="nil"/>
              <w:right w:val="nil"/>
            </w:tcBorders>
            <w:shd w:val="clear" w:color="auto" w:fill="2f3d4a"/>
            <w:tcMar>
              <w:top w:type="dxa" w:w="80"/>
              <w:left w:type="dxa" w:w="80"/>
              <w:bottom w:type="dxa" w:w="80"/>
              <w:right w:type="dxa" w:w="80"/>
            </w:tcMar>
            <w:vAlign w:val="top"/>
          </w:tcPr>
          <w:p>
            <w:pPr>
              <w:pStyle w:val="Body A"/>
              <w:spacing w:after="60" w:line="276" w:lineRule="auto"/>
            </w:pPr>
            <w:r>
              <w:rPr>
                <w:b w:val="1"/>
                <w:bCs w:val="1"/>
                <w:outline w:val="0"/>
                <w:color w:val="ffffff"/>
                <w:sz w:val="16"/>
                <w:szCs w:val="16"/>
                <w:shd w:val="nil" w:color="auto" w:fill="auto"/>
                <w:rtl w:val="0"/>
                <w:lang w:val="en-US"/>
                <w14:textFill>
                  <w14:solidFill>
                    <w14:srgbClr w14:val="FFFFFF"/>
                  </w14:solidFill>
                </w14:textFill>
              </w:rPr>
              <w:t>Final tribe</w:t>
            </w:r>
          </w:p>
        </w:tc>
        <w:tc>
          <w:tcPr>
            <w:tcW w:type="dxa" w:w="2628"/>
            <w:tcBorders>
              <w:top w:val="nil"/>
              <w:left w:val="nil"/>
              <w:bottom w:val="nil"/>
              <w:right w:val="nil"/>
            </w:tcBorders>
            <w:shd w:val="clear" w:color="auto" w:fill="2f3d4a"/>
            <w:tcMar>
              <w:top w:type="dxa" w:w="80"/>
              <w:left w:type="dxa" w:w="80"/>
              <w:bottom w:type="dxa" w:w="80"/>
              <w:right w:type="dxa" w:w="80"/>
            </w:tcMar>
            <w:vAlign w:val="top"/>
          </w:tcPr>
          <w:p>
            <w:pPr>
              <w:pStyle w:val="Body A"/>
              <w:spacing w:after="60" w:line="276" w:lineRule="auto"/>
            </w:pPr>
            <w:r>
              <w:rPr>
                <w:b w:val="1"/>
                <w:bCs w:val="1"/>
                <w:outline w:val="0"/>
                <w:color w:val="ffffff"/>
                <w:sz w:val="16"/>
                <w:szCs w:val="16"/>
                <w:shd w:val="nil" w:color="auto" w:fill="auto"/>
                <w:rtl w:val="0"/>
                <w:lang w:val="en-US"/>
                <w14:textFill>
                  <w14:solidFill>
                    <w14:srgbClr w14:val="FFFFFF"/>
                  </w14:solidFill>
                </w14:textFill>
              </w:rPr>
              <w:t>Final population</w:t>
            </w:r>
          </w:p>
        </w:tc>
        <w:tc>
          <w:tcPr>
            <w:tcW w:type="dxa" w:w="2627"/>
            <w:tcBorders>
              <w:top w:val="nil"/>
              <w:left w:val="nil"/>
              <w:bottom w:val="nil"/>
              <w:right w:val="nil"/>
            </w:tcBorders>
            <w:shd w:val="clear" w:color="auto" w:fill="2f3d4a"/>
            <w:tcMar>
              <w:top w:type="dxa" w:w="80"/>
              <w:left w:type="dxa" w:w="80"/>
              <w:bottom w:type="dxa" w:w="80"/>
              <w:right w:type="dxa" w:w="80"/>
            </w:tcMar>
            <w:vAlign w:val="top"/>
          </w:tcPr>
          <w:p>
            <w:pPr>
              <w:pStyle w:val="Body A"/>
              <w:spacing w:after="60" w:line="276" w:lineRule="auto"/>
            </w:pPr>
            <w:r>
              <w:rPr>
                <w:b w:val="1"/>
                <w:bCs w:val="1"/>
                <w:outline w:val="0"/>
                <w:color w:val="ffffff"/>
                <w:sz w:val="16"/>
                <w:szCs w:val="16"/>
                <w:shd w:val="nil" w:color="auto" w:fill="auto"/>
                <w:rtl w:val="0"/>
                <w:lang w:val="en-US"/>
                <w14:textFill>
                  <w14:solidFill>
                    <w14:srgbClr w14:val="FFFFFF"/>
                  </w14:solidFill>
                </w14:textFill>
              </w:rPr>
              <w:t>Peak population</w:t>
            </w:r>
          </w:p>
        </w:tc>
        <w:tc>
          <w:tcPr>
            <w:tcW w:type="dxa" w:w="2629"/>
            <w:tcBorders>
              <w:top w:val="nil"/>
              <w:left w:val="nil"/>
              <w:bottom w:val="nil"/>
              <w:right w:val="nil"/>
            </w:tcBorders>
            <w:shd w:val="clear" w:color="auto" w:fill="2f3d4a"/>
            <w:tcMar>
              <w:top w:type="dxa" w:w="80"/>
              <w:left w:type="dxa" w:w="80"/>
              <w:bottom w:type="dxa" w:w="80"/>
              <w:right w:type="dxa" w:w="80"/>
            </w:tcMar>
            <w:vAlign w:val="top"/>
          </w:tcPr>
          <w:p>
            <w:pPr>
              <w:pStyle w:val="Body A"/>
              <w:spacing w:after="60" w:line="276" w:lineRule="auto"/>
            </w:pPr>
            <w:r>
              <w:rPr>
                <w:b w:val="1"/>
                <w:bCs w:val="1"/>
                <w:outline w:val="0"/>
                <w:color w:val="ffffff"/>
                <w:sz w:val="16"/>
                <w:szCs w:val="16"/>
                <w:shd w:val="nil" w:color="auto" w:fill="auto"/>
                <w:rtl w:val="0"/>
                <w:lang w:val="en-US"/>
                <w14:textFill>
                  <w14:solidFill>
                    <w14:srgbClr w14:val="FFFFFF"/>
                  </w14:solidFill>
                </w14:textFill>
              </w:rPr>
              <w:t>Final role</w:t>
            </w:r>
          </w:p>
        </w:tc>
      </w:tr>
      <w:tr>
        <w:tblPrEx>
          <w:shd w:val="clear" w:color="auto" w:fill="ced7e7"/>
        </w:tblPrEx>
        <w:trPr>
          <w:trHeight w:val="195" w:hRule="atLeast"/>
        </w:trPr>
        <w:tc>
          <w:tcPr>
            <w:tcW w:type="dxa" w:w="2628"/>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6"/>
                <w:szCs w:val="16"/>
                <w:u w:color="000000"/>
                <w:shd w:val="nil" w:color="auto" w:fill="auto"/>
                <w:rtl w:val="0"/>
                <w:lang w:val="en-US"/>
              </w:rPr>
              <w:t>Ares</w:t>
            </w:r>
          </w:p>
        </w:tc>
        <w:tc>
          <w:tcPr>
            <w:tcW w:type="dxa" w:w="2628"/>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6"/>
                <w:szCs w:val="16"/>
                <w:u w:color="000000"/>
                <w:shd w:val="nil" w:color="auto" w:fill="auto"/>
                <w:rtl w:val="0"/>
                <w:lang w:val="en-US"/>
              </w:rPr>
              <w:t>64,145</w:t>
            </w:r>
          </w:p>
        </w:tc>
        <w:tc>
          <w:tcPr>
            <w:tcW w:type="dxa" w:w="2627"/>
            <w:tcBorders>
              <w:top w:val="nil"/>
              <w:left w:val="nil"/>
              <w:bottom w:val="nil"/>
              <w:right w:val="nil"/>
            </w:tcBorders>
            <w:shd w:val="clear" w:color="auto" w:fill="ffffff"/>
            <w:tcMar>
              <w:top w:type="dxa" w:w="80"/>
              <w:left w:type="dxa" w:w="80"/>
              <w:bottom w:type="dxa" w:w="80"/>
              <w:right w:type="dxa" w:w="80"/>
            </w:tcMar>
            <w:vAlign w:val="top"/>
          </w:tcPr>
          <w:p>
            <w:pPr>
              <w:pStyle w:val="Body A"/>
              <w:spacing w:after="60" w:line="276" w:lineRule="auto"/>
            </w:pPr>
            <w:r>
              <w:rPr>
                <w:sz w:val="16"/>
                <w:szCs w:val="16"/>
                <w:u w:color="000000"/>
                <w:shd w:val="nil" w:color="auto" w:fill="auto"/>
                <w:rtl w:val="0"/>
                <w:lang w:val="en-US"/>
              </w:rPr>
              <w:t>814,763</w:t>
            </w:r>
          </w:p>
        </w:tc>
        <w:tc>
          <w:tcPr>
            <w:tcW w:type="dxa" w:w="2629"/>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6"/>
                <w:szCs w:val="16"/>
                <w:u w:color="000000"/>
                <w:shd w:val="nil" w:color="auto" w:fill="auto"/>
                <w:rtl w:val="0"/>
                <w:lang w:val="en-US"/>
              </w:rPr>
              <w:t>Final survivor</w:t>
            </w:r>
          </w:p>
        </w:tc>
      </w:tr>
      <w:tr>
        <w:tblPrEx>
          <w:shd w:val="clear" w:color="auto" w:fill="ced7e7"/>
        </w:tblPrEx>
        <w:trPr>
          <w:trHeight w:val="195" w:hRule="atLeast"/>
        </w:trPr>
        <w:tc>
          <w:tcPr>
            <w:tcW w:type="dxa" w:w="2628"/>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6"/>
                <w:szCs w:val="16"/>
                <w:u w:color="000000"/>
                <w:shd w:val="nil" w:color="auto" w:fill="auto"/>
                <w:rtl w:val="0"/>
                <w:lang w:val="en-US"/>
              </w:rPr>
              <w:t>Crucible Remnant G3</w:t>
            </w:r>
          </w:p>
        </w:tc>
        <w:tc>
          <w:tcPr>
            <w:tcW w:type="dxa" w:w="2628"/>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6"/>
                <w:szCs w:val="16"/>
                <w:u w:color="000000"/>
                <w:shd w:val="nil" w:color="auto" w:fill="auto"/>
                <w:rtl w:val="0"/>
                <w:lang w:val="en-US"/>
              </w:rPr>
              <w:t>320</w:t>
            </w:r>
          </w:p>
        </w:tc>
        <w:tc>
          <w:tcPr>
            <w:tcW w:type="dxa" w:w="2627"/>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6"/>
                <w:szCs w:val="16"/>
                <w:u w:color="000000"/>
                <w:shd w:val="nil" w:color="auto" w:fill="auto"/>
                <w:rtl w:val="0"/>
                <w:lang w:val="en-US"/>
              </w:rPr>
              <w:t>1,185,297</w:t>
            </w:r>
          </w:p>
        </w:tc>
        <w:tc>
          <w:tcPr>
            <w:tcW w:type="dxa" w:w="2629"/>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6"/>
                <w:szCs w:val="16"/>
                <w:u w:color="000000"/>
                <w:shd w:val="nil" w:color="auto" w:fill="auto"/>
                <w:rtl w:val="0"/>
                <w:lang w:val="en-US"/>
              </w:rPr>
              <w:t>Final survivor</w:t>
            </w:r>
          </w:p>
        </w:tc>
      </w:tr>
    </w:tbl>
    <w:p>
      <w:pPr>
        <w:pStyle w:val="Body A"/>
        <w:widowControl w:val="0"/>
        <w:spacing w:line="240" w:lineRule="auto"/>
        <w:ind w:left="216" w:hanging="216"/>
        <w:jc w:val="center"/>
        <w:rPr>
          <w:sz w:val="20"/>
          <w:szCs w:val="20"/>
          <w:u w:color="000000"/>
        </w:rPr>
      </w:pPr>
    </w:p>
    <w:p>
      <w:pPr>
        <w:pStyle w:val="Body A"/>
        <w:widowControl w:val="0"/>
        <w:spacing w:line="240" w:lineRule="auto"/>
        <w:ind w:left="108" w:hanging="108"/>
        <w:jc w:val="center"/>
        <w:rPr>
          <w:sz w:val="20"/>
          <w:szCs w:val="20"/>
          <w:u w:color="000000"/>
        </w:rPr>
      </w:pPr>
    </w:p>
    <w:p>
      <w:pPr>
        <w:pStyle w:val="Body A"/>
        <w:widowControl w:val="0"/>
        <w:jc w:val="center"/>
        <w:rPr>
          <w:sz w:val="20"/>
          <w:szCs w:val="20"/>
          <w:u w:color="000000"/>
        </w:rPr>
      </w:pPr>
    </w:p>
    <w:p>
      <w:pPr>
        <w:pStyle w:val="Body A"/>
        <w:rPr>
          <w:sz w:val="20"/>
          <w:szCs w:val="20"/>
          <w:u w:color="000000"/>
        </w:rPr>
      </w:pPr>
    </w:p>
    <w:p>
      <w:pPr>
        <w:pStyle w:val="Body A"/>
        <w:rPr>
          <w:sz w:val="20"/>
          <w:szCs w:val="20"/>
          <w:u w:color="000000"/>
        </w:rPr>
      </w:pPr>
      <w:r>
        <w:rPr>
          <w:rFonts w:cs="Arial Unicode MS" w:eastAsia="Arial Unicode MS"/>
          <w:sz w:val="20"/>
          <w:szCs w:val="20"/>
          <w:u w:color="000000"/>
          <w:rtl w:val="0"/>
          <w:lang w:val="en-US"/>
        </w:rPr>
        <w:t>Epoch 200 therefore shows plural survival through spatial separation, not stable mixed-region civic coexistence. Phase 5 extends the time horizon to test whether such survival is durable.</w:t>
      </w:r>
    </w:p>
    <w:p>
      <w:pPr>
        <w:pStyle w:val="Heading 2"/>
        <w:spacing w:after="40"/>
        <w:rPr>
          <w:outline w:val="0"/>
          <w:color w:val="1f2a35"/>
          <w:u w:color="1f2a35"/>
          <w14:textOutline w14:w="12700" w14:cap="flat">
            <w14:noFill/>
            <w14:miter w14:lim="400000"/>
          </w14:textOutline>
          <w14:textFill>
            <w14:solidFill>
              <w14:srgbClr w14:val="1F2A35"/>
            </w14:solidFill>
          </w14:textFill>
        </w:rPr>
      </w:pPr>
      <w:r>
        <w:rPr>
          <w:outline w:val="0"/>
          <w:color w:val="1f2a35"/>
          <w:u w:color="1f2a35"/>
          <w:rtl w:val="0"/>
          <w:lang w:val="en-US"/>
          <w14:textOutline w14:w="12700" w14:cap="flat">
            <w14:noFill/>
            <w14:miter w14:lim="400000"/>
          </w14:textOutline>
          <w14:textFill>
            <w14:solidFill>
              <w14:srgbClr w14:val="1F2A35"/>
            </w14:solidFill>
          </w14:textFill>
        </w:rPr>
        <w:t>Phase 5</w:t>
      </w:r>
    </w:p>
    <w:p>
      <w:pPr>
        <w:pStyle w:val="Body A"/>
        <w:pBdr>
          <w:top w:val="nil"/>
          <w:left w:val="nil"/>
          <w:bottom w:val="single" w:color="778899" w:sz="8" w:space="0" w:shadow="0" w:frame="0"/>
          <w:right w:val="nil"/>
        </w:pBdr>
        <w:rPr>
          <w:sz w:val="20"/>
          <w:szCs w:val="20"/>
          <w:u w:color="000000"/>
        </w:rPr>
      </w:pPr>
    </w:p>
    <w:p>
      <w:pPr>
        <w:pStyle w:val="Heading 2"/>
        <w:spacing w:before="120" w:after="120"/>
        <w:rPr>
          <w:outline w:val="0"/>
          <w:color w:val="1f2a35"/>
          <w:sz w:val="28"/>
          <w:szCs w:val="28"/>
          <w:u w:color="1f2a35"/>
          <w14:textOutline w14:w="12700" w14:cap="flat">
            <w14:noFill/>
            <w14:miter w14:lim="400000"/>
          </w14:textOutline>
          <w14:textFill>
            <w14:solidFill>
              <w14:srgbClr w14:val="1F2A35"/>
            </w14:solidFill>
          </w14:textFill>
        </w:rPr>
      </w:pPr>
      <w:r>
        <w:rPr>
          <w:outline w:val="0"/>
          <w:color w:val="1f2a35"/>
          <w:sz w:val="28"/>
          <w:szCs w:val="28"/>
          <w:u w:color="1f2a35"/>
          <w:rtl w:val="0"/>
          <w:lang w:val="en-US"/>
          <w14:textOutline w14:w="12700" w14:cap="flat">
            <w14:noFill/>
            <w14:miter w14:lim="400000"/>
          </w14:textOutline>
          <w14:textFill>
            <w14:solidFill>
              <w14:srgbClr w14:val="1F2A35"/>
            </w14:solidFill>
          </w14:textFill>
        </w:rPr>
        <w:t>Extended 80,000-Pulse Horizon</w:t>
      </w:r>
    </w:p>
    <w:p>
      <w:pPr>
        <w:pStyle w:val="Heading 3"/>
        <w:spacing w:before="100" w:after="80"/>
        <w:outlineLvl w:val="2"/>
        <w:rPr>
          <w:outline w:val="0"/>
          <w:color w:val="263445"/>
          <w:sz w:val="24"/>
          <w:szCs w:val="24"/>
          <w:u w:color="263445"/>
          <w14:textOutline w14:w="12700" w14:cap="flat">
            <w14:noFill/>
            <w14:miter w14:lim="400000"/>
          </w14:textOutline>
          <w14:textFill>
            <w14:solidFill>
              <w14:srgbClr w14:val="263445"/>
            </w14:solidFill>
          </w14:textFill>
        </w:rPr>
      </w:pPr>
      <w:r>
        <w:rPr>
          <w:outline w:val="0"/>
          <w:color w:val="263445"/>
          <w:sz w:val="24"/>
          <w:szCs w:val="24"/>
          <w:u w:color="263445"/>
          <w:rtl w:val="0"/>
          <w:lang w:val="en-US"/>
          <w14:textOutline w14:w="12700" w14:cap="flat">
            <w14:noFill/>
            <w14:miter w14:lim="400000"/>
          </w14:textOutline>
          <w14:textFill>
            <w14:solidFill>
              <w14:srgbClr w14:val="263445"/>
            </w14:solidFill>
          </w14:textFill>
        </w:rPr>
        <w:t>Research plan</w:t>
      </w:r>
    </w:p>
    <w:p>
      <w:pPr>
        <w:pStyle w:val="Heading 2"/>
        <w:spacing w:before="0" w:after="240" w:line="360" w:lineRule="auto"/>
        <w:rPr>
          <w:sz w:val="20"/>
          <w:szCs w:val="20"/>
          <w:u w:color="000000"/>
        </w:rPr>
      </w:pPr>
      <w:r>
        <w:rPr>
          <w:sz w:val="20"/>
          <w:szCs w:val="20"/>
          <w:u w:color="000000"/>
          <w:rtl w:val="0"/>
          <w:lang w:val="en-US"/>
        </w:rPr>
        <w:t>Phase 5 extends the natural network-collapse world from the earlier 40,000-pulse endpoint to 80,000 pulses. It asks whether apparent final survivors are genuine post-collapse equilibria or merely remnants that would disappear if the future were allowed to run longer.</w:t>
      </w:r>
    </w:p>
    <w:tbl>
      <w:tblPr>
        <w:tblW w:w="10512" w:type="dxa"/>
        <w:jc w:val="center"/>
        <w:tblInd w:w="32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5256"/>
        <w:gridCol w:w="5256"/>
      </w:tblGrid>
      <w:tr>
        <w:tblPrEx>
          <w:shd w:val="clear" w:color="auto" w:fill="ced7e7"/>
        </w:tblPrEx>
        <w:trPr>
          <w:trHeight w:val="195" w:hRule="atLeast"/>
        </w:trPr>
        <w:tc>
          <w:tcPr>
            <w:tcW w:type="dxa" w:w="5256"/>
            <w:tcBorders>
              <w:top w:val="nil"/>
              <w:left w:val="nil"/>
              <w:bottom w:val="nil"/>
              <w:right w:val="nil"/>
            </w:tcBorders>
            <w:shd w:val="clear" w:color="auto" w:fill="2f3d4a"/>
            <w:tcMar>
              <w:top w:type="dxa" w:w="80"/>
              <w:left w:type="dxa" w:w="80"/>
              <w:bottom w:type="dxa" w:w="80"/>
              <w:right w:type="dxa" w:w="80"/>
            </w:tcMar>
            <w:vAlign w:val="top"/>
          </w:tcPr>
          <w:p>
            <w:pPr>
              <w:pStyle w:val="Body A"/>
              <w:spacing w:after="60" w:line="276" w:lineRule="auto"/>
            </w:pPr>
            <w:r>
              <w:rPr>
                <w:b w:val="1"/>
                <w:bCs w:val="1"/>
                <w:outline w:val="0"/>
                <w:color w:val="ffffff"/>
                <w:sz w:val="16"/>
                <w:szCs w:val="16"/>
                <w:shd w:val="nil" w:color="auto" w:fill="auto"/>
                <w:rtl w:val="0"/>
                <w:lang w:val="en-US"/>
                <w14:textFill>
                  <w14:solidFill>
                    <w14:srgbClr w14:val="FFFFFF"/>
                  </w14:solidFill>
                </w14:textFill>
              </w:rPr>
              <w:t>Primary question</w:t>
            </w:r>
          </w:p>
        </w:tc>
        <w:tc>
          <w:tcPr>
            <w:tcW w:type="dxa" w:w="5256"/>
            <w:tcBorders>
              <w:top w:val="nil"/>
              <w:left w:val="nil"/>
              <w:bottom w:val="nil"/>
              <w:right w:val="nil"/>
            </w:tcBorders>
            <w:shd w:val="clear" w:color="auto" w:fill="2f3d4a"/>
            <w:tcMar>
              <w:top w:type="dxa" w:w="80"/>
              <w:left w:type="dxa" w:w="80"/>
              <w:bottom w:type="dxa" w:w="80"/>
              <w:right w:type="dxa" w:w="80"/>
            </w:tcMar>
            <w:vAlign w:val="top"/>
          </w:tcPr>
          <w:p>
            <w:pPr>
              <w:pStyle w:val="Body A"/>
              <w:spacing w:after="60" w:line="276" w:lineRule="auto"/>
            </w:pPr>
            <w:r>
              <w:rPr>
                <w:b w:val="1"/>
                <w:bCs w:val="1"/>
                <w:outline w:val="0"/>
                <w:color w:val="ffffff"/>
                <w:sz w:val="16"/>
                <w:szCs w:val="16"/>
                <w:shd w:val="nil" w:color="auto" w:fill="auto"/>
                <w:rtl w:val="0"/>
                <w:lang w:val="en-US"/>
                <w14:textFill>
                  <w14:solidFill>
                    <w14:srgbClr w14:val="FFFFFF"/>
                  </w14:solidFill>
                </w14:textFill>
              </w:rPr>
              <w:t>Purpose</w:t>
            </w:r>
          </w:p>
        </w:tc>
      </w:tr>
      <w:tr>
        <w:tblPrEx>
          <w:shd w:val="clear" w:color="auto" w:fill="ced7e7"/>
        </w:tblPrEx>
        <w:trPr>
          <w:trHeight w:val="195" w:hRule="atLeast"/>
        </w:trPr>
        <w:tc>
          <w:tcPr>
            <w:tcW w:type="dxa" w:w="5256"/>
            <w:tcBorders>
              <w:top w:val="nil"/>
              <w:left w:val="nil"/>
              <w:bottom w:val="nil"/>
              <w:right w:val="nil"/>
            </w:tcBorders>
            <w:shd w:val="clear" w:color="auto" w:fill="ffffff"/>
            <w:tcMar>
              <w:top w:type="dxa" w:w="80"/>
              <w:left w:type="dxa" w:w="80"/>
              <w:bottom w:type="dxa" w:w="80"/>
              <w:right w:type="dxa" w:w="80"/>
            </w:tcMar>
            <w:vAlign w:val="top"/>
          </w:tcPr>
          <w:p>
            <w:pPr>
              <w:pStyle w:val="Body A"/>
              <w:spacing w:after="60" w:line="276" w:lineRule="auto"/>
            </w:pPr>
            <w:r>
              <w:rPr>
                <w:sz w:val="16"/>
                <w:szCs w:val="16"/>
                <w:u w:color="000000"/>
                <w:shd w:val="nil" w:color="auto" w:fill="auto"/>
                <w:rtl w:val="0"/>
                <w:lang w:val="en-US"/>
              </w:rPr>
              <w:t>Does the 40,000-pulse survivor persist to 80,000 pulses?</w:t>
            </w:r>
          </w:p>
        </w:tc>
        <w:tc>
          <w:tcPr>
            <w:tcW w:type="dxa" w:w="5256"/>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6"/>
                <w:szCs w:val="16"/>
                <w:u w:color="000000"/>
                <w:shd w:val="nil" w:color="auto" w:fill="auto"/>
                <w:rtl w:val="0"/>
                <w:lang w:val="en-US"/>
              </w:rPr>
              <w:t>Tests delayed extinction versus durable remnant survival.</w:t>
            </w:r>
          </w:p>
        </w:tc>
      </w:tr>
      <w:tr>
        <w:tblPrEx>
          <w:shd w:val="clear" w:color="auto" w:fill="ced7e7"/>
        </w:tblPrEx>
        <w:trPr>
          <w:trHeight w:val="195" w:hRule="atLeast"/>
        </w:trPr>
        <w:tc>
          <w:tcPr>
            <w:tcW w:type="dxa" w:w="5256"/>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6"/>
                <w:szCs w:val="16"/>
                <w:u w:color="000000"/>
                <w:shd w:val="nil" w:color="auto" w:fill="auto"/>
                <w:rtl w:val="0"/>
                <w:lang w:val="en-US"/>
              </w:rPr>
              <w:t>Does the post-collapse system restart, stabilize, or decline?</w:t>
            </w:r>
          </w:p>
        </w:tc>
        <w:tc>
          <w:tcPr>
            <w:tcW w:type="dxa" w:w="5256"/>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6"/>
                <w:szCs w:val="16"/>
                <w:u w:color="000000"/>
                <w:shd w:val="nil" w:color="auto" w:fill="auto"/>
                <w:rtl w:val="0"/>
                <w:lang w:val="en-US"/>
              </w:rPr>
              <w:t>Measures whether survivors regrow or fade.</w:t>
            </w:r>
          </w:p>
        </w:tc>
      </w:tr>
      <w:tr>
        <w:tblPrEx>
          <w:shd w:val="clear" w:color="auto" w:fill="ced7e7"/>
        </w:tblPrEx>
        <w:trPr>
          <w:trHeight w:val="401" w:hRule="atLeast"/>
        </w:trPr>
        <w:tc>
          <w:tcPr>
            <w:tcW w:type="dxa" w:w="5256"/>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6"/>
                <w:szCs w:val="16"/>
                <w:u w:color="000000"/>
                <w:shd w:val="nil" w:color="auto" w:fill="auto"/>
                <w:rtl w:val="0"/>
                <w:lang w:val="en-US"/>
              </w:rPr>
              <w:t>Does survivor identity change after 40,000 pulses?</w:t>
            </w:r>
          </w:p>
        </w:tc>
        <w:tc>
          <w:tcPr>
            <w:tcW w:type="dxa" w:w="5256"/>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6"/>
                <w:szCs w:val="16"/>
                <w:u w:color="000000"/>
                <w:shd w:val="nil" w:color="auto" w:fill="auto"/>
                <w:rtl w:val="0"/>
                <w:lang w:val="en-US"/>
              </w:rPr>
              <w:t>Separates competitive outcome from post-collapse demographic condition.</w:t>
            </w:r>
          </w:p>
        </w:tc>
      </w:tr>
      <w:tr>
        <w:tblPrEx>
          <w:shd w:val="clear" w:color="auto" w:fill="ced7e7"/>
        </w:tblPrEx>
        <w:trPr>
          <w:trHeight w:val="401" w:hRule="atLeast"/>
        </w:trPr>
        <w:tc>
          <w:tcPr>
            <w:tcW w:type="dxa" w:w="5256"/>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6"/>
                <w:szCs w:val="16"/>
                <w:u w:color="000000"/>
                <w:shd w:val="nil" w:color="auto" w:fill="auto"/>
                <w:rtl w:val="0"/>
                <w:lang w:val="en-US"/>
              </w:rPr>
              <w:t>Does climate pressure continue after collapse?</w:t>
            </w:r>
          </w:p>
        </w:tc>
        <w:tc>
          <w:tcPr>
            <w:tcW w:type="dxa" w:w="5256"/>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6"/>
                <w:szCs w:val="16"/>
                <w:u w:color="000000"/>
                <w:shd w:val="nil" w:color="auto" w:fill="auto"/>
                <w:rtl w:val="0"/>
                <w:lang w:val="en-US"/>
              </w:rPr>
              <w:t>Tests whether the physical tail remains active enough to alter long-run outcomes.</w:t>
            </w:r>
          </w:p>
        </w:tc>
      </w:tr>
    </w:tbl>
    <w:p>
      <w:pPr>
        <w:pStyle w:val="Heading 2"/>
        <w:widowControl w:val="0"/>
        <w:spacing w:before="0" w:after="240" w:line="240" w:lineRule="auto"/>
        <w:ind w:left="216" w:hanging="216"/>
        <w:jc w:val="center"/>
        <w:rPr>
          <w:sz w:val="20"/>
          <w:szCs w:val="20"/>
          <w:u w:color="000000"/>
        </w:rPr>
      </w:pPr>
    </w:p>
    <w:p>
      <w:pPr>
        <w:pStyle w:val="Heading 2"/>
        <w:widowControl w:val="0"/>
        <w:spacing w:before="0" w:after="240" w:line="240" w:lineRule="auto"/>
        <w:ind w:left="108" w:hanging="108"/>
        <w:jc w:val="center"/>
        <w:rPr>
          <w:sz w:val="20"/>
          <w:szCs w:val="20"/>
          <w:u w:color="000000"/>
        </w:rPr>
      </w:pPr>
    </w:p>
    <w:p>
      <w:pPr>
        <w:pStyle w:val="Body A"/>
        <w:widowControl w:val="0"/>
        <w:jc w:val="center"/>
        <w:rPr>
          <w:sz w:val="20"/>
          <w:szCs w:val="20"/>
          <w:u w:color="000000"/>
        </w:rPr>
      </w:pPr>
    </w:p>
    <w:p>
      <w:pPr>
        <w:pStyle w:val="Body A"/>
        <w:rPr>
          <w:sz w:val="20"/>
          <w:szCs w:val="20"/>
          <w:u w:color="000000"/>
        </w:rPr>
      </w:pPr>
    </w:p>
    <w:p>
      <w:pPr>
        <w:pStyle w:val="Heading 2"/>
        <w:spacing w:before="0" w:after="240" w:line="360" w:lineRule="auto"/>
        <w:rPr>
          <w:sz w:val="20"/>
          <w:szCs w:val="20"/>
          <w:u w:color="000000"/>
        </w:rPr>
      </w:pPr>
      <w:r>
        <w:rPr>
          <w:sz w:val="20"/>
          <w:szCs w:val="20"/>
          <w:u w:color="000000"/>
          <w:rtl w:val="0"/>
          <w:lang w:val="en-US"/>
        </w:rPr>
        <w:t>Phase 5 checks whether the older endpoint was stopping in the middle of extinction or capturing the beginning of a stable low-energy future.</w:t>
      </w:r>
    </w:p>
    <w:p>
      <w:pPr>
        <w:pStyle w:val="Heading 3"/>
        <w:spacing w:before="100" w:after="80"/>
        <w:outlineLvl w:val="2"/>
        <w:rPr>
          <w:outline w:val="0"/>
          <w:color w:val="263445"/>
          <w:sz w:val="24"/>
          <w:szCs w:val="24"/>
          <w:u w:color="263445"/>
          <w14:textOutline w14:w="12700" w14:cap="flat">
            <w14:noFill/>
            <w14:miter w14:lim="400000"/>
          </w14:textOutline>
          <w14:textFill>
            <w14:solidFill>
              <w14:srgbClr w14:val="263445"/>
            </w14:solidFill>
          </w14:textFill>
        </w:rPr>
      </w:pPr>
      <w:r>
        <w:rPr>
          <w:outline w:val="0"/>
          <w:color w:val="263445"/>
          <w:sz w:val="24"/>
          <w:szCs w:val="24"/>
          <w:u w:color="263445"/>
          <w:rtl w:val="0"/>
          <w:lang w:val="en-US"/>
          <w14:textOutline w14:w="12700" w14:cap="flat">
            <w14:noFill/>
            <w14:miter w14:lim="400000"/>
          </w14:textOutline>
          <w14:textFill>
            <w14:solidFill>
              <w14:srgbClr w14:val="263445"/>
            </w14:solidFill>
          </w14:textFill>
        </w:rPr>
        <w:t>Primary finding</w:t>
      </w:r>
    </w:p>
    <w:p>
      <w:pPr>
        <w:pStyle w:val="Body A"/>
        <w:rPr>
          <w:sz w:val="20"/>
          <w:szCs w:val="20"/>
          <w:u w:color="000000"/>
        </w:rPr>
      </w:pPr>
      <w:r>
        <w:rPr>
          <w:rFonts w:cs="Arial Unicode MS" w:eastAsia="Arial Unicode MS"/>
          <w:sz w:val="20"/>
          <w:szCs w:val="20"/>
          <w:u w:color="000000"/>
          <w:rtl w:val="0"/>
          <w:lang w:val="en-US"/>
        </w:rPr>
        <w:t>The 80,000-pulse series did not reveal delayed extinction. By 40,000 pulses, every epoch had already collapsed to exactly one living tribe; by 80,000 pulses, each sole survivor had regrown. The system therefore appears to have reached a post-collapse single-lineage equilibrium rather than merely stopping at the last flicker of extinction.</w:t>
      </w:r>
    </w:p>
    <w:tbl>
      <w:tblPr>
        <w:tblW w:w="10512" w:type="dxa"/>
        <w:jc w:val="center"/>
        <w:tblInd w:w="32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1752"/>
        <w:gridCol w:w="1752"/>
        <w:gridCol w:w="1752"/>
        <w:gridCol w:w="1752"/>
        <w:gridCol w:w="1752"/>
        <w:gridCol w:w="1752"/>
      </w:tblGrid>
      <w:tr>
        <w:tblPrEx>
          <w:shd w:val="clear" w:color="auto" w:fill="ced7e7"/>
        </w:tblPrEx>
        <w:trPr>
          <w:trHeight w:val="401" w:hRule="atLeast"/>
        </w:trPr>
        <w:tc>
          <w:tcPr>
            <w:tcW w:type="dxa" w:w="1752"/>
            <w:tcBorders>
              <w:top w:val="nil"/>
              <w:left w:val="nil"/>
              <w:bottom w:val="nil"/>
              <w:right w:val="nil"/>
            </w:tcBorders>
            <w:shd w:val="clear" w:color="auto" w:fill="2f3d4a"/>
            <w:tcMar>
              <w:top w:type="dxa" w:w="80"/>
              <w:left w:type="dxa" w:w="80"/>
              <w:bottom w:type="dxa" w:w="80"/>
              <w:right w:type="dxa" w:w="80"/>
            </w:tcMar>
            <w:vAlign w:val="top"/>
          </w:tcPr>
          <w:p>
            <w:pPr>
              <w:pStyle w:val="Body A"/>
              <w:spacing w:after="60" w:line="276" w:lineRule="auto"/>
            </w:pPr>
            <w:r>
              <w:rPr>
                <w:b w:val="1"/>
                <w:bCs w:val="1"/>
                <w:outline w:val="0"/>
                <w:color w:val="ffffff"/>
                <w:sz w:val="16"/>
                <w:szCs w:val="16"/>
                <w:shd w:val="nil" w:color="auto" w:fill="auto"/>
                <w:rtl w:val="0"/>
                <w:lang w:val="en-US"/>
                <w14:textFill>
                  <w14:solidFill>
                    <w14:srgbClr w14:val="FFFFFF"/>
                  </w14:solidFill>
                </w14:textFill>
              </w:rPr>
              <w:t>Epoch</w:t>
            </w:r>
          </w:p>
        </w:tc>
        <w:tc>
          <w:tcPr>
            <w:tcW w:type="dxa" w:w="1752"/>
            <w:tcBorders>
              <w:top w:val="nil"/>
              <w:left w:val="nil"/>
              <w:bottom w:val="nil"/>
              <w:right w:val="nil"/>
            </w:tcBorders>
            <w:shd w:val="clear" w:color="auto" w:fill="2f3d4a"/>
            <w:tcMar>
              <w:top w:type="dxa" w:w="80"/>
              <w:left w:type="dxa" w:w="80"/>
              <w:bottom w:type="dxa" w:w="80"/>
              <w:right w:type="dxa" w:w="80"/>
            </w:tcMar>
            <w:vAlign w:val="top"/>
          </w:tcPr>
          <w:p>
            <w:pPr>
              <w:pStyle w:val="Body A"/>
              <w:spacing w:after="60" w:line="276" w:lineRule="auto"/>
            </w:pPr>
            <w:r>
              <w:rPr>
                <w:b w:val="1"/>
                <w:bCs w:val="1"/>
                <w:outline w:val="0"/>
                <w:color w:val="ffffff"/>
                <w:sz w:val="16"/>
                <w:szCs w:val="16"/>
                <w:shd w:val="nil" w:color="auto" w:fill="auto"/>
                <w:rtl w:val="0"/>
                <w:lang w:val="en-US"/>
                <w14:textFill>
                  <w14:solidFill>
                    <w14:srgbClr w14:val="FFFFFF"/>
                  </w14:solidFill>
                </w14:textFill>
              </w:rPr>
              <w:t>40,000-pulse survivor</w:t>
            </w:r>
          </w:p>
        </w:tc>
        <w:tc>
          <w:tcPr>
            <w:tcW w:type="dxa" w:w="1752"/>
            <w:tcBorders>
              <w:top w:val="nil"/>
              <w:left w:val="nil"/>
              <w:bottom w:val="nil"/>
              <w:right w:val="nil"/>
            </w:tcBorders>
            <w:shd w:val="clear" w:color="auto" w:fill="2f3d4a"/>
            <w:tcMar>
              <w:top w:type="dxa" w:w="80"/>
              <w:left w:type="dxa" w:w="80"/>
              <w:bottom w:type="dxa" w:w="80"/>
              <w:right w:type="dxa" w:w="80"/>
            </w:tcMar>
            <w:vAlign w:val="top"/>
          </w:tcPr>
          <w:p>
            <w:pPr>
              <w:pStyle w:val="Body A"/>
              <w:spacing w:after="60" w:line="276" w:lineRule="auto"/>
            </w:pPr>
            <w:r>
              <w:rPr>
                <w:b w:val="1"/>
                <w:bCs w:val="1"/>
                <w:outline w:val="0"/>
                <w:color w:val="ffffff"/>
                <w:sz w:val="16"/>
                <w:szCs w:val="16"/>
                <w:shd w:val="nil" w:color="auto" w:fill="auto"/>
                <w:rtl w:val="0"/>
                <w:lang w:val="en-US"/>
                <w14:textFill>
                  <w14:solidFill>
                    <w14:srgbClr w14:val="FFFFFF"/>
                  </w14:solidFill>
                </w14:textFill>
              </w:rPr>
              <w:t>Population at 40,000</w:t>
            </w:r>
          </w:p>
        </w:tc>
        <w:tc>
          <w:tcPr>
            <w:tcW w:type="dxa" w:w="1752"/>
            <w:tcBorders>
              <w:top w:val="nil"/>
              <w:left w:val="nil"/>
              <w:bottom w:val="nil"/>
              <w:right w:val="nil"/>
            </w:tcBorders>
            <w:shd w:val="clear" w:color="auto" w:fill="2f3d4a"/>
            <w:tcMar>
              <w:top w:type="dxa" w:w="80"/>
              <w:left w:type="dxa" w:w="80"/>
              <w:bottom w:type="dxa" w:w="80"/>
              <w:right w:type="dxa" w:w="80"/>
            </w:tcMar>
            <w:vAlign w:val="top"/>
          </w:tcPr>
          <w:p>
            <w:pPr>
              <w:pStyle w:val="Body A"/>
              <w:spacing w:after="60" w:line="276" w:lineRule="auto"/>
            </w:pPr>
            <w:r>
              <w:rPr>
                <w:b w:val="1"/>
                <w:bCs w:val="1"/>
                <w:outline w:val="0"/>
                <w:color w:val="ffffff"/>
                <w:sz w:val="16"/>
                <w:szCs w:val="16"/>
                <w:shd w:val="nil" w:color="auto" w:fill="auto"/>
                <w:rtl w:val="0"/>
                <w:lang w:val="en-US"/>
                <w14:textFill>
                  <w14:solidFill>
                    <w14:srgbClr w14:val="FFFFFF"/>
                  </w14:solidFill>
                </w14:textFill>
              </w:rPr>
              <w:t>80,000-pulse survivor</w:t>
            </w:r>
          </w:p>
        </w:tc>
        <w:tc>
          <w:tcPr>
            <w:tcW w:type="dxa" w:w="1752"/>
            <w:tcBorders>
              <w:top w:val="nil"/>
              <w:left w:val="nil"/>
              <w:bottom w:val="nil"/>
              <w:right w:val="nil"/>
            </w:tcBorders>
            <w:shd w:val="clear" w:color="auto" w:fill="2f3d4a"/>
            <w:tcMar>
              <w:top w:type="dxa" w:w="80"/>
              <w:left w:type="dxa" w:w="80"/>
              <w:bottom w:type="dxa" w:w="80"/>
              <w:right w:type="dxa" w:w="80"/>
            </w:tcMar>
            <w:vAlign w:val="top"/>
          </w:tcPr>
          <w:p>
            <w:pPr>
              <w:pStyle w:val="Body A"/>
              <w:spacing w:after="60" w:line="276" w:lineRule="auto"/>
            </w:pPr>
            <w:r>
              <w:rPr>
                <w:b w:val="1"/>
                <w:bCs w:val="1"/>
                <w:outline w:val="0"/>
                <w:color w:val="ffffff"/>
                <w:sz w:val="16"/>
                <w:szCs w:val="16"/>
                <w:shd w:val="nil" w:color="auto" w:fill="auto"/>
                <w:rtl w:val="0"/>
                <w:lang w:val="en-US"/>
                <w14:textFill>
                  <w14:solidFill>
                    <w14:srgbClr w14:val="FFFFFF"/>
                  </w14:solidFill>
                </w14:textFill>
              </w:rPr>
              <w:t>Population at 80,000</w:t>
            </w:r>
          </w:p>
        </w:tc>
        <w:tc>
          <w:tcPr>
            <w:tcW w:type="dxa" w:w="1752"/>
            <w:tcBorders>
              <w:top w:val="nil"/>
              <w:left w:val="nil"/>
              <w:bottom w:val="nil"/>
              <w:right w:val="nil"/>
            </w:tcBorders>
            <w:shd w:val="clear" w:color="auto" w:fill="2f3d4a"/>
            <w:tcMar>
              <w:top w:type="dxa" w:w="80"/>
              <w:left w:type="dxa" w:w="80"/>
              <w:bottom w:type="dxa" w:w="80"/>
              <w:right w:type="dxa" w:w="80"/>
            </w:tcMar>
            <w:vAlign w:val="top"/>
          </w:tcPr>
          <w:p>
            <w:pPr>
              <w:pStyle w:val="Body A"/>
              <w:spacing w:after="60" w:line="276" w:lineRule="auto"/>
            </w:pPr>
            <w:r>
              <w:rPr>
                <w:b w:val="1"/>
                <w:bCs w:val="1"/>
                <w:outline w:val="0"/>
                <w:color w:val="ffffff"/>
                <w:sz w:val="16"/>
                <w:szCs w:val="16"/>
                <w:shd w:val="nil" w:color="auto" w:fill="auto"/>
                <w:rtl w:val="0"/>
                <w:lang w:val="en-US"/>
                <w14:textFill>
                  <w14:solidFill>
                    <w14:srgbClr w14:val="FFFFFF"/>
                  </w14:solidFill>
                </w14:textFill>
              </w:rPr>
              <w:t>Change</w:t>
            </w:r>
          </w:p>
        </w:tc>
      </w:tr>
      <w:tr>
        <w:tblPrEx>
          <w:shd w:val="clear" w:color="auto" w:fill="ced7e7"/>
        </w:tblPrEx>
        <w:trPr>
          <w:trHeight w:val="155" w:hRule="atLeast"/>
        </w:trPr>
        <w:tc>
          <w:tcPr>
            <w:tcW w:type="dxa" w:w="1752"/>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201</w:t>
            </w:r>
          </w:p>
        </w:tc>
        <w:tc>
          <w:tcPr>
            <w:tcW w:type="dxa" w:w="1752"/>
            <w:tcBorders>
              <w:top w:val="nil"/>
              <w:left w:val="nil"/>
              <w:bottom w:val="nil"/>
              <w:right w:val="nil"/>
            </w:tcBorders>
            <w:shd w:val="clear" w:color="auto" w:fill="ffffff"/>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Ares</w:t>
            </w:r>
          </w:p>
        </w:tc>
        <w:tc>
          <w:tcPr>
            <w:tcW w:type="dxa" w:w="1752"/>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2,688</w:t>
            </w:r>
          </w:p>
        </w:tc>
        <w:tc>
          <w:tcPr>
            <w:tcW w:type="dxa" w:w="1752"/>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Ares</w:t>
            </w:r>
          </w:p>
        </w:tc>
        <w:tc>
          <w:tcPr>
            <w:tcW w:type="dxa" w:w="1752"/>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7,759</w:t>
            </w:r>
          </w:p>
        </w:tc>
        <w:tc>
          <w:tcPr>
            <w:tcW w:type="dxa" w:w="1752"/>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5,071</w:t>
            </w:r>
          </w:p>
        </w:tc>
      </w:tr>
      <w:tr>
        <w:tblPrEx>
          <w:shd w:val="clear" w:color="auto" w:fill="ced7e7"/>
        </w:tblPrEx>
        <w:trPr>
          <w:trHeight w:val="155" w:hRule="atLeast"/>
        </w:trPr>
        <w:tc>
          <w:tcPr>
            <w:tcW w:type="dxa" w:w="1752"/>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202</w:t>
            </w:r>
          </w:p>
        </w:tc>
        <w:tc>
          <w:tcPr>
            <w:tcW w:type="dxa" w:w="1752"/>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Ares</w:t>
            </w:r>
          </w:p>
        </w:tc>
        <w:tc>
          <w:tcPr>
            <w:tcW w:type="dxa" w:w="1752"/>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9,022</w:t>
            </w:r>
          </w:p>
        </w:tc>
        <w:tc>
          <w:tcPr>
            <w:tcW w:type="dxa" w:w="1752"/>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Ares</w:t>
            </w:r>
          </w:p>
        </w:tc>
        <w:tc>
          <w:tcPr>
            <w:tcW w:type="dxa" w:w="1752"/>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15,826</w:t>
            </w:r>
          </w:p>
        </w:tc>
        <w:tc>
          <w:tcPr>
            <w:tcW w:type="dxa" w:w="1752"/>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6,804</w:t>
            </w:r>
          </w:p>
        </w:tc>
      </w:tr>
      <w:tr>
        <w:tblPrEx>
          <w:shd w:val="clear" w:color="auto" w:fill="ced7e7"/>
        </w:tblPrEx>
        <w:trPr>
          <w:trHeight w:val="316" w:hRule="atLeast"/>
        </w:trPr>
        <w:tc>
          <w:tcPr>
            <w:tcW w:type="dxa" w:w="1752"/>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203</w:t>
            </w:r>
          </w:p>
        </w:tc>
        <w:tc>
          <w:tcPr>
            <w:tcW w:type="dxa" w:w="1752"/>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Obsidian Phalanx Refuge G3</w:t>
            </w:r>
          </w:p>
        </w:tc>
        <w:tc>
          <w:tcPr>
            <w:tcW w:type="dxa" w:w="1752"/>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43</w:t>
            </w:r>
          </w:p>
        </w:tc>
        <w:tc>
          <w:tcPr>
            <w:tcW w:type="dxa" w:w="1752"/>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Obsidian Phalanx Refuge G3</w:t>
            </w:r>
          </w:p>
        </w:tc>
        <w:tc>
          <w:tcPr>
            <w:tcW w:type="dxa" w:w="1752"/>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6,466</w:t>
            </w:r>
          </w:p>
        </w:tc>
        <w:tc>
          <w:tcPr>
            <w:tcW w:type="dxa" w:w="1752"/>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6,423</w:t>
            </w:r>
          </w:p>
        </w:tc>
      </w:tr>
      <w:tr>
        <w:tblPrEx>
          <w:shd w:val="clear" w:color="auto" w:fill="ced7e7"/>
        </w:tblPrEx>
        <w:trPr>
          <w:trHeight w:val="155" w:hRule="atLeast"/>
        </w:trPr>
        <w:tc>
          <w:tcPr>
            <w:tcW w:type="dxa" w:w="1752"/>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204</w:t>
            </w:r>
          </w:p>
        </w:tc>
        <w:tc>
          <w:tcPr>
            <w:tcW w:type="dxa" w:w="1752"/>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Ares</w:t>
            </w:r>
          </w:p>
        </w:tc>
        <w:tc>
          <w:tcPr>
            <w:tcW w:type="dxa" w:w="1752"/>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608</w:t>
            </w:r>
          </w:p>
        </w:tc>
        <w:tc>
          <w:tcPr>
            <w:tcW w:type="dxa" w:w="1752"/>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Ares</w:t>
            </w:r>
          </w:p>
        </w:tc>
        <w:tc>
          <w:tcPr>
            <w:tcW w:type="dxa" w:w="1752"/>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4,389</w:t>
            </w:r>
          </w:p>
        </w:tc>
        <w:tc>
          <w:tcPr>
            <w:tcW w:type="dxa" w:w="1752"/>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3,781</w:t>
            </w:r>
          </w:p>
        </w:tc>
      </w:tr>
      <w:tr>
        <w:tblPrEx>
          <w:shd w:val="clear" w:color="auto" w:fill="ced7e7"/>
        </w:tblPrEx>
        <w:trPr>
          <w:trHeight w:val="155" w:hRule="atLeast"/>
        </w:trPr>
        <w:tc>
          <w:tcPr>
            <w:tcW w:type="dxa" w:w="1752"/>
            <w:tcBorders>
              <w:top w:val="nil"/>
              <w:left w:val="nil"/>
              <w:bottom w:val="nil"/>
              <w:right w:val="nil"/>
            </w:tcBorders>
            <w:shd w:val="clear" w:color="auto" w:fill="ffffff"/>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205</w:t>
            </w:r>
          </w:p>
        </w:tc>
        <w:tc>
          <w:tcPr>
            <w:tcW w:type="dxa" w:w="1752"/>
            <w:tcBorders>
              <w:top w:val="nil"/>
              <w:left w:val="nil"/>
              <w:bottom w:val="nil"/>
              <w:right w:val="nil"/>
            </w:tcBorders>
            <w:shd w:val="clear" w:color="auto" w:fill="ffffff"/>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Ares</w:t>
            </w:r>
          </w:p>
        </w:tc>
        <w:tc>
          <w:tcPr>
            <w:tcW w:type="dxa" w:w="1752"/>
            <w:tcBorders>
              <w:top w:val="nil"/>
              <w:left w:val="nil"/>
              <w:bottom w:val="nil"/>
              <w:right w:val="nil"/>
            </w:tcBorders>
            <w:shd w:val="clear" w:color="auto" w:fill="ffffff"/>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1,373</w:t>
            </w:r>
          </w:p>
        </w:tc>
        <w:tc>
          <w:tcPr>
            <w:tcW w:type="dxa" w:w="1752"/>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Ares</w:t>
            </w:r>
          </w:p>
        </w:tc>
        <w:tc>
          <w:tcPr>
            <w:tcW w:type="dxa" w:w="1752"/>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15,384</w:t>
            </w:r>
          </w:p>
        </w:tc>
        <w:tc>
          <w:tcPr>
            <w:tcW w:type="dxa" w:w="1752"/>
            <w:tcBorders>
              <w:top w:val="nil"/>
              <w:left w:val="nil"/>
              <w:bottom w:val="nil"/>
              <w:right w:val="nil"/>
            </w:tcBorders>
            <w:shd w:val="clear" w:color="auto" w:fill="ffffff"/>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14,011</w:t>
            </w:r>
          </w:p>
        </w:tc>
      </w:tr>
      <w:tr>
        <w:tblPrEx>
          <w:shd w:val="clear" w:color="auto" w:fill="ced7e7"/>
        </w:tblPrEx>
        <w:trPr>
          <w:trHeight w:val="155" w:hRule="atLeast"/>
        </w:trPr>
        <w:tc>
          <w:tcPr>
            <w:tcW w:type="dxa" w:w="1752"/>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206</w:t>
            </w:r>
          </w:p>
        </w:tc>
        <w:tc>
          <w:tcPr>
            <w:tcW w:type="dxa" w:w="1752"/>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Ares</w:t>
            </w:r>
          </w:p>
        </w:tc>
        <w:tc>
          <w:tcPr>
            <w:tcW w:type="dxa" w:w="1752"/>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793</w:t>
            </w:r>
          </w:p>
        </w:tc>
        <w:tc>
          <w:tcPr>
            <w:tcW w:type="dxa" w:w="1752"/>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Ares</w:t>
            </w:r>
          </w:p>
        </w:tc>
        <w:tc>
          <w:tcPr>
            <w:tcW w:type="dxa" w:w="1752"/>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4,208</w:t>
            </w:r>
          </w:p>
        </w:tc>
        <w:tc>
          <w:tcPr>
            <w:tcW w:type="dxa" w:w="1752"/>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3,415</w:t>
            </w:r>
          </w:p>
        </w:tc>
      </w:tr>
      <w:tr>
        <w:tblPrEx>
          <w:shd w:val="clear" w:color="auto" w:fill="ced7e7"/>
        </w:tblPrEx>
        <w:trPr>
          <w:trHeight w:val="316" w:hRule="atLeast"/>
        </w:trPr>
        <w:tc>
          <w:tcPr>
            <w:tcW w:type="dxa" w:w="1752"/>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207</w:t>
            </w:r>
          </w:p>
        </w:tc>
        <w:tc>
          <w:tcPr>
            <w:tcW w:type="dxa" w:w="1752"/>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Obsidian Phalanx Refuge G3</w:t>
            </w:r>
          </w:p>
        </w:tc>
        <w:tc>
          <w:tcPr>
            <w:tcW w:type="dxa" w:w="1752"/>
            <w:tcBorders>
              <w:top w:val="nil"/>
              <w:left w:val="nil"/>
              <w:bottom w:val="nil"/>
              <w:right w:val="nil"/>
            </w:tcBorders>
            <w:shd w:val="clear" w:color="auto" w:fill="ffffff"/>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1,131</w:t>
            </w:r>
          </w:p>
        </w:tc>
        <w:tc>
          <w:tcPr>
            <w:tcW w:type="dxa" w:w="1752"/>
            <w:tcBorders>
              <w:top w:val="nil"/>
              <w:left w:val="nil"/>
              <w:bottom w:val="nil"/>
              <w:right w:val="nil"/>
            </w:tcBorders>
            <w:shd w:val="clear" w:color="auto" w:fill="ffffff"/>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Obsidian Phalanx Refuge G3</w:t>
            </w:r>
          </w:p>
        </w:tc>
        <w:tc>
          <w:tcPr>
            <w:tcW w:type="dxa" w:w="1752"/>
            <w:tcBorders>
              <w:top w:val="nil"/>
              <w:left w:val="nil"/>
              <w:bottom w:val="nil"/>
              <w:right w:val="nil"/>
            </w:tcBorders>
            <w:shd w:val="clear" w:color="auto" w:fill="ffffff"/>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8,749</w:t>
            </w:r>
          </w:p>
        </w:tc>
        <w:tc>
          <w:tcPr>
            <w:tcW w:type="dxa" w:w="1752"/>
            <w:tcBorders>
              <w:top w:val="nil"/>
              <w:left w:val="nil"/>
              <w:bottom w:val="nil"/>
              <w:right w:val="nil"/>
            </w:tcBorders>
            <w:shd w:val="clear" w:color="auto" w:fill="ffffff"/>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7,618</w:t>
            </w:r>
          </w:p>
        </w:tc>
      </w:tr>
      <w:tr>
        <w:tblPrEx>
          <w:shd w:val="clear" w:color="auto" w:fill="ced7e7"/>
        </w:tblPrEx>
        <w:trPr>
          <w:trHeight w:val="155" w:hRule="atLeast"/>
        </w:trPr>
        <w:tc>
          <w:tcPr>
            <w:tcW w:type="dxa" w:w="1752"/>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208</w:t>
            </w:r>
          </w:p>
        </w:tc>
        <w:tc>
          <w:tcPr>
            <w:tcW w:type="dxa" w:w="1752"/>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The Forged Compact G3</w:t>
            </w:r>
          </w:p>
        </w:tc>
        <w:tc>
          <w:tcPr>
            <w:tcW w:type="dxa" w:w="1752"/>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141</w:t>
            </w:r>
          </w:p>
        </w:tc>
        <w:tc>
          <w:tcPr>
            <w:tcW w:type="dxa" w:w="1752"/>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The Forged Compact G3</w:t>
            </w:r>
          </w:p>
        </w:tc>
        <w:tc>
          <w:tcPr>
            <w:tcW w:type="dxa" w:w="1752"/>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6,787</w:t>
            </w:r>
          </w:p>
        </w:tc>
        <w:tc>
          <w:tcPr>
            <w:tcW w:type="dxa" w:w="1752"/>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6,646</w:t>
            </w:r>
          </w:p>
        </w:tc>
      </w:tr>
      <w:tr>
        <w:tblPrEx>
          <w:shd w:val="clear" w:color="auto" w:fill="ced7e7"/>
        </w:tblPrEx>
        <w:trPr>
          <w:trHeight w:val="316" w:hRule="atLeast"/>
        </w:trPr>
        <w:tc>
          <w:tcPr>
            <w:tcW w:type="dxa" w:w="1752"/>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209</w:t>
            </w:r>
          </w:p>
        </w:tc>
        <w:tc>
          <w:tcPr>
            <w:tcW w:type="dxa" w:w="1752"/>
            <w:tcBorders>
              <w:top w:val="nil"/>
              <w:left w:val="nil"/>
              <w:bottom w:val="nil"/>
              <w:right w:val="nil"/>
            </w:tcBorders>
            <w:shd w:val="clear" w:color="auto" w:fill="ffffff"/>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Castellans of Gemini III G3</w:t>
            </w:r>
          </w:p>
        </w:tc>
        <w:tc>
          <w:tcPr>
            <w:tcW w:type="dxa" w:w="1752"/>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146</w:t>
            </w:r>
          </w:p>
        </w:tc>
        <w:tc>
          <w:tcPr>
            <w:tcW w:type="dxa" w:w="1752"/>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Castellans of Gemini III G3</w:t>
            </w:r>
          </w:p>
        </w:tc>
        <w:tc>
          <w:tcPr>
            <w:tcW w:type="dxa" w:w="1752"/>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4,359</w:t>
            </w:r>
          </w:p>
        </w:tc>
        <w:tc>
          <w:tcPr>
            <w:tcW w:type="dxa" w:w="1752"/>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4,213</w:t>
            </w:r>
          </w:p>
        </w:tc>
      </w:tr>
      <w:tr>
        <w:tblPrEx>
          <w:shd w:val="clear" w:color="auto" w:fill="ced7e7"/>
        </w:tblPrEx>
        <w:trPr>
          <w:trHeight w:val="155" w:hRule="atLeast"/>
        </w:trPr>
        <w:tc>
          <w:tcPr>
            <w:tcW w:type="dxa" w:w="1752"/>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210</w:t>
            </w:r>
          </w:p>
        </w:tc>
        <w:tc>
          <w:tcPr>
            <w:tcW w:type="dxa" w:w="1752"/>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Ares</w:t>
            </w:r>
          </w:p>
        </w:tc>
        <w:tc>
          <w:tcPr>
            <w:tcW w:type="dxa" w:w="1752"/>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93</w:t>
            </w:r>
          </w:p>
        </w:tc>
        <w:tc>
          <w:tcPr>
            <w:tcW w:type="dxa" w:w="1752"/>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Ares</w:t>
            </w:r>
          </w:p>
        </w:tc>
        <w:tc>
          <w:tcPr>
            <w:tcW w:type="dxa" w:w="1752"/>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16,860</w:t>
            </w:r>
          </w:p>
        </w:tc>
        <w:tc>
          <w:tcPr>
            <w:tcW w:type="dxa" w:w="1752"/>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16,767</w:t>
            </w:r>
          </w:p>
        </w:tc>
      </w:tr>
    </w:tbl>
    <w:p>
      <w:pPr>
        <w:pStyle w:val="Body A"/>
        <w:widowControl w:val="0"/>
        <w:spacing w:line="240" w:lineRule="auto"/>
        <w:ind w:left="216" w:hanging="216"/>
        <w:jc w:val="center"/>
        <w:rPr>
          <w:sz w:val="20"/>
          <w:szCs w:val="20"/>
          <w:u w:color="000000"/>
        </w:rPr>
      </w:pPr>
    </w:p>
    <w:p>
      <w:pPr>
        <w:pStyle w:val="Body A"/>
        <w:widowControl w:val="0"/>
        <w:spacing w:line="240" w:lineRule="auto"/>
        <w:ind w:left="108" w:hanging="108"/>
        <w:jc w:val="center"/>
        <w:rPr>
          <w:sz w:val="20"/>
          <w:szCs w:val="20"/>
          <w:u w:color="000000"/>
        </w:rPr>
      </w:pPr>
    </w:p>
    <w:p>
      <w:pPr>
        <w:pStyle w:val="Body A"/>
        <w:widowControl w:val="0"/>
        <w:jc w:val="center"/>
        <w:rPr>
          <w:sz w:val="20"/>
          <w:szCs w:val="20"/>
          <w:u w:color="000000"/>
        </w:rPr>
      </w:pPr>
    </w:p>
    <w:p>
      <w:pPr>
        <w:pStyle w:val="Body A"/>
        <w:rPr>
          <w:sz w:val="20"/>
          <w:szCs w:val="20"/>
          <w:u w:color="000000"/>
        </w:rPr>
      </w:pPr>
    </w:p>
    <w:p>
      <w:pPr>
        <w:pStyle w:val="Body A"/>
        <w:rPr>
          <w:sz w:val="20"/>
          <w:szCs w:val="20"/>
          <w:u w:color="000000"/>
        </w:rPr>
      </w:pPr>
      <w:r>
        <w:rPr>
          <w:rFonts w:cs="Arial Unicode MS" w:eastAsia="Arial Unicode MS"/>
          <w:sz w:val="20"/>
          <w:szCs w:val="20"/>
          <w:u w:color="000000"/>
          <w:rtl w:val="0"/>
          <w:lang w:val="en-US"/>
        </w:rPr>
        <w:t>The identity of the survivor in each epoch was already settled by the old 40,000-pulse endpoint. What changes after 40,000 pulses is not the competitive outcome, but the survivor's demographic condition.</w:t>
      </w:r>
    </w:p>
    <w:p>
      <w:pPr>
        <w:pStyle w:val="Body A"/>
        <w:jc w:val="center"/>
        <w:rPr>
          <w:sz w:val="20"/>
          <w:szCs w:val="20"/>
          <w:u w:color="000000"/>
        </w:rPr>
      </w:pPr>
      <w:r>
        <w:rPr>
          <w:sz w:val="20"/>
          <w:szCs w:val="20"/>
          <w:u w:color="000000"/>
        </w:rPr>
        <w:drawing xmlns:a="http://schemas.openxmlformats.org/drawingml/2006/main">
          <wp:inline distT="0" distB="0" distL="0" distR="0">
            <wp:extent cx="6217921" cy="3197787"/>
            <wp:effectExtent l="0" t="0" r="0" b="0"/>
            <wp:docPr id="1073741841" name="officeArt object" descr="Picture 4"/>
            <wp:cNvGraphicFramePr/>
            <a:graphic xmlns:a="http://schemas.openxmlformats.org/drawingml/2006/main">
              <a:graphicData uri="http://schemas.openxmlformats.org/drawingml/2006/picture">
                <pic:pic xmlns:pic="http://schemas.openxmlformats.org/drawingml/2006/picture">
                  <pic:nvPicPr>
                    <pic:cNvPr id="1073741841" name="Picture 4" descr="Picture 4"/>
                    <pic:cNvPicPr>
                      <a:picLocks noChangeAspect="1"/>
                    </pic:cNvPicPr>
                  </pic:nvPicPr>
                  <pic:blipFill>
                    <a:blip r:embed="rId32">
                      <a:extLst/>
                    </a:blip>
                    <a:stretch>
                      <a:fillRect/>
                    </a:stretch>
                  </pic:blipFill>
                  <pic:spPr>
                    <a:xfrm>
                      <a:off x="0" y="0"/>
                      <a:ext cx="6217921" cy="3197787"/>
                    </a:xfrm>
                    <a:prstGeom prst="rect">
                      <a:avLst/>
                    </a:prstGeom>
                    <a:ln w="12700" cap="flat">
                      <a:noFill/>
                      <a:miter lim="400000"/>
                    </a:ln>
                    <a:effectLst/>
                  </pic:spPr>
                </pic:pic>
              </a:graphicData>
            </a:graphic>
          </wp:inline>
        </w:drawing>
      </w:r>
    </w:p>
    <w:p>
      <w:pPr>
        <w:pStyle w:val="Body A"/>
        <w:rPr>
          <w:sz w:val="20"/>
          <w:szCs w:val="20"/>
          <w:u w:color="000000"/>
        </w:rPr>
      </w:pPr>
      <w:r>
        <w:rPr>
          <w:rFonts w:cs="Arial Unicode MS" w:eastAsia="Arial Unicode MS"/>
          <w:sz w:val="20"/>
          <w:szCs w:val="20"/>
          <w:u w:color="000000"/>
          <w:rtl w:val="0"/>
          <w:lang w:val="en-US"/>
        </w:rPr>
        <w:t>The final populations show regrowth from tiny remnants into multi-thousand refugia in every epoch.</w:t>
      </w:r>
    </w:p>
    <w:p>
      <w:pPr>
        <w:pStyle w:val="Heading 3"/>
        <w:spacing w:before="100" w:after="80"/>
        <w:outlineLvl w:val="2"/>
        <w:rPr>
          <w:outline w:val="0"/>
          <w:color w:val="263445"/>
          <w:sz w:val="24"/>
          <w:szCs w:val="24"/>
          <w:u w:color="263445"/>
          <w14:textOutline w14:w="12700" w14:cap="flat">
            <w14:noFill/>
            <w14:miter w14:lim="400000"/>
          </w14:textOutline>
          <w14:textFill>
            <w14:solidFill>
              <w14:srgbClr w14:val="263445"/>
            </w14:solidFill>
          </w14:textFill>
        </w:rPr>
      </w:pPr>
      <w:r>
        <w:rPr>
          <w:outline w:val="0"/>
          <w:color w:val="263445"/>
          <w:sz w:val="24"/>
          <w:szCs w:val="24"/>
          <w:u w:color="263445"/>
          <w:rtl w:val="0"/>
          <w:lang w:val="en-US"/>
          <w14:textOutline w14:w="12700" w14:cap="flat">
            <w14:noFill/>
            <w14:miter w14:lim="400000"/>
          </w14:textOutline>
          <w14:textFill>
            <w14:solidFill>
              <w14:srgbClr w14:val="263445"/>
            </w14:solidFill>
          </w14:textFill>
        </w:rPr>
        <w:t>Survivor distribution and equilibrium timing</w:t>
      </w:r>
    </w:p>
    <w:p>
      <w:pPr>
        <w:pStyle w:val="Body A"/>
        <w:rPr>
          <w:sz w:val="20"/>
          <w:szCs w:val="20"/>
          <w:u w:color="000000"/>
        </w:rPr>
      </w:pPr>
      <w:r>
        <w:rPr>
          <w:rFonts w:cs="Arial Unicode MS" w:eastAsia="Arial Unicode MS"/>
          <w:sz w:val="20"/>
          <w:szCs w:val="20"/>
          <w:u w:color="000000"/>
          <w:rtl w:val="0"/>
          <w:lang w:val="en-US"/>
        </w:rPr>
        <w:t>The single-survivor attractor remains dominant, but the identity of the survivor is not fixed. Ares remains strongest, while Obsidian, Forged Compact, and Castellans of Gemini III also appear as final lineages.</w:t>
      </w:r>
    </w:p>
    <w:tbl>
      <w:tblPr>
        <w:tblW w:w="10512" w:type="dxa"/>
        <w:jc w:val="center"/>
        <w:tblInd w:w="32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1752"/>
        <w:gridCol w:w="1752"/>
        <w:gridCol w:w="1752"/>
        <w:gridCol w:w="1752"/>
        <w:gridCol w:w="1752"/>
        <w:gridCol w:w="1752"/>
      </w:tblGrid>
      <w:tr>
        <w:tblPrEx>
          <w:shd w:val="clear" w:color="auto" w:fill="ced7e7"/>
        </w:tblPrEx>
        <w:trPr>
          <w:trHeight w:val="401" w:hRule="atLeast"/>
        </w:trPr>
        <w:tc>
          <w:tcPr>
            <w:tcW w:type="dxa" w:w="1752"/>
            <w:tcBorders>
              <w:top w:val="nil"/>
              <w:left w:val="nil"/>
              <w:bottom w:val="nil"/>
              <w:right w:val="nil"/>
            </w:tcBorders>
            <w:shd w:val="clear" w:color="auto" w:fill="2f3d4a"/>
            <w:tcMar>
              <w:top w:type="dxa" w:w="80"/>
              <w:left w:type="dxa" w:w="80"/>
              <w:bottom w:type="dxa" w:w="80"/>
              <w:right w:type="dxa" w:w="80"/>
            </w:tcMar>
            <w:vAlign w:val="top"/>
          </w:tcPr>
          <w:p>
            <w:pPr>
              <w:pStyle w:val="Body A"/>
              <w:spacing w:after="60" w:line="276" w:lineRule="auto"/>
            </w:pPr>
            <w:r>
              <w:rPr>
                <w:b w:val="1"/>
                <w:bCs w:val="1"/>
                <w:outline w:val="0"/>
                <w:color w:val="ffffff"/>
                <w:sz w:val="16"/>
                <w:szCs w:val="16"/>
                <w:shd w:val="nil" w:color="auto" w:fill="auto"/>
                <w:rtl w:val="0"/>
                <w:lang w:val="en-US"/>
                <w14:textFill>
                  <w14:solidFill>
                    <w14:srgbClr w14:val="FFFFFF"/>
                  </w14:solidFill>
                </w14:textFill>
              </w:rPr>
              <w:t>Tribe</w:t>
            </w:r>
          </w:p>
        </w:tc>
        <w:tc>
          <w:tcPr>
            <w:tcW w:type="dxa" w:w="1752"/>
            <w:tcBorders>
              <w:top w:val="nil"/>
              <w:left w:val="nil"/>
              <w:bottom w:val="nil"/>
              <w:right w:val="nil"/>
            </w:tcBorders>
            <w:shd w:val="clear" w:color="auto" w:fill="2f3d4a"/>
            <w:tcMar>
              <w:top w:type="dxa" w:w="80"/>
              <w:left w:type="dxa" w:w="80"/>
              <w:bottom w:type="dxa" w:w="80"/>
              <w:right w:type="dxa" w:w="80"/>
            </w:tcMar>
            <w:vAlign w:val="top"/>
          </w:tcPr>
          <w:p>
            <w:pPr>
              <w:pStyle w:val="Body A"/>
              <w:spacing w:after="60" w:line="276" w:lineRule="auto"/>
            </w:pPr>
            <w:r>
              <w:rPr>
                <w:b w:val="1"/>
                <w:bCs w:val="1"/>
                <w:outline w:val="0"/>
                <w:color w:val="ffffff"/>
                <w:sz w:val="16"/>
                <w:szCs w:val="16"/>
                <w:shd w:val="nil" w:color="auto" w:fill="auto"/>
                <w:rtl w:val="0"/>
                <w:lang w:val="en-US"/>
                <w14:textFill>
                  <w14:solidFill>
                    <w14:srgbClr w14:val="FFFFFF"/>
                  </w14:solidFill>
                </w14:textFill>
              </w:rPr>
              <w:t>Epochs survived</w:t>
            </w:r>
          </w:p>
        </w:tc>
        <w:tc>
          <w:tcPr>
            <w:tcW w:type="dxa" w:w="1752"/>
            <w:tcBorders>
              <w:top w:val="nil"/>
              <w:left w:val="nil"/>
              <w:bottom w:val="nil"/>
              <w:right w:val="nil"/>
            </w:tcBorders>
            <w:shd w:val="clear" w:color="auto" w:fill="2f3d4a"/>
            <w:tcMar>
              <w:top w:type="dxa" w:w="80"/>
              <w:left w:type="dxa" w:w="80"/>
              <w:bottom w:type="dxa" w:w="80"/>
              <w:right w:type="dxa" w:w="80"/>
            </w:tcMar>
            <w:vAlign w:val="top"/>
          </w:tcPr>
          <w:p>
            <w:pPr>
              <w:pStyle w:val="Body A"/>
              <w:spacing w:after="60" w:line="276" w:lineRule="auto"/>
            </w:pPr>
            <w:r>
              <w:rPr>
                <w:b w:val="1"/>
                <w:bCs w:val="1"/>
                <w:outline w:val="0"/>
                <w:color w:val="ffffff"/>
                <w:sz w:val="16"/>
                <w:szCs w:val="16"/>
                <w:shd w:val="nil" w:color="auto" w:fill="auto"/>
                <w:rtl w:val="0"/>
                <w:lang w:val="en-US"/>
                <w14:textFill>
                  <w14:solidFill>
                    <w14:srgbClr w14:val="FFFFFF"/>
                  </w14:solidFill>
                </w14:textFill>
              </w:rPr>
              <w:t>Survival rate</w:t>
            </w:r>
          </w:p>
        </w:tc>
        <w:tc>
          <w:tcPr>
            <w:tcW w:type="dxa" w:w="1752"/>
            <w:tcBorders>
              <w:top w:val="nil"/>
              <w:left w:val="nil"/>
              <w:bottom w:val="nil"/>
              <w:right w:val="nil"/>
            </w:tcBorders>
            <w:shd w:val="clear" w:color="auto" w:fill="2f3d4a"/>
            <w:tcMar>
              <w:top w:type="dxa" w:w="80"/>
              <w:left w:type="dxa" w:w="80"/>
              <w:bottom w:type="dxa" w:w="80"/>
              <w:right w:type="dxa" w:w="80"/>
            </w:tcMar>
            <w:vAlign w:val="top"/>
          </w:tcPr>
          <w:p>
            <w:pPr>
              <w:pStyle w:val="Body A"/>
              <w:spacing w:after="60" w:line="276" w:lineRule="auto"/>
            </w:pPr>
            <w:r>
              <w:rPr>
                <w:b w:val="1"/>
                <w:bCs w:val="1"/>
                <w:outline w:val="0"/>
                <w:color w:val="ffffff"/>
                <w:sz w:val="16"/>
                <w:szCs w:val="16"/>
                <w:shd w:val="nil" w:color="auto" w:fill="auto"/>
                <w:rtl w:val="0"/>
                <w:lang w:val="en-US"/>
                <w14:textFill>
                  <w14:solidFill>
                    <w14:srgbClr w14:val="FFFFFF"/>
                  </w14:solidFill>
                </w14:textFill>
              </w:rPr>
              <w:t>Average final population</w:t>
            </w:r>
          </w:p>
        </w:tc>
        <w:tc>
          <w:tcPr>
            <w:tcW w:type="dxa" w:w="1752"/>
            <w:tcBorders>
              <w:top w:val="nil"/>
              <w:left w:val="nil"/>
              <w:bottom w:val="nil"/>
              <w:right w:val="nil"/>
            </w:tcBorders>
            <w:shd w:val="clear" w:color="auto" w:fill="2f3d4a"/>
            <w:tcMar>
              <w:top w:type="dxa" w:w="80"/>
              <w:left w:type="dxa" w:w="80"/>
              <w:bottom w:type="dxa" w:w="80"/>
              <w:right w:type="dxa" w:w="80"/>
            </w:tcMar>
            <w:vAlign w:val="top"/>
          </w:tcPr>
          <w:p>
            <w:pPr>
              <w:pStyle w:val="Body A"/>
              <w:spacing w:after="60" w:line="276" w:lineRule="auto"/>
            </w:pPr>
            <w:r>
              <w:rPr>
                <w:b w:val="1"/>
                <w:bCs w:val="1"/>
                <w:outline w:val="0"/>
                <w:color w:val="ffffff"/>
                <w:sz w:val="16"/>
                <w:szCs w:val="16"/>
                <w:shd w:val="nil" w:color="auto" w:fill="auto"/>
                <w:rtl w:val="0"/>
                <w:lang w:val="en-US"/>
                <w14:textFill>
                  <w14:solidFill>
                    <w14:srgbClr w14:val="FFFFFF"/>
                  </w14:solidFill>
                </w14:textFill>
              </w:rPr>
              <w:t>Best final population</w:t>
            </w:r>
          </w:p>
        </w:tc>
        <w:tc>
          <w:tcPr>
            <w:tcW w:type="dxa" w:w="1752"/>
            <w:tcBorders>
              <w:top w:val="nil"/>
              <w:left w:val="nil"/>
              <w:bottom w:val="nil"/>
              <w:right w:val="nil"/>
            </w:tcBorders>
            <w:shd w:val="clear" w:color="auto" w:fill="2f3d4a"/>
            <w:tcMar>
              <w:top w:type="dxa" w:w="80"/>
              <w:left w:type="dxa" w:w="80"/>
              <w:bottom w:type="dxa" w:w="80"/>
              <w:right w:type="dxa" w:w="80"/>
            </w:tcMar>
            <w:vAlign w:val="top"/>
          </w:tcPr>
          <w:p>
            <w:pPr>
              <w:pStyle w:val="Body A"/>
              <w:spacing w:after="60" w:line="276" w:lineRule="auto"/>
            </w:pPr>
            <w:r>
              <w:rPr>
                <w:b w:val="1"/>
                <w:bCs w:val="1"/>
                <w:outline w:val="0"/>
                <w:color w:val="ffffff"/>
                <w:sz w:val="16"/>
                <w:szCs w:val="16"/>
                <w:shd w:val="nil" w:color="auto" w:fill="auto"/>
                <w:rtl w:val="0"/>
                <w:lang w:val="en-US"/>
                <w14:textFill>
                  <w14:solidFill>
                    <w14:srgbClr w14:val="FFFFFF"/>
                  </w14:solidFill>
                </w14:textFill>
              </w:rPr>
              <w:t>Average last-alive pulse</w:t>
            </w:r>
          </w:p>
        </w:tc>
      </w:tr>
      <w:tr>
        <w:tblPrEx>
          <w:shd w:val="clear" w:color="auto" w:fill="ced7e7"/>
        </w:tblPrEx>
        <w:trPr>
          <w:trHeight w:val="155" w:hRule="atLeast"/>
        </w:trPr>
        <w:tc>
          <w:tcPr>
            <w:tcW w:type="dxa" w:w="1752"/>
            <w:tcBorders>
              <w:top w:val="nil"/>
              <w:left w:val="nil"/>
              <w:bottom w:val="nil"/>
              <w:right w:val="nil"/>
            </w:tcBorders>
            <w:shd w:val="clear" w:color="auto" w:fill="ffffff"/>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Ares</w:t>
            </w:r>
          </w:p>
        </w:tc>
        <w:tc>
          <w:tcPr>
            <w:tcW w:type="dxa" w:w="1752"/>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6</w:t>
            </w:r>
          </w:p>
        </w:tc>
        <w:tc>
          <w:tcPr>
            <w:tcW w:type="dxa" w:w="1752"/>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60.0%</w:t>
            </w:r>
          </w:p>
        </w:tc>
        <w:tc>
          <w:tcPr>
            <w:tcW w:type="dxa" w:w="1752"/>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6,443</w:t>
            </w:r>
          </w:p>
        </w:tc>
        <w:tc>
          <w:tcPr>
            <w:tcW w:type="dxa" w:w="1752"/>
            <w:tcBorders>
              <w:top w:val="nil"/>
              <w:left w:val="nil"/>
              <w:bottom w:val="nil"/>
              <w:right w:val="nil"/>
            </w:tcBorders>
            <w:shd w:val="clear" w:color="auto" w:fill="ffffff"/>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16,860</w:t>
            </w:r>
          </w:p>
        </w:tc>
        <w:tc>
          <w:tcPr>
            <w:tcW w:type="dxa" w:w="1752"/>
            <w:tcBorders>
              <w:top w:val="nil"/>
              <w:left w:val="nil"/>
              <w:bottom w:val="nil"/>
              <w:right w:val="nil"/>
            </w:tcBorders>
            <w:shd w:val="clear" w:color="auto" w:fill="ffffff"/>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62,170</w:t>
            </w:r>
          </w:p>
        </w:tc>
      </w:tr>
      <w:tr>
        <w:tblPrEx>
          <w:shd w:val="clear" w:color="auto" w:fill="ced7e7"/>
        </w:tblPrEx>
        <w:trPr>
          <w:trHeight w:val="316" w:hRule="atLeast"/>
        </w:trPr>
        <w:tc>
          <w:tcPr>
            <w:tcW w:type="dxa" w:w="1752"/>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Obsidian Phalanx Refuge G3</w:t>
            </w:r>
          </w:p>
        </w:tc>
        <w:tc>
          <w:tcPr>
            <w:tcW w:type="dxa" w:w="1752"/>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2</w:t>
            </w:r>
          </w:p>
        </w:tc>
        <w:tc>
          <w:tcPr>
            <w:tcW w:type="dxa" w:w="1752"/>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20.0%</w:t>
            </w:r>
          </w:p>
        </w:tc>
        <w:tc>
          <w:tcPr>
            <w:tcW w:type="dxa" w:w="1752"/>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1,522</w:t>
            </w:r>
          </w:p>
        </w:tc>
        <w:tc>
          <w:tcPr>
            <w:tcW w:type="dxa" w:w="1752"/>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8,749</w:t>
            </w:r>
          </w:p>
        </w:tc>
        <w:tc>
          <w:tcPr>
            <w:tcW w:type="dxa" w:w="1752"/>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37,765</w:t>
            </w:r>
          </w:p>
        </w:tc>
      </w:tr>
      <w:tr>
        <w:tblPrEx>
          <w:shd w:val="clear" w:color="auto" w:fill="ced7e7"/>
        </w:tblPrEx>
        <w:trPr>
          <w:trHeight w:val="155" w:hRule="atLeast"/>
        </w:trPr>
        <w:tc>
          <w:tcPr>
            <w:tcW w:type="dxa" w:w="1752"/>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The Forged Compact G3</w:t>
            </w:r>
          </w:p>
        </w:tc>
        <w:tc>
          <w:tcPr>
            <w:tcW w:type="dxa" w:w="1752"/>
            <w:tcBorders>
              <w:top w:val="nil"/>
              <w:left w:val="nil"/>
              <w:bottom w:val="nil"/>
              <w:right w:val="nil"/>
            </w:tcBorders>
            <w:shd w:val="clear" w:color="auto" w:fill="ffffff"/>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1</w:t>
            </w:r>
          </w:p>
        </w:tc>
        <w:tc>
          <w:tcPr>
            <w:tcW w:type="dxa" w:w="1752"/>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10.0%</w:t>
            </w:r>
          </w:p>
        </w:tc>
        <w:tc>
          <w:tcPr>
            <w:tcW w:type="dxa" w:w="1752"/>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679</w:t>
            </w:r>
          </w:p>
        </w:tc>
        <w:tc>
          <w:tcPr>
            <w:tcW w:type="dxa" w:w="1752"/>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6,787</w:t>
            </w:r>
          </w:p>
        </w:tc>
        <w:tc>
          <w:tcPr>
            <w:tcW w:type="dxa" w:w="1752"/>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29,350</w:t>
            </w:r>
          </w:p>
        </w:tc>
      </w:tr>
      <w:tr>
        <w:tblPrEx>
          <w:shd w:val="clear" w:color="auto" w:fill="ced7e7"/>
        </w:tblPrEx>
        <w:trPr>
          <w:trHeight w:val="316" w:hRule="atLeast"/>
        </w:trPr>
        <w:tc>
          <w:tcPr>
            <w:tcW w:type="dxa" w:w="1752"/>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Castellans of Gemini III G3</w:t>
            </w:r>
          </w:p>
        </w:tc>
        <w:tc>
          <w:tcPr>
            <w:tcW w:type="dxa" w:w="1752"/>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1</w:t>
            </w:r>
          </w:p>
        </w:tc>
        <w:tc>
          <w:tcPr>
            <w:tcW w:type="dxa" w:w="1752"/>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10.0%</w:t>
            </w:r>
          </w:p>
        </w:tc>
        <w:tc>
          <w:tcPr>
            <w:tcW w:type="dxa" w:w="1752"/>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436</w:t>
            </w:r>
          </w:p>
        </w:tc>
        <w:tc>
          <w:tcPr>
            <w:tcW w:type="dxa" w:w="1752"/>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4,359</w:t>
            </w:r>
          </w:p>
        </w:tc>
        <w:tc>
          <w:tcPr>
            <w:tcW w:type="dxa" w:w="1752"/>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22,585</w:t>
            </w:r>
          </w:p>
        </w:tc>
      </w:tr>
      <w:tr>
        <w:tblPrEx>
          <w:shd w:val="clear" w:color="auto" w:fill="ced7e7"/>
        </w:tblPrEx>
        <w:trPr>
          <w:trHeight w:val="155" w:hRule="atLeast"/>
        </w:trPr>
        <w:tc>
          <w:tcPr>
            <w:tcW w:type="dxa" w:w="1752"/>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Crucible Remnant G3</w:t>
            </w:r>
          </w:p>
        </w:tc>
        <w:tc>
          <w:tcPr>
            <w:tcW w:type="dxa" w:w="1752"/>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0</w:t>
            </w:r>
          </w:p>
        </w:tc>
        <w:tc>
          <w:tcPr>
            <w:tcW w:type="dxa" w:w="1752"/>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0.0%</w:t>
            </w:r>
          </w:p>
        </w:tc>
        <w:tc>
          <w:tcPr>
            <w:tcW w:type="dxa" w:w="1752"/>
            <w:tcBorders>
              <w:top w:val="nil"/>
              <w:left w:val="nil"/>
              <w:bottom w:val="nil"/>
              <w:right w:val="nil"/>
            </w:tcBorders>
            <w:shd w:val="clear" w:color="auto" w:fill="ffffff"/>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0</w:t>
            </w:r>
          </w:p>
        </w:tc>
        <w:tc>
          <w:tcPr>
            <w:tcW w:type="dxa" w:w="1752"/>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0</w:t>
            </w:r>
          </w:p>
        </w:tc>
        <w:tc>
          <w:tcPr>
            <w:tcW w:type="dxa" w:w="1752"/>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21,020</w:t>
            </w:r>
          </w:p>
        </w:tc>
      </w:tr>
      <w:tr>
        <w:tblPrEx>
          <w:shd w:val="clear" w:color="auto" w:fill="ced7e7"/>
        </w:tblPrEx>
        <w:trPr>
          <w:trHeight w:val="316" w:hRule="atLeast"/>
        </w:trPr>
        <w:tc>
          <w:tcPr>
            <w:tcW w:type="dxa" w:w="1752"/>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Ember Refugia Compact G3</w:t>
            </w:r>
          </w:p>
        </w:tc>
        <w:tc>
          <w:tcPr>
            <w:tcW w:type="dxa" w:w="1752"/>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0</w:t>
            </w:r>
          </w:p>
        </w:tc>
        <w:tc>
          <w:tcPr>
            <w:tcW w:type="dxa" w:w="1752"/>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0.0%</w:t>
            </w:r>
          </w:p>
        </w:tc>
        <w:tc>
          <w:tcPr>
            <w:tcW w:type="dxa" w:w="1752"/>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0</w:t>
            </w:r>
          </w:p>
        </w:tc>
        <w:tc>
          <w:tcPr>
            <w:tcW w:type="dxa" w:w="1752"/>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0</w:t>
            </w:r>
          </w:p>
        </w:tc>
        <w:tc>
          <w:tcPr>
            <w:tcW w:type="dxa" w:w="1752"/>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16,365</w:t>
            </w:r>
          </w:p>
        </w:tc>
      </w:tr>
    </w:tbl>
    <w:p>
      <w:pPr>
        <w:pStyle w:val="Body A"/>
        <w:widowControl w:val="0"/>
        <w:spacing w:line="240" w:lineRule="auto"/>
        <w:ind w:left="216" w:hanging="216"/>
        <w:jc w:val="center"/>
        <w:rPr>
          <w:sz w:val="20"/>
          <w:szCs w:val="20"/>
          <w:u w:color="000000"/>
        </w:rPr>
      </w:pPr>
    </w:p>
    <w:p>
      <w:pPr>
        <w:pStyle w:val="Body A"/>
        <w:widowControl w:val="0"/>
        <w:spacing w:line="240" w:lineRule="auto"/>
        <w:ind w:left="108" w:hanging="108"/>
        <w:jc w:val="center"/>
        <w:rPr>
          <w:sz w:val="20"/>
          <w:szCs w:val="20"/>
          <w:u w:color="000000"/>
        </w:rPr>
      </w:pPr>
    </w:p>
    <w:p>
      <w:pPr>
        <w:pStyle w:val="Body A"/>
        <w:widowControl w:val="0"/>
        <w:jc w:val="center"/>
        <w:rPr>
          <w:sz w:val="20"/>
          <w:szCs w:val="20"/>
          <w:u w:color="000000"/>
        </w:rPr>
      </w:pPr>
    </w:p>
    <w:p>
      <w:pPr>
        <w:pStyle w:val="Body A"/>
        <w:rPr>
          <w:sz w:val="20"/>
          <w:szCs w:val="20"/>
          <w:u w:color="000000"/>
        </w:rPr>
      </w:pPr>
    </w:p>
    <w:p>
      <w:pPr>
        <w:pStyle w:val="Body A"/>
        <w:rPr>
          <w:sz w:val="20"/>
          <w:szCs w:val="20"/>
          <w:u w:color="000000"/>
        </w:rPr>
      </w:pPr>
      <w:r>
        <w:rPr>
          <w:rFonts w:cs="Arial Unicode MS" w:eastAsia="Arial Unicode MS"/>
          <w:sz w:val="20"/>
          <w:szCs w:val="20"/>
          <w:u w:color="000000"/>
          <w:rtl w:val="0"/>
          <w:lang w:val="en-US"/>
        </w:rPr>
        <w:t>The survivor count stabilizes early, usually between 36,000 and 39,000 pulses. No epoch returns to multiple living tribes afterward.</w:t>
      </w:r>
    </w:p>
    <w:p>
      <w:pPr>
        <w:pStyle w:val="Heading 3"/>
        <w:spacing w:before="100" w:after="80"/>
        <w:outlineLvl w:val="2"/>
        <w:rPr>
          <w:outline w:val="0"/>
          <w:color w:val="263445"/>
          <w:sz w:val="24"/>
          <w:szCs w:val="24"/>
          <w:u w:color="263445"/>
          <w14:textOutline w14:w="12700" w14:cap="flat">
            <w14:noFill/>
            <w14:miter w14:lim="400000"/>
          </w14:textOutline>
          <w14:textFill>
            <w14:solidFill>
              <w14:srgbClr w14:val="263445"/>
            </w14:solidFill>
          </w14:textFill>
        </w:rPr>
      </w:pPr>
      <w:r>
        <w:rPr>
          <w:outline w:val="0"/>
          <w:color w:val="263445"/>
          <w:sz w:val="24"/>
          <w:szCs w:val="24"/>
          <w:u w:color="263445"/>
          <w:rtl w:val="0"/>
          <w:lang w:val="en-US"/>
          <w14:textOutline w14:w="12700" w14:cap="flat">
            <w14:noFill/>
            <w14:miter w14:lim="400000"/>
          </w14:textOutline>
          <w14:textFill>
            <w14:solidFill>
              <w14:srgbClr w14:val="263445"/>
            </w14:solidFill>
          </w14:textFill>
        </w:rPr>
        <w:t>Demographic balance after 40,000 pulses</w:t>
      </w:r>
    </w:p>
    <w:p>
      <w:pPr>
        <w:pStyle w:val="Body A"/>
        <w:rPr>
          <w:sz w:val="20"/>
          <w:szCs w:val="20"/>
          <w:u w:color="000000"/>
        </w:rPr>
      </w:pPr>
      <w:r>
        <w:rPr>
          <w:rFonts w:cs="Arial Unicode MS" w:eastAsia="Arial Unicode MS"/>
          <w:sz w:val="20"/>
          <w:szCs w:val="20"/>
          <w:u w:color="000000"/>
          <w:rtl w:val="0"/>
          <w:lang w:val="en-US"/>
        </w:rPr>
        <w:t>Post-collapse demographic balance distinguishes extinction from equilibrium. In this series, births exceed deaths in the first post-40,000 window and then hover close to parity, which indicates low-population refuge ecology rather than explosive recovery.</w:t>
      </w:r>
    </w:p>
    <w:tbl>
      <w:tblPr>
        <w:tblW w:w="10514" w:type="dxa"/>
        <w:jc w:val="center"/>
        <w:tblInd w:w="32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1502"/>
        <w:gridCol w:w="1502"/>
        <w:gridCol w:w="1502"/>
        <w:gridCol w:w="1502"/>
        <w:gridCol w:w="1502"/>
        <w:gridCol w:w="1502"/>
        <w:gridCol w:w="1502"/>
      </w:tblGrid>
      <w:tr>
        <w:tblPrEx>
          <w:shd w:val="clear" w:color="auto" w:fill="ced7e7"/>
        </w:tblPrEx>
        <w:trPr>
          <w:trHeight w:val="401" w:hRule="atLeast"/>
        </w:trPr>
        <w:tc>
          <w:tcPr>
            <w:tcW w:type="dxa" w:w="1502"/>
            <w:tcBorders>
              <w:top w:val="nil"/>
              <w:left w:val="nil"/>
              <w:bottom w:val="nil"/>
              <w:right w:val="nil"/>
            </w:tcBorders>
            <w:shd w:val="clear" w:color="auto" w:fill="2f3d4a"/>
            <w:tcMar>
              <w:top w:type="dxa" w:w="80"/>
              <w:left w:type="dxa" w:w="80"/>
              <w:bottom w:type="dxa" w:w="80"/>
              <w:right w:type="dxa" w:w="80"/>
            </w:tcMar>
            <w:vAlign w:val="top"/>
          </w:tcPr>
          <w:p>
            <w:pPr>
              <w:pStyle w:val="Body A"/>
              <w:spacing w:after="60" w:line="276" w:lineRule="auto"/>
            </w:pPr>
            <w:r>
              <w:rPr>
                <w:b w:val="1"/>
                <w:bCs w:val="1"/>
                <w:outline w:val="0"/>
                <w:color w:val="ffffff"/>
                <w:sz w:val="16"/>
                <w:szCs w:val="16"/>
                <w:shd w:val="nil" w:color="auto" w:fill="auto"/>
                <w:rtl w:val="0"/>
                <w:lang w:val="en-US"/>
                <w14:textFill>
                  <w14:solidFill>
                    <w14:srgbClr w14:val="FFFFFF"/>
                  </w14:solidFill>
                </w14:textFill>
              </w:rPr>
              <w:t>Window</w:t>
            </w:r>
          </w:p>
        </w:tc>
        <w:tc>
          <w:tcPr>
            <w:tcW w:type="dxa" w:w="1502"/>
            <w:tcBorders>
              <w:top w:val="nil"/>
              <w:left w:val="nil"/>
              <w:bottom w:val="nil"/>
              <w:right w:val="nil"/>
            </w:tcBorders>
            <w:shd w:val="clear" w:color="auto" w:fill="2f3d4a"/>
            <w:tcMar>
              <w:top w:type="dxa" w:w="80"/>
              <w:left w:type="dxa" w:w="80"/>
              <w:bottom w:type="dxa" w:w="80"/>
              <w:right w:type="dxa" w:w="80"/>
            </w:tcMar>
            <w:vAlign w:val="top"/>
          </w:tcPr>
          <w:p>
            <w:pPr>
              <w:pStyle w:val="Body A"/>
              <w:spacing w:after="60" w:line="276" w:lineRule="auto"/>
            </w:pPr>
            <w:r>
              <w:rPr>
                <w:b w:val="1"/>
                <w:bCs w:val="1"/>
                <w:outline w:val="0"/>
                <w:color w:val="ffffff"/>
                <w:sz w:val="16"/>
                <w:szCs w:val="16"/>
                <w:shd w:val="nil" w:color="auto" w:fill="auto"/>
                <w:rtl w:val="0"/>
                <w:lang w:val="en-US"/>
                <w14:textFill>
                  <w14:solidFill>
                    <w14:srgbClr w14:val="FFFFFF"/>
                  </w14:solidFill>
                </w14:textFill>
              </w:rPr>
              <w:t>Average population</w:t>
            </w:r>
          </w:p>
        </w:tc>
        <w:tc>
          <w:tcPr>
            <w:tcW w:type="dxa" w:w="1502"/>
            <w:tcBorders>
              <w:top w:val="nil"/>
              <w:left w:val="nil"/>
              <w:bottom w:val="nil"/>
              <w:right w:val="nil"/>
            </w:tcBorders>
            <w:shd w:val="clear" w:color="auto" w:fill="2f3d4a"/>
            <w:tcMar>
              <w:top w:type="dxa" w:w="80"/>
              <w:left w:type="dxa" w:w="80"/>
              <w:bottom w:type="dxa" w:w="80"/>
              <w:right w:type="dxa" w:w="80"/>
            </w:tcMar>
            <w:vAlign w:val="top"/>
          </w:tcPr>
          <w:p>
            <w:pPr>
              <w:pStyle w:val="Body A"/>
              <w:spacing w:after="60" w:line="276" w:lineRule="auto"/>
            </w:pPr>
            <w:r>
              <w:rPr>
                <w:b w:val="1"/>
                <w:bCs w:val="1"/>
                <w:outline w:val="0"/>
                <w:color w:val="ffffff"/>
                <w:sz w:val="16"/>
                <w:szCs w:val="16"/>
                <w:shd w:val="nil" w:color="auto" w:fill="auto"/>
                <w:rtl w:val="0"/>
                <w:lang w:val="en-US"/>
                <w14:textFill>
                  <w14:solidFill>
                    <w14:srgbClr w14:val="FFFFFF"/>
                  </w14:solidFill>
                </w14:textFill>
              </w:rPr>
              <w:t>Births</w:t>
            </w:r>
          </w:p>
        </w:tc>
        <w:tc>
          <w:tcPr>
            <w:tcW w:type="dxa" w:w="1502"/>
            <w:tcBorders>
              <w:top w:val="nil"/>
              <w:left w:val="nil"/>
              <w:bottom w:val="nil"/>
              <w:right w:val="nil"/>
            </w:tcBorders>
            <w:shd w:val="clear" w:color="auto" w:fill="2f3d4a"/>
            <w:tcMar>
              <w:top w:type="dxa" w:w="80"/>
              <w:left w:type="dxa" w:w="80"/>
              <w:bottom w:type="dxa" w:w="80"/>
              <w:right w:type="dxa" w:w="80"/>
            </w:tcMar>
            <w:vAlign w:val="top"/>
          </w:tcPr>
          <w:p>
            <w:pPr>
              <w:pStyle w:val="Body A"/>
              <w:spacing w:after="60" w:line="276" w:lineRule="auto"/>
            </w:pPr>
            <w:r>
              <w:rPr>
                <w:b w:val="1"/>
                <w:bCs w:val="1"/>
                <w:outline w:val="0"/>
                <w:color w:val="ffffff"/>
                <w:sz w:val="16"/>
                <w:szCs w:val="16"/>
                <w:shd w:val="nil" w:color="auto" w:fill="auto"/>
                <w:rtl w:val="0"/>
                <w:lang w:val="en-US"/>
                <w14:textFill>
                  <w14:solidFill>
                    <w14:srgbClr w14:val="FFFFFF"/>
                  </w14:solidFill>
                </w14:textFill>
              </w:rPr>
              <w:t>Deaths</w:t>
            </w:r>
          </w:p>
        </w:tc>
        <w:tc>
          <w:tcPr>
            <w:tcW w:type="dxa" w:w="1502"/>
            <w:tcBorders>
              <w:top w:val="nil"/>
              <w:left w:val="nil"/>
              <w:bottom w:val="nil"/>
              <w:right w:val="nil"/>
            </w:tcBorders>
            <w:shd w:val="clear" w:color="auto" w:fill="2f3d4a"/>
            <w:tcMar>
              <w:top w:type="dxa" w:w="80"/>
              <w:left w:type="dxa" w:w="80"/>
              <w:bottom w:type="dxa" w:w="80"/>
              <w:right w:type="dxa" w:w="80"/>
            </w:tcMar>
            <w:vAlign w:val="top"/>
          </w:tcPr>
          <w:p>
            <w:pPr>
              <w:pStyle w:val="Body A"/>
              <w:spacing w:after="60" w:line="276" w:lineRule="auto"/>
            </w:pPr>
            <w:r>
              <w:rPr>
                <w:b w:val="1"/>
                <w:bCs w:val="1"/>
                <w:outline w:val="0"/>
                <w:color w:val="ffffff"/>
                <w:sz w:val="16"/>
                <w:szCs w:val="16"/>
                <w:shd w:val="nil" w:color="auto" w:fill="auto"/>
                <w:rtl w:val="0"/>
                <w:lang w:val="en-US"/>
                <w14:textFill>
                  <w14:solidFill>
                    <w14:srgbClr w14:val="FFFFFF"/>
                  </w14:solidFill>
                </w14:textFill>
              </w:rPr>
              <w:t>Births per death</w:t>
            </w:r>
          </w:p>
        </w:tc>
        <w:tc>
          <w:tcPr>
            <w:tcW w:type="dxa" w:w="1502"/>
            <w:tcBorders>
              <w:top w:val="nil"/>
              <w:left w:val="nil"/>
              <w:bottom w:val="nil"/>
              <w:right w:val="nil"/>
            </w:tcBorders>
            <w:shd w:val="clear" w:color="auto" w:fill="2f3d4a"/>
            <w:tcMar>
              <w:top w:type="dxa" w:w="80"/>
              <w:left w:type="dxa" w:w="80"/>
              <w:bottom w:type="dxa" w:w="80"/>
              <w:right w:type="dxa" w:w="80"/>
            </w:tcMar>
            <w:vAlign w:val="top"/>
          </w:tcPr>
          <w:p>
            <w:pPr>
              <w:pStyle w:val="Body A"/>
              <w:spacing w:after="60" w:line="276" w:lineRule="auto"/>
            </w:pPr>
            <w:r>
              <w:rPr>
                <w:b w:val="1"/>
                <w:bCs w:val="1"/>
                <w:outline w:val="0"/>
                <w:color w:val="ffffff"/>
                <w:sz w:val="16"/>
                <w:szCs w:val="16"/>
                <w:shd w:val="nil" w:color="auto" w:fill="auto"/>
                <w:rtl w:val="0"/>
                <w:lang w:val="en-US"/>
                <w14:textFill>
                  <w14:solidFill>
                    <w14:srgbClr w14:val="FFFFFF"/>
                  </w14:solidFill>
                </w14:textFill>
              </w:rPr>
              <w:t>Failed-birth rate</w:t>
            </w:r>
          </w:p>
        </w:tc>
        <w:tc>
          <w:tcPr>
            <w:tcW w:type="dxa" w:w="1502"/>
            <w:tcBorders>
              <w:top w:val="nil"/>
              <w:left w:val="nil"/>
              <w:bottom w:val="nil"/>
              <w:right w:val="nil"/>
            </w:tcBorders>
            <w:shd w:val="clear" w:color="auto" w:fill="2f3d4a"/>
            <w:tcMar>
              <w:top w:type="dxa" w:w="80"/>
              <w:left w:type="dxa" w:w="80"/>
              <w:bottom w:type="dxa" w:w="80"/>
              <w:right w:type="dxa" w:w="80"/>
            </w:tcMar>
            <w:vAlign w:val="top"/>
          </w:tcPr>
          <w:p>
            <w:pPr>
              <w:pStyle w:val="Body A"/>
              <w:spacing w:after="60" w:line="276" w:lineRule="auto"/>
            </w:pPr>
            <w:r>
              <w:rPr>
                <w:b w:val="1"/>
                <w:bCs w:val="1"/>
                <w:outline w:val="0"/>
                <w:color w:val="ffffff"/>
                <w:sz w:val="16"/>
                <w:szCs w:val="16"/>
                <w:shd w:val="nil" w:color="auto" w:fill="auto"/>
                <w:rtl w:val="0"/>
                <w:lang w:val="en-US"/>
                <w14:textFill>
                  <w14:solidFill>
                    <w14:srgbClr w14:val="FFFFFF"/>
                  </w14:solidFill>
                </w14:textFill>
              </w:rPr>
              <w:t>Average hardiness</w:t>
            </w:r>
          </w:p>
        </w:tc>
      </w:tr>
      <w:tr>
        <w:tblPrEx>
          <w:shd w:val="clear" w:color="auto" w:fill="ced7e7"/>
        </w:tblPrEx>
        <w:trPr>
          <w:trHeight w:val="155" w:hRule="atLeast"/>
        </w:trPr>
        <w:tc>
          <w:tcPr>
            <w:tcW w:type="dxa" w:w="1502"/>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01 40k-50k</w:t>
            </w:r>
          </w:p>
        </w:tc>
        <w:tc>
          <w:tcPr>
            <w:tcW w:type="dxa" w:w="1502"/>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9,320</w:t>
            </w:r>
          </w:p>
        </w:tc>
        <w:tc>
          <w:tcPr>
            <w:tcW w:type="dxa" w:w="1502"/>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1,193,095</w:t>
            </w:r>
          </w:p>
        </w:tc>
        <w:tc>
          <w:tcPr>
            <w:tcW w:type="dxa" w:w="1502"/>
            <w:tcBorders>
              <w:top w:val="nil"/>
              <w:left w:val="nil"/>
              <w:bottom w:val="nil"/>
              <w:right w:val="nil"/>
            </w:tcBorders>
            <w:shd w:val="clear" w:color="auto" w:fill="ffffff"/>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1,066,139</w:t>
            </w:r>
          </w:p>
        </w:tc>
        <w:tc>
          <w:tcPr>
            <w:tcW w:type="dxa" w:w="1502"/>
            <w:tcBorders>
              <w:top w:val="nil"/>
              <w:left w:val="nil"/>
              <w:bottom w:val="nil"/>
              <w:right w:val="nil"/>
            </w:tcBorders>
            <w:shd w:val="clear" w:color="auto" w:fill="ffffff"/>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1.119</w:t>
            </w:r>
          </w:p>
        </w:tc>
        <w:tc>
          <w:tcPr>
            <w:tcW w:type="dxa" w:w="1502"/>
            <w:tcBorders>
              <w:top w:val="nil"/>
              <w:left w:val="nil"/>
              <w:bottom w:val="nil"/>
              <w:right w:val="nil"/>
            </w:tcBorders>
            <w:shd w:val="clear" w:color="auto" w:fill="ffffff"/>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10.0%</w:t>
            </w:r>
          </w:p>
        </w:tc>
        <w:tc>
          <w:tcPr>
            <w:tcW w:type="dxa" w:w="1502"/>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60.73</w:t>
            </w:r>
          </w:p>
        </w:tc>
      </w:tr>
      <w:tr>
        <w:tblPrEx>
          <w:shd w:val="clear" w:color="auto" w:fill="ced7e7"/>
        </w:tblPrEx>
        <w:trPr>
          <w:trHeight w:val="155" w:hRule="atLeast"/>
        </w:trPr>
        <w:tc>
          <w:tcPr>
            <w:tcW w:type="dxa" w:w="1502"/>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02 50k-60k</w:t>
            </w:r>
          </w:p>
        </w:tc>
        <w:tc>
          <w:tcPr>
            <w:tcW w:type="dxa" w:w="1502"/>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13,772</w:t>
            </w:r>
          </w:p>
        </w:tc>
        <w:tc>
          <w:tcPr>
            <w:tcW w:type="dxa" w:w="1502"/>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1,750,788</w:t>
            </w:r>
          </w:p>
        </w:tc>
        <w:tc>
          <w:tcPr>
            <w:tcW w:type="dxa" w:w="1502"/>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1,761,739</w:t>
            </w:r>
          </w:p>
        </w:tc>
        <w:tc>
          <w:tcPr>
            <w:tcW w:type="dxa" w:w="1502"/>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0.994</w:t>
            </w:r>
          </w:p>
        </w:tc>
        <w:tc>
          <w:tcPr>
            <w:tcW w:type="dxa" w:w="1502"/>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10.0%</w:t>
            </w:r>
          </w:p>
        </w:tc>
        <w:tc>
          <w:tcPr>
            <w:tcW w:type="dxa" w:w="1502"/>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61.67</w:t>
            </w:r>
          </w:p>
        </w:tc>
      </w:tr>
      <w:tr>
        <w:tblPrEx>
          <w:shd w:val="clear" w:color="auto" w:fill="ced7e7"/>
        </w:tblPrEx>
        <w:trPr>
          <w:trHeight w:val="155" w:hRule="atLeast"/>
        </w:trPr>
        <w:tc>
          <w:tcPr>
            <w:tcW w:type="dxa" w:w="1502"/>
            <w:tcBorders>
              <w:top w:val="nil"/>
              <w:left w:val="nil"/>
              <w:bottom w:val="nil"/>
              <w:right w:val="nil"/>
            </w:tcBorders>
            <w:shd w:val="clear" w:color="auto" w:fill="ffffff"/>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03 60k-70k</w:t>
            </w:r>
          </w:p>
        </w:tc>
        <w:tc>
          <w:tcPr>
            <w:tcW w:type="dxa" w:w="1502"/>
            <w:tcBorders>
              <w:top w:val="nil"/>
              <w:left w:val="nil"/>
              <w:bottom w:val="nil"/>
              <w:right w:val="nil"/>
            </w:tcBorders>
            <w:shd w:val="clear" w:color="auto" w:fill="ffffff"/>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12,419</w:t>
            </w:r>
          </w:p>
        </w:tc>
        <w:tc>
          <w:tcPr>
            <w:tcW w:type="dxa" w:w="1502"/>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1,582,266</w:t>
            </w:r>
          </w:p>
        </w:tc>
        <w:tc>
          <w:tcPr>
            <w:tcW w:type="dxa" w:w="1502"/>
            <w:tcBorders>
              <w:top w:val="nil"/>
              <w:left w:val="nil"/>
              <w:bottom w:val="nil"/>
              <w:right w:val="nil"/>
            </w:tcBorders>
            <w:shd w:val="clear" w:color="auto" w:fill="ffffff"/>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1,591,125</w:t>
            </w:r>
          </w:p>
        </w:tc>
        <w:tc>
          <w:tcPr>
            <w:tcW w:type="dxa" w:w="1502"/>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0.994</w:t>
            </w:r>
          </w:p>
        </w:tc>
        <w:tc>
          <w:tcPr>
            <w:tcW w:type="dxa" w:w="1502"/>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10.0%</w:t>
            </w:r>
          </w:p>
        </w:tc>
        <w:tc>
          <w:tcPr>
            <w:tcW w:type="dxa" w:w="1502"/>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62.14</w:t>
            </w:r>
          </w:p>
        </w:tc>
      </w:tr>
      <w:tr>
        <w:tblPrEx>
          <w:shd w:val="clear" w:color="auto" w:fill="ced7e7"/>
        </w:tblPrEx>
        <w:trPr>
          <w:trHeight w:val="155" w:hRule="atLeast"/>
        </w:trPr>
        <w:tc>
          <w:tcPr>
            <w:tcW w:type="dxa" w:w="1502"/>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04 70k-80k</w:t>
            </w:r>
          </w:p>
        </w:tc>
        <w:tc>
          <w:tcPr>
            <w:tcW w:type="dxa" w:w="1502"/>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10,748</w:t>
            </w:r>
          </w:p>
        </w:tc>
        <w:tc>
          <w:tcPr>
            <w:tcW w:type="dxa" w:w="1502"/>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1,371,958</w:t>
            </w:r>
          </w:p>
        </w:tc>
        <w:tc>
          <w:tcPr>
            <w:tcW w:type="dxa" w:w="1502"/>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1,403,730</w:t>
            </w:r>
          </w:p>
        </w:tc>
        <w:tc>
          <w:tcPr>
            <w:tcW w:type="dxa" w:w="1502"/>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0.977</w:t>
            </w:r>
          </w:p>
        </w:tc>
        <w:tc>
          <w:tcPr>
            <w:tcW w:type="dxa" w:w="1502"/>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10.0%</w:t>
            </w:r>
          </w:p>
        </w:tc>
        <w:tc>
          <w:tcPr>
            <w:tcW w:type="dxa" w:w="1502"/>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62.76</w:t>
            </w:r>
          </w:p>
        </w:tc>
      </w:tr>
    </w:tbl>
    <w:p>
      <w:pPr>
        <w:pStyle w:val="Body A"/>
        <w:widowControl w:val="0"/>
        <w:spacing w:line="240" w:lineRule="auto"/>
        <w:ind w:left="216" w:hanging="216"/>
        <w:jc w:val="center"/>
        <w:rPr>
          <w:sz w:val="20"/>
          <w:szCs w:val="20"/>
          <w:u w:color="000000"/>
        </w:rPr>
      </w:pPr>
    </w:p>
    <w:p>
      <w:pPr>
        <w:pStyle w:val="Body A"/>
        <w:widowControl w:val="0"/>
        <w:spacing w:line="240" w:lineRule="auto"/>
        <w:ind w:left="108" w:hanging="108"/>
        <w:jc w:val="center"/>
        <w:rPr>
          <w:sz w:val="20"/>
          <w:szCs w:val="20"/>
          <w:u w:color="000000"/>
        </w:rPr>
      </w:pPr>
    </w:p>
    <w:p>
      <w:pPr>
        <w:pStyle w:val="Body A"/>
        <w:widowControl w:val="0"/>
        <w:jc w:val="center"/>
        <w:rPr>
          <w:sz w:val="20"/>
          <w:szCs w:val="20"/>
          <w:u w:color="000000"/>
        </w:rPr>
      </w:pPr>
    </w:p>
    <w:p>
      <w:pPr>
        <w:pStyle w:val="Body A"/>
        <w:rPr>
          <w:sz w:val="20"/>
          <w:szCs w:val="20"/>
          <w:u w:color="000000"/>
        </w:rPr>
      </w:pPr>
    </w:p>
    <w:p>
      <w:pPr>
        <w:pStyle w:val="Body A"/>
        <w:rPr>
          <w:sz w:val="20"/>
          <w:szCs w:val="20"/>
          <w:u w:color="000000"/>
        </w:rPr>
      </w:pPr>
      <w:r>
        <w:rPr>
          <w:rFonts w:cs="Arial Unicode MS" w:eastAsia="Arial Unicode MS"/>
          <w:sz w:val="20"/>
          <w:szCs w:val="20"/>
          <w:u w:color="000000"/>
          <w:rtl w:val="0"/>
          <w:lang w:val="en-US"/>
        </w:rPr>
        <w:t>The demographic signal is consistent with post-collapse regrowth followed by near-equilibrium around local carrying limits.</w:t>
      </w:r>
    </w:p>
    <w:p>
      <w:pPr>
        <w:pStyle w:val="Heading 3"/>
        <w:spacing w:before="100" w:after="80"/>
        <w:outlineLvl w:val="2"/>
        <w:rPr>
          <w:outline w:val="0"/>
          <w:color w:val="263445"/>
          <w:sz w:val="24"/>
          <w:szCs w:val="24"/>
          <w:u w:color="263445"/>
          <w14:textOutline w14:w="12700" w14:cap="flat">
            <w14:noFill/>
            <w14:miter w14:lim="400000"/>
          </w14:textOutline>
          <w14:textFill>
            <w14:solidFill>
              <w14:srgbClr w14:val="263445"/>
            </w14:solidFill>
          </w14:textFill>
        </w:rPr>
      </w:pPr>
      <w:r>
        <w:rPr>
          <w:outline w:val="0"/>
          <w:color w:val="263445"/>
          <w:sz w:val="24"/>
          <w:szCs w:val="24"/>
          <w:u w:color="263445"/>
          <w:rtl w:val="0"/>
          <w:lang w:val="it-IT"/>
          <w14:textOutline w14:w="12700" w14:cap="flat">
            <w14:noFill/>
            <w14:miter w14:lim="400000"/>
          </w14:textOutline>
          <w14:textFill>
            <w14:solidFill>
              <w14:srgbClr w14:val="263445"/>
            </w14:solidFill>
          </w14:textFill>
        </w:rPr>
        <w:t>Climate-tail diagnosis</w:t>
      </w:r>
    </w:p>
    <w:p>
      <w:pPr>
        <w:pStyle w:val="Body A"/>
        <w:rPr>
          <w:sz w:val="20"/>
          <w:szCs w:val="20"/>
          <w:u w:color="000000"/>
        </w:rPr>
      </w:pPr>
      <w:r>
        <w:rPr>
          <w:rFonts w:cs="Arial Unicode MS" w:eastAsia="Arial Unicode MS"/>
          <w:sz w:val="20"/>
          <w:szCs w:val="20"/>
          <w:u w:color="000000"/>
          <w:rtl w:val="0"/>
          <w:lang w:val="en-US"/>
        </w:rPr>
        <w:t>The climate subsystem remains active after collapse, but the 80,000-pulse extension reveals a potentially forgiving physical tail. Climate heat, damage, and chaos decline strongly between 40,000 and 80,000 pulses, even though extreme events and resource-pool losses continue.</w:t>
      </w:r>
    </w:p>
    <w:tbl>
      <w:tblPr>
        <w:tblW w:w="10512" w:type="dxa"/>
        <w:jc w:val="center"/>
        <w:tblInd w:w="32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3504"/>
        <w:gridCol w:w="3504"/>
        <w:gridCol w:w="3504"/>
      </w:tblGrid>
      <w:tr>
        <w:tblPrEx>
          <w:shd w:val="clear" w:color="auto" w:fill="ced7e7"/>
        </w:tblPrEx>
        <w:trPr>
          <w:trHeight w:val="401" w:hRule="atLeast"/>
        </w:trPr>
        <w:tc>
          <w:tcPr>
            <w:tcW w:type="dxa" w:w="3504"/>
            <w:tcBorders>
              <w:top w:val="nil"/>
              <w:left w:val="nil"/>
              <w:bottom w:val="nil"/>
              <w:right w:val="nil"/>
            </w:tcBorders>
            <w:shd w:val="clear" w:color="auto" w:fill="2f3d4a"/>
            <w:tcMar>
              <w:top w:type="dxa" w:w="80"/>
              <w:left w:type="dxa" w:w="80"/>
              <w:bottom w:type="dxa" w:w="80"/>
              <w:right w:type="dxa" w:w="80"/>
            </w:tcMar>
            <w:vAlign w:val="top"/>
          </w:tcPr>
          <w:p>
            <w:pPr>
              <w:pStyle w:val="Body A"/>
              <w:spacing w:after="60" w:line="276" w:lineRule="auto"/>
            </w:pPr>
            <w:r>
              <w:rPr>
                <w:b w:val="1"/>
                <w:bCs w:val="1"/>
                <w:outline w:val="0"/>
                <w:color w:val="ffffff"/>
                <w:sz w:val="16"/>
                <w:szCs w:val="16"/>
                <w:shd w:val="nil" w:color="auto" w:fill="auto"/>
                <w:rtl w:val="0"/>
                <w:lang w:val="en-US"/>
                <w14:textFill>
                  <w14:solidFill>
                    <w14:srgbClr w14:val="FFFFFF"/>
                  </w14:solidFill>
                </w14:textFill>
              </w:rPr>
              <w:t>Metric</w:t>
            </w:r>
          </w:p>
        </w:tc>
        <w:tc>
          <w:tcPr>
            <w:tcW w:type="dxa" w:w="3504"/>
            <w:tcBorders>
              <w:top w:val="nil"/>
              <w:left w:val="nil"/>
              <w:bottom w:val="nil"/>
              <w:right w:val="nil"/>
            </w:tcBorders>
            <w:shd w:val="clear" w:color="auto" w:fill="2f3d4a"/>
            <w:tcMar>
              <w:top w:type="dxa" w:w="80"/>
              <w:left w:type="dxa" w:w="80"/>
              <w:bottom w:type="dxa" w:w="80"/>
              <w:right w:type="dxa" w:w="80"/>
            </w:tcMar>
            <w:vAlign w:val="top"/>
          </w:tcPr>
          <w:p>
            <w:pPr>
              <w:pStyle w:val="Body A"/>
              <w:spacing w:after="60" w:line="276" w:lineRule="auto"/>
            </w:pPr>
            <w:r>
              <w:rPr>
                <w:b w:val="1"/>
                <w:bCs w:val="1"/>
                <w:outline w:val="0"/>
                <w:color w:val="ffffff"/>
                <w:sz w:val="16"/>
                <w:szCs w:val="16"/>
                <w:shd w:val="nil" w:color="auto" w:fill="auto"/>
                <w:rtl w:val="0"/>
                <w:lang w:val="en-US"/>
                <w14:textFill>
                  <w14:solidFill>
                    <w14:srgbClr w14:val="FFFFFF"/>
                  </w14:solidFill>
                </w14:textFill>
              </w:rPr>
              <w:t>Average change from 40,000 to 80,000 pulses</w:t>
            </w:r>
          </w:p>
        </w:tc>
        <w:tc>
          <w:tcPr>
            <w:tcW w:type="dxa" w:w="3504"/>
            <w:tcBorders>
              <w:top w:val="nil"/>
              <w:left w:val="nil"/>
              <w:bottom w:val="nil"/>
              <w:right w:val="nil"/>
            </w:tcBorders>
            <w:shd w:val="clear" w:color="auto" w:fill="2f3d4a"/>
            <w:tcMar>
              <w:top w:type="dxa" w:w="80"/>
              <w:left w:type="dxa" w:w="80"/>
              <w:bottom w:type="dxa" w:w="80"/>
              <w:right w:type="dxa" w:w="80"/>
            </w:tcMar>
            <w:vAlign w:val="top"/>
          </w:tcPr>
          <w:p>
            <w:pPr>
              <w:pStyle w:val="Body A"/>
              <w:spacing w:after="60" w:line="276" w:lineRule="auto"/>
            </w:pPr>
            <w:r>
              <w:rPr>
                <w:b w:val="1"/>
                <w:bCs w:val="1"/>
                <w:outline w:val="0"/>
                <w:color w:val="ffffff"/>
                <w:sz w:val="16"/>
                <w:szCs w:val="16"/>
                <w:shd w:val="nil" w:color="auto" w:fill="auto"/>
                <w:rtl w:val="0"/>
                <w:lang w:val="en-US"/>
                <w14:textFill>
                  <w14:solidFill>
                    <w14:srgbClr w14:val="FFFFFF"/>
                  </w14:solidFill>
                </w14:textFill>
              </w:rPr>
              <w:t>Interpretation</w:t>
            </w:r>
          </w:p>
        </w:tc>
      </w:tr>
      <w:tr>
        <w:tblPrEx>
          <w:shd w:val="clear" w:color="auto" w:fill="ced7e7"/>
        </w:tblPrEx>
        <w:trPr>
          <w:trHeight w:val="195" w:hRule="atLeast"/>
        </w:trPr>
        <w:tc>
          <w:tcPr>
            <w:tcW w:type="dxa" w:w="3504"/>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6"/>
                <w:szCs w:val="16"/>
                <w:u w:color="000000"/>
                <w:shd w:val="nil" w:color="auto" w:fill="auto"/>
                <w:rtl w:val="0"/>
                <w:lang w:val="en-US"/>
              </w:rPr>
              <w:t>Climate heat</w:t>
            </w:r>
          </w:p>
        </w:tc>
        <w:tc>
          <w:tcPr>
            <w:tcW w:type="dxa" w:w="3504"/>
            <w:tcBorders>
              <w:top w:val="nil"/>
              <w:left w:val="nil"/>
              <w:bottom w:val="nil"/>
              <w:right w:val="nil"/>
            </w:tcBorders>
            <w:shd w:val="clear" w:color="auto" w:fill="ffffff"/>
            <w:tcMar>
              <w:top w:type="dxa" w:w="80"/>
              <w:left w:type="dxa" w:w="80"/>
              <w:bottom w:type="dxa" w:w="80"/>
              <w:right w:type="dxa" w:w="80"/>
            </w:tcMar>
            <w:vAlign w:val="top"/>
          </w:tcPr>
          <w:p>
            <w:pPr>
              <w:pStyle w:val="Body A"/>
              <w:spacing w:after="60" w:line="276" w:lineRule="auto"/>
            </w:pPr>
            <w:r>
              <w:rPr>
                <w:sz w:val="16"/>
                <w:szCs w:val="16"/>
                <w:u w:color="000000"/>
                <w:shd w:val="nil" w:color="auto" w:fill="auto"/>
                <w:rtl w:val="0"/>
                <w:lang w:val="en-US"/>
              </w:rPr>
              <w:t>-0.678</w:t>
            </w:r>
          </w:p>
        </w:tc>
        <w:tc>
          <w:tcPr>
            <w:tcW w:type="dxa" w:w="3504"/>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6"/>
                <w:szCs w:val="16"/>
                <w:u w:color="000000"/>
                <w:shd w:val="nil" w:color="auto" w:fill="auto"/>
                <w:rtl w:val="0"/>
                <w:lang w:val="en-US"/>
              </w:rPr>
              <w:t>Strong decline after collapse.</w:t>
            </w:r>
          </w:p>
        </w:tc>
      </w:tr>
      <w:tr>
        <w:tblPrEx>
          <w:shd w:val="clear" w:color="auto" w:fill="ced7e7"/>
        </w:tblPrEx>
        <w:trPr>
          <w:trHeight w:val="195" w:hRule="atLeast"/>
        </w:trPr>
        <w:tc>
          <w:tcPr>
            <w:tcW w:type="dxa" w:w="3504"/>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6"/>
                <w:szCs w:val="16"/>
                <w:u w:color="000000"/>
                <w:shd w:val="nil" w:color="auto" w:fill="auto"/>
                <w:rtl w:val="0"/>
                <w:lang w:val="en-US"/>
              </w:rPr>
              <w:t>Climate damage</w:t>
            </w:r>
          </w:p>
        </w:tc>
        <w:tc>
          <w:tcPr>
            <w:tcW w:type="dxa" w:w="3504"/>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6"/>
                <w:szCs w:val="16"/>
                <w:u w:color="000000"/>
                <w:shd w:val="nil" w:color="auto" w:fill="auto"/>
                <w:rtl w:val="0"/>
                <w:lang w:val="en-US"/>
              </w:rPr>
              <w:t>-0.308</w:t>
            </w:r>
          </w:p>
        </w:tc>
        <w:tc>
          <w:tcPr>
            <w:tcW w:type="dxa" w:w="3504"/>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6"/>
                <w:szCs w:val="16"/>
                <w:u w:color="000000"/>
                <w:shd w:val="nil" w:color="auto" w:fill="auto"/>
                <w:rtl w:val="0"/>
                <w:lang w:val="en-US"/>
              </w:rPr>
              <w:t>Strong decline after collapse.</w:t>
            </w:r>
          </w:p>
        </w:tc>
      </w:tr>
      <w:tr>
        <w:tblPrEx>
          <w:shd w:val="clear" w:color="auto" w:fill="ced7e7"/>
        </w:tblPrEx>
        <w:trPr>
          <w:trHeight w:val="195" w:hRule="atLeast"/>
        </w:trPr>
        <w:tc>
          <w:tcPr>
            <w:tcW w:type="dxa" w:w="3504"/>
            <w:tcBorders>
              <w:top w:val="nil"/>
              <w:left w:val="nil"/>
              <w:bottom w:val="nil"/>
              <w:right w:val="nil"/>
            </w:tcBorders>
            <w:shd w:val="clear" w:color="auto" w:fill="ffffff"/>
            <w:tcMar>
              <w:top w:type="dxa" w:w="80"/>
              <w:left w:type="dxa" w:w="80"/>
              <w:bottom w:type="dxa" w:w="80"/>
              <w:right w:type="dxa" w:w="80"/>
            </w:tcMar>
            <w:vAlign w:val="top"/>
          </w:tcPr>
          <w:p>
            <w:pPr>
              <w:pStyle w:val="Body A"/>
              <w:spacing w:after="60" w:line="276" w:lineRule="auto"/>
            </w:pPr>
            <w:r>
              <w:rPr>
                <w:sz w:val="16"/>
                <w:szCs w:val="16"/>
                <w:u w:color="000000"/>
                <w:shd w:val="nil" w:color="auto" w:fill="auto"/>
                <w:rtl w:val="0"/>
                <w:lang w:val="en-US"/>
              </w:rPr>
              <w:t>Emissions stock</w:t>
            </w:r>
          </w:p>
        </w:tc>
        <w:tc>
          <w:tcPr>
            <w:tcW w:type="dxa" w:w="3504"/>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6"/>
                <w:szCs w:val="16"/>
                <w:u w:color="000000"/>
                <w:shd w:val="nil" w:color="auto" w:fill="auto"/>
                <w:rtl w:val="0"/>
                <w:lang w:val="en-US"/>
              </w:rPr>
              <w:t>0.029</w:t>
            </w:r>
          </w:p>
        </w:tc>
        <w:tc>
          <w:tcPr>
            <w:tcW w:type="dxa" w:w="3504"/>
            <w:tcBorders>
              <w:top w:val="nil"/>
              <w:left w:val="nil"/>
              <w:bottom w:val="nil"/>
              <w:right w:val="nil"/>
            </w:tcBorders>
            <w:shd w:val="clear" w:color="auto" w:fill="ffffff"/>
            <w:tcMar>
              <w:top w:type="dxa" w:w="80"/>
              <w:left w:type="dxa" w:w="80"/>
              <w:bottom w:type="dxa" w:w="80"/>
              <w:right w:type="dxa" w:w="80"/>
            </w:tcMar>
            <w:vAlign w:val="top"/>
          </w:tcPr>
          <w:p>
            <w:pPr>
              <w:pStyle w:val="Body A"/>
              <w:spacing w:after="60" w:line="276" w:lineRule="auto"/>
            </w:pPr>
            <w:r>
              <w:rPr>
                <w:sz w:val="16"/>
                <w:szCs w:val="16"/>
                <w:u w:color="000000"/>
                <w:shd w:val="nil" w:color="auto" w:fill="auto"/>
                <w:rtl w:val="0"/>
                <w:lang w:val="en-US"/>
              </w:rPr>
              <w:t>Still rises slightly.</w:t>
            </w:r>
          </w:p>
        </w:tc>
      </w:tr>
      <w:tr>
        <w:tblPrEx>
          <w:shd w:val="clear" w:color="auto" w:fill="ced7e7"/>
        </w:tblPrEx>
        <w:trPr>
          <w:trHeight w:val="195" w:hRule="atLeast"/>
        </w:trPr>
        <w:tc>
          <w:tcPr>
            <w:tcW w:type="dxa" w:w="3504"/>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6"/>
                <w:szCs w:val="16"/>
                <w:u w:color="000000"/>
                <w:shd w:val="nil" w:color="auto" w:fill="auto"/>
                <w:rtl w:val="0"/>
                <w:lang w:val="en-US"/>
              </w:rPr>
              <w:t>Climate chaos</w:t>
            </w:r>
          </w:p>
        </w:tc>
        <w:tc>
          <w:tcPr>
            <w:tcW w:type="dxa" w:w="3504"/>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6"/>
                <w:szCs w:val="16"/>
                <w:u w:color="000000"/>
                <w:shd w:val="nil" w:color="auto" w:fill="auto"/>
                <w:rtl w:val="0"/>
                <w:lang w:val="en-US"/>
              </w:rPr>
              <w:t>-0.313</w:t>
            </w:r>
          </w:p>
        </w:tc>
        <w:tc>
          <w:tcPr>
            <w:tcW w:type="dxa" w:w="3504"/>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6"/>
                <w:szCs w:val="16"/>
                <w:u w:color="000000"/>
                <w:shd w:val="nil" w:color="auto" w:fill="auto"/>
                <w:rtl w:val="0"/>
                <w:lang w:val="en-US"/>
              </w:rPr>
              <w:t>Strong decline after collapse.</w:t>
            </w:r>
          </w:p>
        </w:tc>
      </w:tr>
    </w:tbl>
    <w:p>
      <w:pPr>
        <w:pStyle w:val="Body A"/>
        <w:widowControl w:val="0"/>
        <w:spacing w:line="240" w:lineRule="auto"/>
        <w:ind w:left="216" w:hanging="216"/>
        <w:jc w:val="center"/>
        <w:rPr>
          <w:sz w:val="20"/>
          <w:szCs w:val="20"/>
          <w:u w:color="000000"/>
        </w:rPr>
      </w:pPr>
    </w:p>
    <w:p>
      <w:pPr>
        <w:pStyle w:val="Body A"/>
        <w:widowControl w:val="0"/>
        <w:spacing w:line="240" w:lineRule="auto"/>
        <w:ind w:left="108" w:hanging="108"/>
        <w:jc w:val="center"/>
        <w:rPr>
          <w:sz w:val="20"/>
          <w:szCs w:val="20"/>
          <w:u w:color="000000"/>
        </w:rPr>
      </w:pPr>
    </w:p>
    <w:p>
      <w:pPr>
        <w:pStyle w:val="Body A"/>
        <w:widowControl w:val="0"/>
        <w:jc w:val="center"/>
        <w:rPr>
          <w:sz w:val="20"/>
          <w:szCs w:val="20"/>
          <w:u w:color="000000"/>
        </w:rPr>
      </w:pPr>
    </w:p>
    <w:p>
      <w:pPr>
        <w:pStyle w:val="Body A"/>
        <w:rPr>
          <w:sz w:val="20"/>
          <w:szCs w:val="20"/>
          <w:u w:color="000000"/>
        </w:rPr>
      </w:pPr>
    </w:p>
    <w:p>
      <w:pPr>
        <w:pStyle w:val="Body A"/>
        <w:rPr>
          <w:sz w:val="20"/>
          <w:szCs w:val="20"/>
          <w:u w:color="000000"/>
        </w:rPr>
      </w:pPr>
      <w:r>
        <w:rPr>
          <w:rFonts w:cs="Arial Unicode MS" w:eastAsia="Arial Unicode MS"/>
          <w:sz w:val="20"/>
          <w:szCs w:val="20"/>
          <w:u w:color="000000"/>
          <w:rtl w:val="0"/>
          <w:lang w:val="en-US"/>
        </w:rPr>
        <w:t>This diagnosis motivates Phase 6 and Phase 7: the social system can stabilize, but the physical tail may need stronger persistence to represent delayed climate feedback.</w:t>
      </w:r>
    </w:p>
    <w:p>
      <w:pPr>
        <w:pStyle w:val="Heading 2"/>
        <w:spacing w:after="40"/>
        <w:rPr>
          <w:outline w:val="0"/>
          <w:color w:val="1f2a35"/>
          <w:u w:color="1f2a35"/>
          <w14:textOutline w14:w="12700" w14:cap="flat">
            <w14:noFill/>
            <w14:miter w14:lim="400000"/>
          </w14:textOutline>
          <w14:textFill>
            <w14:solidFill>
              <w14:srgbClr w14:val="1F2A35"/>
            </w14:solidFill>
          </w14:textFill>
        </w:rPr>
      </w:pPr>
      <w:r>
        <w:rPr>
          <w:outline w:val="0"/>
          <w:color w:val="1f2a35"/>
          <w:u w:color="1f2a35"/>
          <w:rtl w:val="0"/>
          <w:lang w:val="en-US"/>
          <w14:textOutline w14:w="12700" w14:cap="flat">
            <w14:noFill/>
            <w14:miter w14:lim="400000"/>
          </w14:textOutline>
          <w14:textFill>
            <w14:solidFill>
              <w14:srgbClr w14:val="1F2A35"/>
            </w14:solidFill>
          </w14:textFill>
        </w:rPr>
        <w:t>Phase 6</w:t>
      </w:r>
    </w:p>
    <w:p>
      <w:pPr>
        <w:pStyle w:val="Body A"/>
        <w:pBdr>
          <w:top w:val="nil"/>
          <w:left w:val="nil"/>
          <w:bottom w:val="single" w:color="778899" w:sz="8" w:space="0" w:shadow="0" w:frame="0"/>
          <w:right w:val="nil"/>
        </w:pBdr>
        <w:rPr>
          <w:sz w:val="20"/>
          <w:szCs w:val="20"/>
          <w:u w:color="000000"/>
        </w:rPr>
      </w:pPr>
    </w:p>
    <w:p>
      <w:pPr>
        <w:pStyle w:val="Heading 2"/>
        <w:spacing w:before="120" w:after="120"/>
        <w:rPr>
          <w:outline w:val="0"/>
          <w:color w:val="1f2a35"/>
          <w:sz w:val="28"/>
          <w:szCs w:val="28"/>
          <w:u w:color="1f2a35"/>
          <w14:textOutline w14:w="12700" w14:cap="flat">
            <w14:noFill/>
            <w14:miter w14:lim="400000"/>
          </w14:textOutline>
          <w14:textFill>
            <w14:solidFill>
              <w14:srgbClr w14:val="1F2A35"/>
            </w14:solidFill>
          </w14:textFill>
        </w:rPr>
      </w:pPr>
      <w:r>
        <w:rPr>
          <w:outline w:val="0"/>
          <w:color w:val="1f2a35"/>
          <w:sz w:val="28"/>
          <w:szCs w:val="28"/>
          <w:u w:color="1f2a35"/>
          <w:rtl w:val="0"/>
          <w:lang w:val="fr-FR"/>
          <w14:textOutline w14:w="12700" w14:cap="flat">
            <w14:noFill/>
            <w14:miter w14:lim="400000"/>
          </w14:textOutline>
          <w14:textFill>
            <w14:solidFill>
              <w14:srgbClr w14:val="1F2A35"/>
            </w14:solidFill>
          </w14:textFill>
        </w:rPr>
        <w:t>Reservoir Calibration</w:t>
      </w:r>
    </w:p>
    <w:p>
      <w:pPr>
        <w:pStyle w:val="Heading 3"/>
        <w:spacing w:before="100" w:after="80"/>
        <w:outlineLvl w:val="2"/>
        <w:rPr>
          <w:outline w:val="0"/>
          <w:color w:val="263445"/>
          <w:sz w:val="24"/>
          <w:szCs w:val="24"/>
          <w:u w:color="263445"/>
          <w14:textOutline w14:w="12700" w14:cap="flat">
            <w14:noFill/>
            <w14:miter w14:lim="400000"/>
          </w14:textOutline>
          <w14:textFill>
            <w14:solidFill>
              <w14:srgbClr w14:val="263445"/>
            </w14:solidFill>
          </w14:textFill>
        </w:rPr>
      </w:pPr>
      <w:r>
        <w:rPr>
          <w:outline w:val="0"/>
          <w:color w:val="263445"/>
          <w:sz w:val="24"/>
          <w:szCs w:val="24"/>
          <w:u w:color="263445"/>
          <w:rtl w:val="0"/>
          <w:lang w:val="en-US"/>
          <w14:textOutline w14:w="12700" w14:cap="flat">
            <w14:noFill/>
            <w14:miter w14:lim="400000"/>
          </w14:textOutline>
          <w14:textFill>
            <w14:solidFill>
              <w14:srgbClr w14:val="263445"/>
            </w14:solidFill>
          </w14:textFill>
        </w:rPr>
        <w:t>Calibration purpose</w:t>
      </w:r>
    </w:p>
    <w:p>
      <w:pPr>
        <w:pStyle w:val="Heading 2"/>
        <w:spacing w:before="0" w:after="240" w:line="360" w:lineRule="auto"/>
        <w:rPr>
          <w:sz w:val="20"/>
          <w:szCs w:val="20"/>
          <w:u w:color="000000"/>
        </w:rPr>
      </w:pPr>
      <w:r>
        <w:rPr>
          <w:sz w:val="20"/>
          <w:szCs w:val="20"/>
          <w:u w:color="000000"/>
          <w:rtl w:val="0"/>
          <w:lang w:val="en-US"/>
        </w:rPr>
        <w:t>Phase 6 forms an intermediate climate-reservoir calibration series. It occurs after Phase 4 and Phase 5, when the project shifts from asking whether post-collapse survival can persist to asking how tribe designs behave under a more complete climate-feedback envelope.</w:t>
      </w:r>
    </w:p>
    <w:p>
      <w:pPr>
        <w:pStyle w:val="Body A"/>
        <w:rPr>
          <w:sz w:val="20"/>
          <w:szCs w:val="20"/>
          <w:u w:color="000000"/>
        </w:rPr>
      </w:pPr>
      <w:r>
        <w:rPr>
          <w:rFonts w:cs="Arial Unicode MS" w:eastAsia="Arial Unicode MS"/>
          <w:sz w:val="20"/>
          <w:szCs w:val="20"/>
          <w:u w:color="000000"/>
          <w:rtl w:val="0"/>
          <w:lang w:val="en-US"/>
        </w:rPr>
        <w:t>The purpose of Phase 6 is methodological: test reservoir mechanics, metadata archiving, post-40,000 climate tracking, refugia queries, and reservoir state fields before treating reservoir outcomes as final Epilogue evidence.</w:t>
      </w:r>
    </w:p>
    <w:p>
      <w:pPr>
        <w:pStyle w:val="Heading 3"/>
        <w:spacing w:before="100" w:after="80"/>
        <w:outlineLvl w:val="2"/>
        <w:rPr>
          <w:outline w:val="0"/>
          <w:color w:val="263445"/>
          <w:sz w:val="24"/>
          <w:szCs w:val="24"/>
          <w:u w:color="263445"/>
          <w14:textOutline w14:w="12700" w14:cap="flat">
            <w14:noFill/>
            <w14:miter w14:lim="400000"/>
          </w14:textOutline>
          <w14:textFill>
            <w14:solidFill>
              <w14:srgbClr w14:val="263445"/>
            </w14:solidFill>
          </w14:textFill>
        </w:rPr>
      </w:pPr>
      <w:r>
        <w:rPr>
          <w:outline w:val="0"/>
          <w:color w:val="263445"/>
          <w:sz w:val="24"/>
          <w:szCs w:val="24"/>
          <w:u w:color="263445"/>
          <w:rtl w:val="0"/>
          <w:lang w:val="en-US"/>
          <w14:textOutline w14:w="12700" w14:cap="flat">
            <w14:noFill/>
            <w14:miter w14:lim="400000"/>
          </w14:textOutline>
          <w14:textFill>
            <w14:solidFill>
              <w14:srgbClr w14:val="263445"/>
            </w14:solidFill>
          </w14:textFill>
        </w:rPr>
        <w:t>What the phase contributes</w:t>
      </w:r>
    </w:p>
    <w:p>
      <w:pPr>
        <w:pStyle w:val="Body A"/>
        <w:rPr>
          <w:sz w:val="20"/>
          <w:szCs w:val="20"/>
          <w:u w:color="000000"/>
        </w:rPr>
      </w:pPr>
      <w:r>
        <w:rPr>
          <w:rFonts w:cs="Arial Unicode MS" w:eastAsia="Arial Unicode MS"/>
          <w:sz w:val="20"/>
          <w:szCs w:val="20"/>
          <w:u w:color="000000"/>
          <w:rtl w:val="0"/>
          <w:lang w:val="en-US"/>
        </w:rPr>
        <w:t>The phase contributes engineering and interpretive information. It shows that reservoir-related climate pressure can be archived and measured, that emissions stock and reservoir commitment can continue after collapse, and that small agrarian survivor systems can persist or regrow under mild continuing pressure.</w:t>
      </w:r>
    </w:p>
    <w:tbl>
      <w:tblPr>
        <w:tblW w:w="10512" w:type="dxa"/>
        <w:jc w:val="center"/>
        <w:tblInd w:w="32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5256"/>
        <w:gridCol w:w="5256"/>
      </w:tblGrid>
      <w:tr>
        <w:tblPrEx>
          <w:shd w:val="clear" w:color="auto" w:fill="ced7e7"/>
        </w:tblPrEx>
        <w:trPr>
          <w:trHeight w:val="195" w:hRule="atLeast"/>
        </w:trPr>
        <w:tc>
          <w:tcPr>
            <w:tcW w:type="dxa" w:w="5256"/>
            <w:tcBorders>
              <w:top w:val="nil"/>
              <w:left w:val="nil"/>
              <w:bottom w:val="nil"/>
              <w:right w:val="nil"/>
            </w:tcBorders>
            <w:shd w:val="clear" w:color="auto" w:fill="2f3d4a"/>
            <w:tcMar>
              <w:top w:type="dxa" w:w="80"/>
              <w:left w:type="dxa" w:w="80"/>
              <w:bottom w:type="dxa" w:w="80"/>
              <w:right w:type="dxa" w:w="80"/>
            </w:tcMar>
            <w:vAlign w:val="top"/>
          </w:tcPr>
          <w:p>
            <w:pPr>
              <w:pStyle w:val="Body A"/>
              <w:spacing w:after="60" w:line="276" w:lineRule="auto"/>
            </w:pPr>
            <w:r>
              <w:rPr>
                <w:b w:val="1"/>
                <w:bCs w:val="1"/>
                <w:outline w:val="0"/>
                <w:color w:val="ffffff"/>
                <w:sz w:val="16"/>
                <w:szCs w:val="16"/>
                <w:shd w:val="nil" w:color="auto" w:fill="auto"/>
                <w:rtl w:val="0"/>
                <w:lang w:val="en-US"/>
                <w14:textFill>
                  <w14:solidFill>
                    <w14:srgbClr w14:val="FFFFFF"/>
                  </w14:solidFill>
                </w14:textFill>
              </w:rPr>
              <w:t>Observed feature</w:t>
            </w:r>
          </w:p>
        </w:tc>
        <w:tc>
          <w:tcPr>
            <w:tcW w:type="dxa" w:w="5256"/>
            <w:tcBorders>
              <w:top w:val="nil"/>
              <w:left w:val="nil"/>
              <w:bottom w:val="nil"/>
              <w:right w:val="nil"/>
            </w:tcBorders>
            <w:shd w:val="clear" w:color="auto" w:fill="2f3d4a"/>
            <w:tcMar>
              <w:top w:type="dxa" w:w="80"/>
              <w:left w:type="dxa" w:w="80"/>
              <w:bottom w:type="dxa" w:w="80"/>
              <w:right w:type="dxa" w:w="80"/>
            </w:tcMar>
            <w:vAlign w:val="top"/>
          </w:tcPr>
          <w:p>
            <w:pPr>
              <w:pStyle w:val="Body A"/>
              <w:spacing w:after="60" w:line="276" w:lineRule="auto"/>
            </w:pPr>
            <w:r>
              <w:rPr>
                <w:b w:val="1"/>
                <w:bCs w:val="1"/>
                <w:outline w:val="0"/>
                <w:color w:val="ffffff"/>
                <w:sz w:val="16"/>
                <w:szCs w:val="16"/>
                <w:shd w:val="nil" w:color="auto" w:fill="auto"/>
                <w:rtl w:val="0"/>
                <w:lang w:val="en-US"/>
                <w14:textFill>
                  <w14:solidFill>
                    <w14:srgbClr w14:val="FFFFFF"/>
                  </w14:solidFill>
                </w14:textFill>
              </w:rPr>
              <w:t>Interpretive value</w:t>
            </w:r>
          </w:p>
        </w:tc>
      </w:tr>
      <w:tr>
        <w:tblPrEx>
          <w:shd w:val="clear" w:color="auto" w:fill="ced7e7"/>
        </w:tblPrEx>
        <w:trPr>
          <w:trHeight w:val="401" w:hRule="atLeast"/>
        </w:trPr>
        <w:tc>
          <w:tcPr>
            <w:tcW w:type="dxa" w:w="5256"/>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6"/>
                <w:szCs w:val="16"/>
                <w:u w:color="000000"/>
                <w:shd w:val="nil" w:color="auto" w:fill="auto"/>
                <w:rtl w:val="0"/>
                <w:lang w:val="en-US"/>
              </w:rPr>
              <w:t>Reservoir state fields archive successfully</w:t>
            </w:r>
          </w:p>
        </w:tc>
        <w:tc>
          <w:tcPr>
            <w:tcW w:type="dxa" w:w="5256"/>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6"/>
                <w:szCs w:val="16"/>
                <w:u w:color="000000"/>
                <w:shd w:val="nil" w:color="auto" w:fill="auto"/>
                <w:rtl w:val="0"/>
                <w:lang w:val="en-US"/>
              </w:rPr>
              <w:t>Confirms that later reservoir analyses can use climate-feedback state data.</w:t>
            </w:r>
          </w:p>
        </w:tc>
      </w:tr>
      <w:tr>
        <w:tblPrEx>
          <w:shd w:val="clear" w:color="auto" w:fill="ced7e7"/>
        </w:tblPrEx>
        <w:trPr>
          <w:trHeight w:val="401" w:hRule="atLeast"/>
        </w:trPr>
        <w:tc>
          <w:tcPr>
            <w:tcW w:type="dxa" w:w="5256"/>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6"/>
                <w:szCs w:val="16"/>
                <w:u w:color="000000"/>
                <w:shd w:val="nil" w:color="auto" w:fill="auto"/>
                <w:rtl w:val="0"/>
                <w:lang w:val="en-US"/>
              </w:rPr>
              <w:t>Mostly Regime 2 (Agrarian) final states</w:t>
            </w:r>
          </w:p>
        </w:tc>
        <w:tc>
          <w:tcPr>
            <w:tcW w:type="dxa" w:w="5256"/>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6"/>
                <w:szCs w:val="16"/>
                <w:u w:color="000000"/>
                <w:shd w:val="nil" w:color="auto" w:fill="auto"/>
                <w:rtl w:val="0"/>
                <w:lang w:val="en-US"/>
              </w:rPr>
              <w:t>Shows that the model can settle into lower-energy post-collapse survival.</w:t>
            </w:r>
          </w:p>
        </w:tc>
      </w:tr>
      <w:tr>
        <w:tblPrEx>
          <w:shd w:val="clear" w:color="auto" w:fill="ced7e7"/>
        </w:tblPrEx>
        <w:trPr>
          <w:trHeight w:val="195" w:hRule="atLeast"/>
        </w:trPr>
        <w:tc>
          <w:tcPr>
            <w:tcW w:type="dxa" w:w="5256"/>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6"/>
                <w:szCs w:val="16"/>
                <w:u w:color="000000"/>
                <w:shd w:val="nil" w:color="auto" w:fill="auto"/>
                <w:rtl w:val="0"/>
                <w:lang w:val="en-US"/>
              </w:rPr>
              <w:t>Final populations often in the tens of thousands</w:t>
            </w:r>
          </w:p>
        </w:tc>
        <w:tc>
          <w:tcPr>
            <w:tcW w:type="dxa" w:w="5256"/>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6"/>
                <w:szCs w:val="16"/>
                <w:u w:color="000000"/>
                <w:shd w:val="nil" w:color="auto" w:fill="auto"/>
                <w:rtl w:val="0"/>
                <w:lang w:val="en-US"/>
              </w:rPr>
              <w:t>Indicates a softer physical tail than the later final reservoir condition.</w:t>
            </w:r>
          </w:p>
        </w:tc>
      </w:tr>
      <w:tr>
        <w:tblPrEx>
          <w:shd w:val="clear" w:color="auto" w:fill="ced7e7"/>
        </w:tblPrEx>
        <w:trPr>
          <w:trHeight w:val="401" w:hRule="atLeast"/>
        </w:trPr>
        <w:tc>
          <w:tcPr>
            <w:tcW w:type="dxa" w:w="5256"/>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6"/>
                <w:szCs w:val="16"/>
                <w:u w:color="000000"/>
                <w:shd w:val="nil" w:color="auto" w:fill="auto"/>
                <w:rtl w:val="0"/>
                <w:lang w:val="en-US"/>
              </w:rPr>
              <w:t>Multiple repeated survivors</w:t>
            </w:r>
          </w:p>
        </w:tc>
        <w:tc>
          <w:tcPr>
            <w:tcW w:type="dxa" w:w="5256"/>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6"/>
                <w:szCs w:val="16"/>
                <w:u w:color="000000"/>
                <w:shd w:val="nil" w:color="auto" w:fill="auto"/>
                <w:rtl w:val="0"/>
                <w:lang w:val="en-US"/>
              </w:rPr>
              <w:t>Helps identify how Ares, Obsidian, Ember, and other tribes behave under a gentler climate tail.</w:t>
            </w:r>
          </w:p>
        </w:tc>
      </w:tr>
    </w:tbl>
    <w:p>
      <w:pPr>
        <w:pStyle w:val="Body A"/>
        <w:widowControl w:val="0"/>
        <w:spacing w:line="240" w:lineRule="auto"/>
        <w:ind w:left="216" w:hanging="216"/>
        <w:jc w:val="center"/>
        <w:rPr>
          <w:sz w:val="20"/>
          <w:szCs w:val="20"/>
          <w:u w:color="000000"/>
        </w:rPr>
      </w:pPr>
    </w:p>
    <w:p>
      <w:pPr>
        <w:pStyle w:val="Body A"/>
        <w:widowControl w:val="0"/>
        <w:spacing w:line="240" w:lineRule="auto"/>
        <w:ind w:left="108" w:hanging="108"/>
        <w:jc w:val="center"/>
        <w:rPr>
          <w:sz w:val="20"/>
          <w:szCs w:val="20"/>
          <w:u w:color="000000"/>
        </w:rPr>
      </w:pPr>
    </w:p>
    <w:p>
      <w:pPr>
        <w:pStyle w:val="Body A"/>
        <w:widowControl w:val="0"/>
        <w:jc w:val="center"/>
        <w:rPr>
          <w:sz w:val="20"/>
          <w:szCs w:val="20"/>
          <w:u w:color="000000"/>
        </w:rPr>
      </w:pPr>
    </w:p>
    <w:p>
      <w:pPr>
        <w:pStyle w:val="Body A"/>
        <w:rPr>
          <w:sz w:val="20"/>
          <w:szCs w:val="20"/>
          <w:u w:color="000000"/>
        </w:rPr>
      </w:pPr>
    </w:p>
    <w:p>
      <w:pPr>
        <w:pStyle w:val="Heading 2"/>
        <w:spacing w:before="0" w:after="240" w:line="360" w:lineRule="auto"/>
        <w:rPr>
          <w:sz w:val="20"/>
          <w:szCs w:val="20"/>
          <w:u w:color="000000"/>
        </w:rPr>
      </w:pPr>
      <w:r>
        <w:rPr>
          <w:sz w:val="20"/>
          <w:szCs w:val="20"/>
          <w:u w:color="000000"/>
          <w:rtl w:val="0"/>
          <w:lang w:val="en-US"/>
        </w:rPr>
        <w:t>Phase 6 is valuable because it explains why further tuning is necessary. It is not a failed result; it is a calibration result.</w:t>
      </w:r>
    </w:p>
    <w:p>
      <w:pPr>
        <w:pStyle w:val="Heading 3"/>
        <w:spacing w:before="100" w:after="80"/>
        <w:outlineLvl w:val="2"/>
        <w:rPr>
          <w:outline w:val="0"/>
          <w:color w:val="263445"/>
          <w:sz w:val="24"/>
          <w:szCs w:val="24"/>
          <w:u w:color="263445"/>
          <w14:textOutline w14:w="12700" w14:cap="flat">
            <w14:noFill/>
            <w14:miter w14:lim="400000"/>
          </w14:textOutline>
          <w14:textFill>
            <w14:solidFill>
              <w14:srgbClr w14:val="263445"/>
            </w14:solidFill>
          </w14:textFill>
        </w:rPr>
      </w:pPr>
      <w:r>
        <w:rPr>
          <w:outline w:val="0"/>
          <w:color w:val="263445"/>
          <w:sz w:val="24"/>
          <w:szCs w:val="24"/>
          <w:u w:color="263445"/>
          <w:rtl w:val="0"/>
          <w:lang w:val="en-US"/>
          <w14:textOutline w14:w="12700" w14:cap="flat">
            <w14:noFill/>
            <w14:miter w14:lim="400000"/>
          </w14:textOutline>
          <w14:textFill>
            <w14:solidFill>
              <w14:srgbClr w14:val="263445"/>
            </w14:solidFill>
          </w14:textFill>
        </w:rPr>
        <w:t>Why it is not primary final evidence</w:t>
      </w:r>
    </w:p>
    <w:p>
      <w:pPr>
        <w:pStyle w:val="Heading 2"/>
        <w:spacing w:before="0" w:after="240" w:line="360" w:lineRule="auto"/>
        <w:rPr>
          <w:sz w:val="20"/>
          <w:szCs w:val="20"/>
          <w:u w:color="000000"/>
        </w:rPr>
      </w:pPr>
      <w:r>
        <w:rPr>
          <w:sz w:val="20"/>
          <w:szCs w:val="20"/>
          <w:u w:color="000000"/>
          <w:rtl w:val="0"/>
          <w:lang w:val="en-US"/>
        </w:rPr>
        <w:t>Phase 6 is not mixed into the final data being studied because it is not the final experimental condition. The climate-reservoir settings in this block do not yet produce the intended full boom-crash-tail pattern. Peak populations remain below the later civilization-scale reservoir runs, advanced post-40,000 population is effectively absent, and the system often settles into broad Regime 2 (Agrarian) stability rather than passing through the sharper thermodynamic bottleneck used in Phase 7.</w:t>
      </w:r>
    </w:p>
    <w:p>
      <w:pPr>
        <w:pStyle w:val="Body A"/>
        <w:rPr>
          <w:sz w:val="20"/>
          <w:szCs w:val="20"/>
          <w:u w:color="000000"/>
        </w:rPr>
      </w:pPr>
      <w:r>
        <w:rPr>
          <w:rFonts w:cs="Arial Unicode MS" w:eastAsia="Arial Unicode MS"/>
          <w:sz w:val="20"/>
          <w:szCs w:val="20"/>
          <w:u w:color="000000"/>
          <w:rtl w:val="0"/>
          <w:lang w:val="en-US"/>
        </w:rPr>
        <w:t>For the archive, Phase 6 should be retained as a transition and calibration record. It documents the path from climate-tail diagnosis to final reservoir conditions and preserves the audit trail for the eventual parameter choice.</w:t>
      </w:r>
    </w:p>
    <w:p>
      <w:pPr>
        <w:pStyle w:val="Heading 3"/>
        <w:spacing w:before="100" w:after="80"/>
        <w:outlineLvl w:val="2"/>
        <w:rPr>
          <w:outline w:val="0"/>
          <w:color w:val="263445"/>
          <w:sz w:val="24"/>
          <w:szCs w:val="24"/>
          <w:u w:color="263445"/>
          <w14:textOutline w14:w="12700" w14:cap="flat">
            <w14:noFill/>
            <w14:miter w14:lim="400000"/>
          </w14:textOutline>
          <w14:textFill>
            <w14:solidFill>
              <w14:srgbClr w14:val="263445"/>
            </w14:solidFill>
          </w14:textFill>
        </w:rPr>
      </w:pPr>
      <w:r>
        <w:rPr>
          <w:outline w:val="0"/>
          <w:color w:val="263445"/>
          <w:sz w:val="24"/>
          <w:szCs w:val="24"/>
          <w:u w:color="263445"/>
          <w:rtl w:val="0"/>
          <w:lang w:val="it-IT"/>
          <w14:textOutline w14:w="12700" w14:cap="flat">
            <w14:noFill/>
            <w14:miter w14:lim="400000"/>
          </w14:textOutline>
          <w14:textFill>
            <w14:solidFill>
              <w14:srgbClr w14:val="263445"/>
            </w14:solidFill>
          </w14:textFill>
        </w:rPr>
        <w:t>Classification</w:t>
      </w:r>
    </w:p>
    <w:p>
      <w:pPr>
        <w:pStyle w:val="Body A"/>
        <w:rPr>
          <w:sz w:val="20"/>
          <w:szCs w:val="20"/>
          <w:u w:color="000000"/>
        </w:rPr>
      </w:pPr>
      <w:r>
        <w:rPr>
          <w:rFonts w:cs="Arial Unicode MS" w:eastAsia="Arial Unicode MS"/>
          <w:sz w:val="20"/>
          <w:szCs w:val="20"/>
          <w:u w:color="000000"/>
          <w:rtl w:val="0"/>
          <w:lang w:val="en-US"/>
        </w:rPr>
        <w:t>Classification: calibration and transition phase. Recommended use: methods narrative and audit trail. It should not be treated as primary final-results evidence for the final reservoir behavioural analysis.</w:t>
      </w:r>
    </w:p>
    <w:p>
      <w:pPr>
        <w:pStyle w:val="Body A"/>
      </w:pPr>
      <w:r>
        <w:rPr>
          <w:rFonts w:ascii="Arial Unicode MS" w:cs="Arial Unicode MS" w:hAnsi="Arial Unicode MS" w:eastAsia="Arial Unicode MS"/>
          <w:b w:val="0"/>
          <w:bCs w:val="0"/>
          <w:i w:val="0"/>
          <w:iCs w:val="0"/>
          <w:sz w:val="20"/>
          <w:szCs w:val="20"/>
          <w:u w:color="000000"/>
        </w:rPr>
        <w:br w:type="page"/>
      </w:r>
    </w:p>
    <w:p>
      <w:pPr>
        <w:pStyle w:val="Heading 2"/>
        <w:spacing w:after="40"/>
        <w:rPr>
          <w:outline w:val="0"/>
          <w:color w:val="1f2a35"/>
          <w:u w:color="1f2a35"/>
          <w14:textOutline w14:w="12700" w14:cap="flat">
            <w14:noFill/>
            <w14:miter w14:lim="400000"/>
          </w14:textOutline>
          <w14:textFill>
            <w14:solidFill>
              <w14:srgbClr w14:val="1F2A35"/>
            </w14:solidFill>
          </w14:textFill>
        </w:rPr>
      </w:pPr>
      <w:r>
        <w:rPr>
          <w:outline w:val="0"/>
          <w:color w:val="1f2a35"/>
          <w:u w:color="1f2a35"/>
          <w:rtl w:val="0"/>
          <w:lang w:val="en-US"/>
          <w14:textOutline w14:w="12700" w14:cap="flat">
            <w14:noFill/>
            <w14:miter w14:lim="400000"/>
          </w14:textOutline>
          <w14:textFill>
            <w14:solidFill>
              <w14:srgbClr w14:val="1F2A35"/>
            </w14:solidFill>
          </w14:textFill>
        </w:rPr>
        <w:t>Phase 7</w:t>
      </w:r>
    </w:p>
    <w:p>
      <w:pPr>
        <w:pStyle w:val="Body A"/>
        <w:pBdr>
          <w:top w:val="nil"/>
          <w:left w:val="nil"/>
          <w:bottom w:val="single" w:color="778899" w:sz="8" w:space="0" w:shadow="0" w:frame="0"/>
          <w:right w:val="nil"/>
        </w:pBdr>
        <w:rPr>
          <w:sz w:val="20"/>
          <w:szCs w:val="20"/>
          <w:u w:color="000000"/>
        </w:rPr>
      </w:pPr>
    </w:p>
    <w:p>
      <w:pPr>
        <w:pStyle w:val="Heading 2"/>
        <w:spacing w:before="120" w:after="120"/>
        <w:rPr>
          <w:outline w:val="0"/>
          <w:color w:val="1f2a35"/>
          <w:sz w:val="28"/>
          <w:szCs w:val="28"/>
          <w:u w:color="1f2a35"/>
          <w14:textOutline w14:w="12700" w14:cap="flat">
            <w14:noFill/>
            <w14:miter w14:lim="400000"/>
          </w14:textOutline>
          <w14:textFill>
            <w14:solidFill>
              <w14:srgbClr w14:val="1F2A35"/>
            </w14:solidFill>
          </w14:textFill>
        </w:rPr>
      </w:pPr>
      <w:r>
        <w:rPr>
          <w:outline w:val="0"/>
          <w:color w:val="1f2a35"/>
          <w:sz w:val="28"/>
          <w:szCs w:val="28"/>
          <w:u w:color="1f2a35"/>
          <w:rtl w:val="0"/>
          <w:lang w:val="fr-FR"/>
          <w14:textOutline w14:w="12700" w14:cap="flat">
            <w14:noFill/>
            <w14:miter w14:lim="400000"/>
          </w14:textOutline>
          <w14:textFill>
            <w14:solidFill>
              <w14:srgbClr w14:val="1F2A35"/>
            </w14:solidFill>
          </w14:textFill>
        </w:rPr>
        <w:t>Final Climate Reservoir Projection</w:t>
      </w:r>
    </w:p>
    <w:p>
      <w:pPr>
        <w:pStyle w:val="Heading 3"/>
        <w:spacing w:before="100" w:after="80"/>
        <w:outlineLvl w:val="2"/>
        <w:rPr>
          <w:outline w:val="0"/>
          <w:color w:val="263445"/>
          <w:sz w:val="24"/>
          <w:szCs w:val="24"/>
          <w:u w:color="263445"/>
          <w14:textOutline w14:w="12700" w14:cap="flat">
            <w14:noFill/>
            <w14:miter w14:lim="400000"/>
          </w14:textOutline>
          <w14:textFill>
            <w14:solidFill>
              <w14:srgbClr w14:val="263445"/>
            </w14:solidFill>
          </w14:textFill>
        </w:rPr>
      </w:pPr>
      <w:r>
        <w:rPr>
          <w:outline w:val="0"/>
          <w:color w:val="263445"/>
          <w:sz w:val="24"/>
          <w:szCs w:val="24"/>
          <w:u w:color="263445"/>
          <w:rtl w:val="0"/>
          <w:lang w:val="en-US"/>
          <w14:textOutline w14:w="12700" w14:cap="flat">
            <w14:noFill/>
            <w14:miter w14:lim="400000"/>
          </w14:textOutline>
          <w14:textFill>
            <w14:solidFill>
              <w14:srgbClr w14:val="263445"/>
            </w14:solidFill>
          </w14:textFill>
        </w:rPr>
        <w:t>Research plan</w:t>
      </w:r>
    </w:p>
    <w:p>
      <w:pPr>
        <w:pStyle w:val="Heading 2"/>
        <w:spacing w:before="0" w:after="240" w:line="360" w:lineRule="auto"/>
        <w:rPr>
          <w:sz w:val="20"/>
          <w:szCs w:val="20"/>
          <w:u w:color="000000"/>
        </w:rPr>
      </w:pPr>
      <w:r>
        <w:rPr>
          <w:sz w:val="20"/>
          <w:szCs w:val="20"/>
          <w:u w:color="000000"/>
          <w:rtl w:val="0"/>
          <w:lang w:val="en-US"/>
        </w:rPr>
        <w:t>Phase 7 runs the full tribe field through the final selected climate-reservoir envelope. The physical environment is shaped to produce a civilization-scale boom, hard crash, and long survivable tail, so the primary question is tribe behavior inside the final climate bottleneck.</w:t>
      </w:r>
    </w:p>
    <w:tbl>
      <w:tblPr>
        <w:tblW w:w="10512" w:type="dxa"/>
        <w:jc w:val="center"/>
        <w:tblInd w:w="32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5256"/>
        <w:gridCol w:w="5256"/>
      </w:tblGrid>
      <w:tr>
        <w:tblPrEx>
          <w:shd w:val="clear" w:color="auto" w:fill="ced7e7"/>
        </w:tblPrEx>
        <w:trPr>
          <w:trHeight w:val="195" w:hRule="atLeast"/>
        </w:trPr>
        <w:tc>
          <w:tcPr>
            <w:tcW w:type="dxa" w:w="5256"/>
            <w:tcBorders>
              <w:top w:val="nil"/>
              <w:left w:val="nil"/>
              <w:bottom w:val="nil"/>
              <w:right w:val="nil"/>
            </w:tcBorders>
            <w:shd w:val="clear" w:color="auto" w:fill="2f3d4a"/>
            <w:tcMar>
              <w:top w:type="dxa" w:w="80"/>
              <w:left w:type="dxa" w:w="80"/>
              <w:bottom w:type="dxa" w:w="80"/>
              <w:right w:type="dxa" w:w="80"/>
            </w:tcMar>
            <w:vAlign w:val="top"/>
          </w:tcPr>
          <w:p>
            <w:pPr>
              <w:pStyle w:val="Body A"/>
              <w:spacing w:after="60" w:line="276" w:lineRule="auto"/>
            </w:pPr>
            <w:r>
              <w:rPr>
                <w:b w:val="1"/>
                <w:bCs w:val="1"/>
                <w:outline w:val="0"/>
                <w:color w:val="ffffff"/>
                <w:sz w:val="16"/>
                <w:szCs w:val="16"/>
                <w:shd w:val="nil" w:color="auto" w:fill="auto"/>
                <w:rtl w:val="0"/>
                <w:lang w:val="en-US"/>
                <w14:textFill>
                  <w14:solidFill>
                    <w14:srgbClr w14:val="FFFFFF"/>
                  </w14:solidFill>
                </w14:textFill>
              </w:rPr>
              <w:t>Primary question</w:t>
            </w:r>
          </w:p>
        </w:tc>
        <w:tc>
          <w:tcPr>
            <w:tcW w:type="dxa" w:w="5256"/>
            <w:tcBorders>
              <w:top w:val="nil"/>
              <w:left w:val="nil"/>
              <w:bottom w:val="nil"/>
              <w:right w:val="nil"/>
            </w:tcBorders>
            <w:shd w:val="clear" w:color="auto" w:fill="2f3d4a"/>
            <w:tcMar>
              <w:top w:type="dxa" w:w="80"/>
              <w:left w:type="dxa" w:w="80"/>
              <w:bottom w:type="dxa" w:w="80"/>
              <w:right w:type="dxa" w:w="80"/>
            </w:tcMar>
            <w:vAlign w:val="top"/>
          </w:tcPr>
          <w:p>
            <w:pPr>
              <w:pStyle w:val="Body A"/>
              <w:spacing w:after="60" w:line="276" w:lineRule="auto"/>
            </w:pPr>
            <w:r>
              <w:rPr>
                <w:b w:val="1"/>
                <w:bCs w:val="1"/>
                <w:outline w:val="0"/>
                <w:color w:val="ffffff"/>
                <w:sz w:val="16"/>
                <w:szCs w:val="16"/>
                <w:shd w:val="nil" w:color="auto" w:fill="auto"/>
                <w:rtl w:val="0"/>
                <w:lang w:val="en-US"/>
                <w14:textFill>
                  <w14:solidFill>
                    <w14:srgbClr w14:val="FFFFFF"/>
                  </w14:solidFill>
                </w14:textFill>
              </w:rPr>
              <w:t>Purpose</w:t>
            </w:r>
          </w:p>
        </w:tc>
      </w:tr>
      <w:tr>
        <w:tblPrEx>
          <w:shd w:val="clear" w:color="auto" w:fill="ced7e7"/>
        </w:tblPrEx>
        <w:trPr>
          <w:trHeight w:val="401" w:hRule="atLeast"/>
        </w:trPr>
        <w:tc>
          <w:tcPr>
            <w:tcW w:type="dxa" w:w="5256"/>
            <w:tcBorders>
              <w:top w:val="nil"/>
              <w:left w:val="nil"/>
              <w:bottom w:val="nil"/>
              <w:right w:val="nil"/>
            </w:tcBorders>
            <w:shd w:val="clear" w:color="auto" w:fill="ffffff"/>
            <w:tcMar>
              <w:top w:type="dxa" w:w="80"/>
              <w:left w:type="dxa" w:w="80"/>
              <w:bottom w:type="dxa" w:w="80"/>
              <w:right w:type="dxa" w:w="80"/>
            </w:tcMar>
            <w:vAlign w:val="top"/>
          </w:tcPr>
          <w:p>
            <w:pPr>
              <w:pStyle w:val="Body A"/>
              <w:spacing w:after="60" w:line="276" w:lineRule="auto"/>
            </w:pPr>
            <w:r>
              <w:rPr>
                <w:sz w:val="16"/>
                <w:szCs w:val="16"/>
                <w:u w:color="000000"/>
                <w:shd w:val="nil" w:color="auto" w:fill="auto"/>
                <w:rtl w:val="0"/>
                <w:lang w:val="en-US"/>
              </w:rPr>
              <w:t>Which tribes remain coherent inside the full climate-reservoir tail?</w:t>
            </w:r>
          </w:p>
        </w:tc>
        <w:tc>
          <w:tcPr>
            <w:tcW w:type="dxa" w:w="5256"/>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6"/>
                <w:szCs w:val="16"/>
                <w:u w:color="000000"/>
                <w:shd w:val="nil" w:color="auto" w:fill="auto"/>
                <w:rtl w:val="0"/>
                <w:lang w:val="en-US"/>
              </w:rPr>
              <w:t>Identifies designs capable of continuity after the thermodynamic bottleneck.</w:t>
            </w:r>
          </w:p>
        </w:tc>
      </w:tr>
      <w:tr>
        <w:tblPrEx>
          <w:shd w:val="clear" w:color="auto" w:fill="ced7e7"/>
        </w:tblPrEx>
        <w:trPr>
          <w:trHeight w:val="195" w:hRule="atLeast"/>
        </w:trPr>
        <w:tc>
          <w:tcPr>
            <w:tcW w:type="dxa" w:w="5256"/>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6"/>
                <w:szCs w:val="16"/>
                <w:u w:color="000000"/>
                <w:shd w:val="nil" w:color="auto" w:fill="auto"/>
                <w:rtl w:val="0"/>
                <w:lang w:val="en-US"/>
              </w:rPr>
              <w:t>How many tribes survive, and do survivors coexist?</w:t>
            </w:r>
          </w:p>
        </w:tc>
        <w:tc>
          <w:tcPr>
            <w:tcW w:type="dxa" w:w="5256"/>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6"/>
                <w:szCs w:val="16"/>
                <w:u w:color="000000"/>
                <w:shd w:val="nil" w:color="auto" w:fill="auto"/>
                <w:rtl w:val="0"/>
                <w:lang w:val="en-US"/>
              </w:rPr>
              <w:t>Distinguishes one-lineage convergence from separated plural refugia.</w:t>
            </w:r>
          </w:p>
        </w:tc>
      </w:tr>
      <w:tr>
        <w:tblPrEx>
          <w:shd w:val="clear" w:color="auto" w:fill="ced7e7"/>
        </w:tblPrEx>
        <w:trPr>
          <w:trHeight w:val="401" w:hRule="atLeast"/>
        </w:trPr>
        <w:tc>
          <w:tcPr>
            <w:tcW w:type="dxa" w:w="5256"/>
            <w:tcBorders>
              <w:top w:val="nil"/>
              <w:left w:val="nil"/>
              <w:bottom w:val="nil"/>
              <w:right w:val="nil"/>
            </w:tcBorders>
            <w:shd w:val="clear" w:color="auto" w:fill="ffffff"/>
            <w:tcMar>
              <w:top w:type="dxa" w:w="80"/>
              <w:left w:type="dxa" w:w="80"/>
              <w:bottom w:type="dxa" w:w="80"/>
              <w:right w:type="dxa" w:w="80"/>
            </w:tcMar>
            <w:vAlign w:val="top"/>
          </w:tcPr>
          <w:p>
            <w:pPr>
              <w:pStyle w:val="Body A"/>
              <w:spacing w:after="60" w:line="276" w:lineRule="auto"/>
            </w:pPr>
            <w:r>
              <w:rPr>
                <w:sz w:val="16"/>
                <w:szCs w:val="16"/>
                <w:u w:color="000000"/>
                <w:shd w:val="nil" w:color="auto" w:fill="auto"/>
                <w:rtl w:val="0"/>
                <w:lang w:val="en-US"/>
              </w:rPr>
              <w:t>What founder or elite traits are associated with survival?</w:t>
            </w:r>
          </w:p>
        </w:tc>
        <w:tc>
          <w:tcPr>
            <w:tcW w:type="dxa" w:w="5256"/>
            <w:tcBorders>
              <w:top w:val="nil"/>
              <w:left w:val="nil"/>
              <w:bottom w:val="nil"/>
              <w:right w:val="nil"/>
            </w:tcBorders>
            <w:shd w:val="clear" w:color="auto" w:fill="ffffff"/>
            <w:tcMar>
              <w:top w:type="dxa" w:w="80"/>
              <w:left w:type="dxa" w:w="80"/>
              <w:bottom w:type="dxa" w:w="80"/>
              <w:right w:type="dxa" w:w="80"/>
            </w:tcMar>
            <w:vAlign w:val="top"/>
          </w:tcPr>
          <w:p>
            <w:pPr>
              <w:pStyle w:val="Body A"/>
              <w:spacing w:after="60" w:line="276" w:lineRule="auto"/>
            </w:pPr>
            <w:r>
              <w:rPr>
                <w:sz w:val="16"/>
                <w:szCs w:val="16"/>
                <w:u w:color="000000"/>
                <w:shd w:val="nil" w:color="auto" w:fill="auto"/>
                <w:rtl w:val="0"/>
                <w:lang w:val="en-US"/>
              </w:rPr>
              <w:t>Tests the hardiness, vitality, legacy, trust, and wander theory under final climate pressure.</w:t>
            </w:r>
          </w:p>
        </w:tc>
      </w:tr>
      <w:tr>
        <w:tblPrEx>
          <w:shd w:val="clear" w:color="auto" w:fill="ced7e7"/>
        </w:tblPrEx>
        <w:trPr>
          <w:trHeight w:val="195" w:hRule="atLeast"/>
        </w:trPr>
        <w:tc>
          <w:tcPr>
            <w:tcW w:type="dxa" w:w="5256"/>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6"/>
                <w:szCs w:val="16"/>
                <w:u w:color="000000"/>
                <w:shd w:val="nil" w:color="auto" w:fill="auto"/>
                <w:rtl w:val="0"/>
                <w:lang w:val="en-US"/>
              </w:rPr>
              <w:t>Does peak boom performance predict survival?</w:t>
            </w:r>
          </w:p>
        </w:tc>
        <w:tc>
          <w:tcPr>
            <w:tcW w:type="dxa" w:w="5256"/>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6"/>
                <w:szCs w:val="16"/>
                <w:u w:color="000000"/>
                <w:shd w:val="nil" w:color="auto" w:fill="auto"/>
                <w:rtl w:val="0"/>
                <w:lang w:val="en-US"/>
              </w:rPr>
              <w:t>Separates peak expansion from post-crash survivability.</w:t>
            </w:r>
          </w:p>
        </w:tc>
      </w:tr>
    </w:tbl>
    <w:p>
      <w:pPr>
        <w:pStyle w:val="Heading 2"/>
        <w:widowControl w:val="0"/>
        <w:spacing w:before="0" w:after="240" w:line="240" w:lineRule="auto"/>
        <w:ind w:left="216" w:hanging="216"/>
        <w:jc w:val="center"/>
        <w:rPr>
          <w:sz w:val="20"/>
          <w:szCs w:val="20"/>
          <w:u w:color="000000"/>
        </w:rPr>
      </w:pPr>
    </w:p>
    <w:p>
      <w:pPr>
        <w:pStyle w:val="Heading 2"/>
        <w:widowControl w:val="0"/>
        <w:spacing w:before="0" w:after="240" w:line="240" w:lineRule="auto"/>
        <w:ind w:left="108" w:hanging="108"/>
        <w:jc w:val="center"/>
        <w:rPr>
          <w:sz w:val="20"/>
          <w:szCs w:val="20"/>
          <w:u w:color="000000"/>
        </w:rPr>
      </w:pPr>
    </w:p>
    <w:p>
      <w:pPr>
        <w:pStyle w:val="Body A"/>
        <w:widowControl w:val="0"/>
        <w:jc w:val="center"/>
        <w:rPr>
          <w:sz w:val="20"/>
          <w:szCs w:val="20"/>
          <w:u w:color="000000"/>
        </w:rPr>
      </w:pPr>
    </w:p>
    <w:p>
      <w:pPr>
        <w:pStyle w:val="Body A"/>
        <w:rPr>
          <w:sz w:val="20"/>
          <w:szCs w:val="20"/>
          <w:u w:color="000000"/>
        </w:rPr>
      </w:pPr>
    </w:p>
    <w:p>
      <w:pPr>
        <w:pStyle w:val="Heading 2"/>
        <w:spacing w:before="0" w:after="240" w:line="360" w:lineRule="auto"/>
        <w:rPr>
          <w:sz w:val="20"/>
          <w:szCs w:val="20"/>
          <w:u w:color="000000"/>
        </w:rPr>
      </w:pPr>
      <w:r>
        <w:rPr>
          <w:sz w:val="20"/>
          <w:szCs w:val="20"/>
          <w:u w:color="000000"/>
          <w:rtl w:val="0"/>
          <w:lang w:val="en-US"/>
        </w:rPr>
        <w:t>Phase 6 is retained as calibration. Phase 7 is the final Epilogue evidence block for tribe behavior under full climate-reservoir pressure.</w:t>
      </w:r>
    </w:p>
    <w:p>
      <w:pPr>
        <w:pStyle w:val="Heading 3"/>
        <w:spacing w:before="100" w:after="80"/>
        <w:outlineLvl w:val="2"/>
        <w:rPr>
          <w:outline w:val="0"/>
          <w:color w:val="263445"/>
          <w:sz w:val="24"/>
          <w:szCs w:val="24"/>
          <w:u w:color="263445"/>
          <w14:textOutline w14:w="12700" w14:cap="flat">
            <w14:noFill/>
            <w14:miter w14:lim="400000"/>
          </w14:textOutline>
          <w14:textFill>
            <w14:solidFill>
              <w14:srgbClr w14:val="263445"/>
            </w14:solidFill>
          </w14:textFill>
        </w:rPr>
      </w:pPr>
      <w:r>
        <w:rPr>
          <w:outline w:val="0"/>
          <w:color w:val="263445"/>
          <w:sz w:val="24"/>
          <w:szCs w:val="24"/>
          <w:u w:color="263445"/>
          <w:rtl w:val="0"/>
          <w:lang w:val="en-US"/>
          <w14:textOutline w14:w="12700" w14:cap="flat">
            <w14:noFill/>
            <w14:miter w14:lim="400000"/>
          </w14:textOutline>
          <w14:textFill>
            <w14:solidFill>
              <w14:srgbClr w14:val="263445"/>
            </w14:solidFill>
          </w14:textFill>
        </w:rPr>
        <w:t>Executive summary</w:t>
      </w:r>
    </w:p>
    <w:p>
      <w:pPr>
        <w:pStyle w:val="Heading 2"/>
        <w:spacing w:before="0" w:after="240" w:line="360" w:lineRule="auto"/>
        <w:rPr>
          <w:sz w:val="20"/>
          <w:szCs w:val="20"/>
          <w:u w:color="000000"/>
        </w:rPr>
      </w:pPr>
      <w:r>
        <w:rPr>
          <w:sz w:val="20"/>
          <w:szCs w:val="20"/>
          <w:u w:color="000000"/>
          <w:rtl w:val="0"/>
          <w:lang w:val="en-US"/>
        </w:rPr>
        <w:t>Phase 7 produces the intended experimental shape: every epoch reaches a large civilization-scale boom, reaches Regime 4 (Technological) at least briefly, arms the reservoirs at pulse 31,000, crashes almost immediately after the peak, and ends at pulse 80,000 in tiny Regime 2 (Agrarian) refugia.</w:t>
      </w:r>
    </w:p>
    <w:tbl>
      <w:tblPr>
        <w:tblW w:w="10514" w:type="dxa"/>
        <w:jc w:val="center"/>
        <w:tblInd w:w="32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1502"/>
        <w:gridCol w:w="1502"/>
        <w:gridCol w:w="1502"/>
        <w:gridCol w:w="1502"/>
        <w:gridCol w:w="1502"/>
        <w:gridCol w:w="1502"/>
        <w:gridCol w:w="1502"/>
      </w:tblGrid>
      <w:tr>
        <w:tblPrEx>
          <w:shd w:val="clear" w:color="auto" w:fill="ced7e7"/>
        </w:tblPrEx>
        <w:trPr>
          <w:trHeight w:val="195" w:hRule="atLeast"/>
        </w:trPr>
        <w:tc>
          <w:tcPr>
            <w:tcW w:type="dxa" w:w="1502"/>
            <w:tcBorders>
              <w:top w:val="nil"/>
              <w:left w:val="nil"/>
              <w:bottom w:val="nil"/>
              <w:right w:val="nil"/>
            </w:tcBorders>
            <w:shd w:val="clear" w:color="auto" w:fill="2f3d4a"/>
            <w:tcMar>
              <w:top w:type="dxa" w:w="80"/>
              <w:left w:type="dxa" w:w="80"/>
              <w:bottom w:type="dxa" w:w="80"/>
              <w:right w:type="dxa" w:w="80"/>
            </w:tcMar>
            <w:vAlign w:val="top"/>
          </w:tcPr>
          <w:p>
            <w:pPr>
              <w:pStyle w:val="Body A"/>
              <w:spacing w:after="60" w:line="276" w:lineRule="auto"/>
            </w:pPr>
            <w:r>
              <w:rPr>
                <w:b w:val="1"/>
                <w:bCs w:val="1"/>
                <w:outline w:val="0"/>
                <w:color w:val="ffffff"/>
                <w:sz w:val="16"/>
                <w:szCs w:val="16"/>
                <w:shd w:val="nil" w:color="auto" w:fill="auto"/>
                <w:rtl w:val="0"/>
                <w:lang w:val="en-US"/>
                <w14:textFill>
                  <w14:solidFill>
                    <w14:srgbClr w14:val="FFFFFF"/>
                  </w14:solidFill>
                </w14:textFill>
              </w:rPr>
              <w:t>Epoch</w:t>
            </w:r>
          </w:p>
        </w:tc>
        <w:tc>
          <w:tcPr>
            <w:tcW w:type="dxa" w:w="1502"/>
            <w:tcBorders>
              <w:top w:val="nil"/>
              <w:left w:val="nil"/>
              <w:bottom w:val="nil"/>
              <w:right w:val="nil"/>
            </w:tcBorders>
            <w:shd w:val="clear" w:color="auto" w:fill="2f3d4a"/>
            <w:tcMar>
              <w:top w:type="dxa" w:w="80"/>
              <w:left w:type="dxa" w:w="80"/>
              <w:bottom w:type="dxa" w:w="80"/>
              <w:right w:type="dxa" w:w="80"/>
            </w:tcMar>
            <w:vAlign w:val="top"/>
          </w:tcPr>
          <w:p>
            <w:pPr>
              <w:pStyle w:val="Body A"/>
              <w:spacing w:after="60" w:line="276" w:lineRule="auto"/>
            </w:pPr>
            <w:r>
              <w:rPr>
                <w:b w:val="1"/>
                <w:bCs w:val="1"/>
                <w:outline w:val="0"/>
                <w:color w:val="ffffff"/>
                <w:sz w:val="16"/>
                <w:szCs w:val="16"/>
                <w:shd w:val="nil" w:color="auto" w:fill="auto"/>
                <w:rtl w:val="0"/>
                <w:lang w:val="en-US"/>
                <w14:textFill>
                  <w14:solidFill>
                    <w14:srgbClr w14:val="FFFFFF"/>
                  </w14:solidFill>
                </w14:textFill>
              </w:rPr>
              <w:t>Peak population</w:t>
            </w:r>
          </w:p>
        </w:tc>
        <w:tc>
          <w:tcPr>
            <w:tcW w:type="dxa" w:w="1502"/>
            <w:tcBorders>
              <w:top w:val="nil"/>
              <w:left w:val="nil"/>
              <w:bottom w:val="nil"/>
              <w:right w:val="nil"/>
            </w:tcBorders>
            <w:shd w:val="clear" w:color="auto" w:fill="2f3d4a"/>
            <w:tcMar>
              <w:top w:type="dxa" w:w="80"/>
              <w:left w:type="dxa" w:w="80"/>
              <w:bottom w:type="dxa" w:w="80"/>
              <w:right w:type="dxa" w:w="80"/>
            </w:tcMar>
            <w:vAlign w:val="top"/>
          </w:tcPr>
          <w:p>
            <w:pPr>
              <w:pStyle w:val="Body A"/>
              <w:spacing w:after="60" w:line="276" w:lineRule="auto"/>
            </w:pPr>
            <w:r>
              <w:rPr>
                <w:b w:val="1"/>
                <w:bCs w:val="1"/>
                <w:outline w:val="0"/>
                <w:color w:val="ffffff"/>
                <w:sz w:val="16"/>
                <w:szCs w:val="16"/>
                <w:shd w:val="nil" w:color="auto" w:fill="auto"/>
                <w:rtl w:val="0"/>
                <w:lang w:val="en-US"/>
                <w14:textFill>
                  <w14:solidFill>
                    <w14:srgbClr w14:val="FFFFFF"/>
                  </w14:solidFill>
                </w14:textFill>
              </w:rPr>
              <w:t>Peak pulse</w:t>
            </w:r>
          </w:p>
        </w:tc>
        <w:tc>
          <w:tcPr>
            <w:tcW w:type="dxa" w:w="1502"/>
            <w:tcBorders>
              <w:top w:val="nil"/>
              <w:left w:val="nil"/>
              <w:bottom w:val="nil"/>
              <w:right w:val="nil"/>
            </w:tcBorders>
            <w:shd w:val="clear" w:color="auto" w:fill="2f3d4a"/>
            <w:tcMar>
              <w:top w:type="dxa" w:w="80"/>
              <w:left w:type="dxa" w:w="80"/>
              <w:bottom w:type="dxa" w:w="80"/>
              <w:right w:type="dxa" w:w="80"/>
            </w:tcMar>
            <w:vAlign w:val="top"/>
          </w:tcPr>
          <w:p>
            <w:pPr>
              <w:pStyle w:val="Body A"/>
              <w:spacing w:after="60" w:line="276" w:lineRule="auto"/>
            </w:pPr>
            <w:r>
              <w:rPr>
                <w:b w:val="1"/>
                <w:bCs w:val="1"/>
                <w:outline w:val="0"/>
                <w:color w:val="ffffff"/>
                <w:sz w:val="16"/>
                <w:szCs w:val="16"/>
                <w:shd w:val="nil" w:color="auto" w:fill="auto"/>
                <w:rtl w:val="0"/>
                <w:lang w:val="en-US"/>
                <w14:textFill>
                  <w14:solidFill>
                    <w14:srgbClr w14:val="FFFFFF"/>
                  </w14:solidFill>
                </w14:textFill>
              </w:rPr>
              <w:t>Peak energy</w:t>
            </w:r>
          </w:p>
        </w:tc>
        <w:tc>
          <w:tcPr>
            <w:tcW w:type="dxa" w:w="1502"/>
            <w:tcBorders>
              <w:top w:val="nil"/>
              <w:left w:val="nil"/>
              <w:bottom w:val="nil"/>
              <w:right w:val="nil"/>
            </w:tcBorders>
            <w:shd w:val="clear" w:color="auto" w:fill="2f3d4a"/>
            <w:tcMar>
              <w:top w:type="dxa" w:w="80"/>
              <w:left w:type="dxa" w:w="80"/>
              <w:bottom w:type="dxa" w:w="80"/>
              <w:right w:type="dxa" w:w="80"/>
            </w:tcMar>
            <w:vAlign w:val="top"/>
          </w:tcPr>
          <w:p>
            <w:pPr>
              <w:pStyle w:val="Body A"/>
              <w:spacing w:after="60" w:line="276" w:lineRule="auto"/>
            </w:pPr>
            <w:r>
              <w:rPr>
                <w:b w:val="1"/>
                <w:bCs w:val="1"/>
                <w:outline w:val="0"/>
                <w:color w:val="ffffff"/>
                <w:sz w:val="16"/>
                <w:szCs w:val="16"/>
                <w:shd w:val="nil" w:color="auto" w:fill="auto"/>
                <w:rtl w:val="0"/>
                <w:lang w:val="en-US"/>
                <w14:textFill>
                  <w14:solidFill>
                    <w14:srgbClr w14:val="FFFFFF"/>
                  </w14:solidFill>
                </w14:textFill>
              </w:rPr>
              <w:t>Final population</w:t>
            </w:r>
          </w:p>
        </w:tc>
        <w:tc>
          <w:tcPr>
            <w:tcW w:type="dxa" w:w="1502"/>
            <w:tcBorders>
              <w:top w:val="nil"/>
              <w:left w:val="nil"/>
              <w:bottom w:val="nil"/>
              <w:right w:val="nil"/>
            </w:tcBorders>
            <w:shd w:val="clear" w:color="auto" w:fill="2f3d4a"/>
            <w:tcMar>
              <w:top w:type="dxa" w:w="80"/>
              <w:left w:type="dxa" w:w="80"/>
              <w:bottom w:type="dxa" w:w="80"/>
              <w:right w:type="dxa" w:w="80"/>
            </w:tcMar>
            <w:vAlign w:val="top"/>
          </w:tcPr>
          <w:p>
            <w:pPr>
              <w:pStyle w:val="Body A"/>
              <w:spacing w:after="60" w:line="276" w:lineRule="auto"/>
            </w:pPr>
            <w:r>
              <w:rPr>
                <w:b w:val="1"/>
                <w:bCs w:val="1"/>
                <w:outline w:val="0"/>
                <w:color w:val="ffffff"/>
                <w:sz w:val="16"/>
                <w:szCs w:val="16"/>
                <w:shd w:val="nil" w:color="auto" w:fill="auto"/>
                <w:rtl w:val="0"/>
                <w:lang w:val="en-US"/>
                <w14:textFill>
                  <w14:solidFill>
                    <w14:srgbClr w14:val="FFFFFF"/>
                  </w14:solidFill>
                </w14:textFill>
              </w:rPr>
              <w:t>Surviving tribes</w:t>
            </w:r>
          </w:p>
        </w:tc>
        <w:tc>
          <w:tcPr>
            <w:tcW w:type="dxa" w:w="1502"/>
            <w:tcBorders>
              <w:top w:val="nil"/>
              <w:left w:val="nil"/>
              <w:bottom w:val="nil"/>
              <w:right w:val="nil"/>
            </w:tcBorders>
            <w:shd w:val="clear" w:color="auto" w:fill="2f3d4a"/>
            <w:tcMar>
              <w:top w:type="dxa" w:w="80"/>
              <w:left w:type="dxa" w:w="80"/>
              <w:bottom w:type="dxa" w:w="80"/>
              <w:right w:type="dxa" w:w="80"/>
            </w:tcMar>
            <w:vAlign w:val="top"/>
          </w:tcPr>
          <w:p>
            <w:pPr>
              <w:pStyle w:val="Body A"/>
              <w:spacing w:after="60" w:line="276" w:lineRule="auto"/>
            </w:pPr>
            <w:r>
              <w:rPr>
                <w:b w:val="1"/>
                <w:bCs w:val="1"/>
                <w:outline w:val="0"/>
                <w:color w:val="ffffff"/>
                <w:sz w:val="16"/>
                <w:szCs w:val="16"/>
                <w:shd w:val="nil" w:color="auto" w:fill="auto"/>
                <w:rtl w:val="0"/>
                <w:lang w:val="en-US"/>
                <w14:textFill>
                  <w14:solidFill>
                    <w14:srgbClr w14:val="FFFFFF"/>
                  </w14:solidFill>
                </w14:textFill>
              </w:rPr>
              <w:t>Winner</w:t>
            </w:r>
          </w:p>
        </w:tc>
      </w:tr>
      <w:tr>
        <w:tblPrEx>
          <w:shd w:val="clear" w:color="auto" w:fill="ced7e7"/>
        </w:tblPrEx>
        <w:trPr>
          <w:trHeight w:val="155" w:hRule="atLeast"/>
        </w:trPr>
        <w:tc>
          <w:tcPr>
            <w:tcW w:type="dxa" w:w="1502"/>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231</w:t>
            </w:r>
          </w:p>
        </w:tc>
        <w:tc>
          <w:tcPr>
            <w:tcW w:type="dxa" w:w="1502"/>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1,624,783</w:t>
            </w:r>
          </w:p>
        </w:tc>
        <w:tc>
          <w:tcPr>
            <w:tcW w:type="dxa" w:w="1502"/>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31,000</w:t>
            </w:r>
          </w:p>
        </w:tc>
        <w:tc>
          <w:tcPr>
            <w:tcW w:type="dxa" w:w="1502"/>
            <w:tcBorders>
              <w:top w:val="nil"/>
              <w:left w:val="nil"/>
              <w:bottom w:val="nil"/>
              <w:right w:val="nil"/>
            </w:tcBorders>
            <w:shd w:val="clear" w:color="auto" w:fill="ffffff"/>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37.9B</w:t>
            </w:r>
          </w:p>
        </w:tc>
        <w:tc>
          <w:tcPr>
            <w:tcW w:type="dxa" w:w="1502"/>
            <w:tcBorders>
              <w:top w:val="nil"/>
              <w:left w:val="nil"/>
              <w:bottom w:val="nil"/>
              <w:right w:val="nil"/>
            </w:tcBorders>
            <w:shd w:val="clear" w:color="auto" w:fill="ffffff"/>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15</w:t>
            </w:r>
          </w:p>
        </w:tc>
        <w:tc>
          <w:tcPr>
            <w:tcW w:type="dxa" w:w="1502"/>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1</w:t>
            </w:r>
          </w:p>
        </w:tc>
        <w:tc>
          <w:tcPr>
            <w:tcW w:type="dxa" w:w="1502"/>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Ares</w:t>
            </w:r>
          </w:p>
        </w:tc>
      </w:tr>
      <w:tr>
        <w:tblPrEx>
          <w:shd w:val="clear" w:color="auto" w:fill="ced7e7"/>
        </w:tblPrEx>
        <w:trPr>
          <w:trHeight w:val="155" w:hRule="atLeast"/>
        </w:trPr>
        <w:tc>
          <w:tcPr>
            <w:tcW w:type="dxa" w:w="1502"/>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232</w:t>
            </w:r>
          </w:p>
        </w:tc>
        <w:tc>
          <w:tcPr>
            <w:tcW w:type="dxa" w:w="1502"/>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1,743,498</w:t>
            </w:r>
          </w:p>
        </w:tc>
        <w:tc>
          <w:tcPr>
            <w:tcW w:type="dxa" w:w="1502"/>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31,000</w:t>
            </w:r>
          </w:p>
        </w:tc>
        <w:tc>
          <w:tcPr>
            <w:tcW w:type="dxa" w:w="1502"/>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37.8B</w:t>
            </w:r>
          </w:p>
        </w:tc>
        <w:tc>
          <w:tcPr>
            <w:tcW w:type="dxa" w:w="1502"/>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56</w:t>
            </w:r>
          </w:p>
        </w:tc>
        <w:tc>
          <w:tcPr>
            <w:tcW w:type="dxa" w:w="1502"/>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1</w:t>
            </w:r>
          </w:p>
        </w:tc>
        <w:tc>
          <w:tcPr>
            <w:tcW w:type="dxa" w:w="1502"/>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Ares</w:t>
            </w:r>
          </w:p>
        </w:tc>
      </w:tr>
      <w:tr>
        <w:tblPrEx>
          <w:shd w:val="clear" w:color="auto" w:fill="ced7e7"/>
        </w:tblPrEx>
        <w:trPr>
          <w:trHeight w:val="155" w:hRule="atLeast"/>
        </w:trPr>
        <w:tc>
          <w:tcPr>
            <w:tcW w:type="dxa" w:w="1502"/>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233</w:t>
            </w:r>
          </w:p>
        </w:tc>
        <w:tc>
          <w:tcPr>
            <w:tcW w:type="dxa" w:w="1502"/>
            <w:tcBorders>
              <w:top w:val="nil"/>
              <w:left w:val="nil"/>
              <w:bottom w:val="nil"/>
              <w:right w:val="nil"/>
            </w:tcBorders>
            <w:shd w:val="clear" w:color="auto" w:fill="ffffff"/>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1,663,913</w:t>
            </w:r>
          </w:p>
        </w:tc>
        <w:tc>
          <w:tcPr>
            <w:tcW w:type="dxa" w:w="1502"/>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31,000</w:t>
            </w:r>
          </w:p>
        </w:tc>
        <w:tc>
          <w:tcPr>
            <w:tcW w:type="dxa" w:w="1502"/>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28.4B</w:t>
            </w:r>
          </w:p>
        </w:tc>
        <w:tc>
          <w:tcPr>
            <w:tcW w:type="dxa" w:w="1502"/>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25</w:t>
            </w:r>
          </w:p>
        </w:tc>
        <w:tc>
          <w:tcPr>
            <w:tcW w:type="dxa" w:w="1502"/>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2</w:t>
            </w:r>
          </w:p>
        </w:tc>
        <w:tc>
          <w:tcPr>
            <w:tcW w:type="dxa" w:w="1502"/>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Ares</w:t>
            </w:r>
          </w:p>
        </w:tc>
      </w:tr>
      <w:tr>
        <w:tblPrEx>
          <w:shd w:val="clear" w:color="auto" w:fill="ced7e7"/>
        </w:tblPrEx>
        <w:trPr>
          <w:trHeight w:val="155" w:hRule="atLeast"/>
        </w:trPr>
        <w:tc>
          <w:tcPr>
            <w:tcW w:type="dxa" w:w="1502"/>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234</w:t>
            </w:r>
          </w:p>
        </w:tc>
        <w:tc>
          <w:tcPr>
            <w:tcW w:type="dxa" w:w="1502"/>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1,563,693</w:t>
            </w:r>
          </w:p>
        </w:tc>
        <w:tc>
          <w:tcPr>
            <w:tcW w:type="dxa" w:w="1502"/>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31,000</w:t>
            </w:r>
          </w:p>
        </w:tc>
        <w:tc>
          <w:tcPr>
            <w:tcW w:type="dxa" w:w="1502"/>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35.7B</w:t>
            </w:r>
          </w:p>
        </w:tc>
        <w:tc>
          <w:tcPr>
            <w:tcW w:type="dxa" w:w="1502"/>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59</w:t>
            </w:r>
          </w:p>
        </w:tc>
        <w:tc>
          <w:tcPr>
            <w:tcW w:type="dxa" w:w="1502"/>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1</w:t>
            </w:r>
          </w:p>
        </w:tc>
        <w:tc>
          <w:tcPr>
            <w:tcW w:type="dxa" w:w="1502"/>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Ares</w:t>
            </w:r>
          </w:p>
        </w:tc>
      </w:tr>
      <w:tr>
        <w:tblPrEx>
          <w:shd w:val="clear" w:color="auto" w:fill="ced7e7"/>
        </w:tblPrEx>
        <w:trPr>
          <w:trHeight w:val="316" w:hRule="atLeast"/>
        </w:trPr>
        <w:tc>
          <w:tcPr>
            <w:tcW w:type="dxa" w:w="1502"/>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235</w:t>
            </w:r>
          </w:p>
        </w:tc>
        <w:tc>
          <w:tcPr>
            <w:tcW w:type="dxa" w:w="1502"/>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1,540,559</w:t>
            </w:r>
          </w:p>
        </w:tc>
        <w:tc>
          <w:tcPr>
            <w:tcW w:type="dxa" w:w="1502"/>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31,000</w:t>
            </w:r>
          </w:p>
        </w:tc>
        <w:tc>
          <w:tcPr>
            <w:tcW w:type="dxa" w:w="1502"/>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30.4B</w:t>
            </w:r>
          </w:p>
        </w:tc>
        <w:tc>
          <w:tcPr>
            <w:tcW w:type="dxa" w:w="1502"/>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58</w:t>
            </w:r>
          </w:p>
        </w:tc>
        <w:tc>
          <w:tcPr>
            <w:tcW w:type="dxa" w:w="1502"/>
            <w:tcBorders>
              <w:top w:val="nil"/>
              <w:left w:val="nil"/>
              <w:bottom w:val="nil"/>
              <w:right w:val="nil"/>
            </w:tcBorders>
            <w:shd w:val="clear" w:color="auto" w:fill="ffffff"/>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1</w:t>
            </w:r>
          </w:p>
        </w:tc>
        <w:tc>
          <w:tcPr>
            <w:tcW w:type="dxa" w:w="1502"/>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Obsidian Phalanx Refuge G3</w:t>
            </w:r>
          </w:p>
        </w:tc>
      </w:tr>
      <w:tr>
        <w:tblPrEx>
          <w:shd w:val="clear" w:color="auto" w:fill="ced7e7"/>
        </w:tblPrEx>
        <w:trPr>
          <w:trHeight w:val="316" w:hRule="atLeast"/>
        </w:trPr>
        <w:tc>
          <w:tcPr>
            <w:tcW w:type="dxa" w:w="1502"/>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236</w:t>
            </w:r>
          </w:p>
        </w:tc>
        <w:tc>
          <w:tcPr>
            <w:tcW w:type="dxa" w:w="1502"/>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1,639,011</w:t>
            </w:r>
          </w:p>
        </w:tc>
        <w:tc>
          <w:tcPr>
            <w:tcW w:type="dxa" w:w="1502"/>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31,050</w:t>
            </w:r>
          </w:p>
        </w:tc>
        <w:tc>
          <w:tcPr>
            <w:tcW w:type="dxa" w:w="1502"/>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42.2B</w:t>
            </w:r>
          </w:p>
        </w:tc>
        <w:tc>
          <w:tcPr>
            <w:tcW w:type="dxa" w:w="1502"/>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19</w:t>
            </w:r>
          </w:p>
        </w:tc>
        <w:tc>
          <w:tcPr>
            <w:tcW w:type="dxa" w:w="1502"/>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1</w:t>
            </w:r>
          </w:p>
        </w:tc>
        <w:tc>
          <w:tcPr>
            <w:tcW w:type="dxa" w:w="1502"/>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Obsidian Phalanx Refuge G3</w:t>
            </w:r>
          </w:p>
        </w:tc>
      </w:tr>
      <w:tr>
        <w:tblPrEx>
          <w:shd w:val="clear" w:color="auto" w:fill="ced7e7"/>
        </w:tblPrEx>
        <w:trPr>
          <w:trHeight w:val="155" w:hRule="atLeast"/>
        </w:trPr>
        <w:tc>
          <w:tcPr>
            <w:tcW w:type="dxa" w:w="1502"/>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237</w:t>
            </w:r>
          </w:p>
        </w:tc>
        <w:tc>
          <w:tcPr>
            <w:tcW w:type="dxa" w:w="1502"/>
            <w:tcBorders>
              <w:top w:val="nil"/>
              <w:left w:val="nil"/>
              <w:bottom w:val="nil"/>
              <w:right w:val="nil"/>
            </w:tcBorders>
            <w:shd w:val="clear" w:color="auto" w:fill="ffffff"/>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1,819,608</w:t>
            </w:r>
          </w:p>
        </w:tc>
        <w:tc>
          <w:tcPr>
            <w:tcW w:type="dxa" w:w="1502"/>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31,000</w:t>
            </w:r>
          </w:p>
        </w:tc>
        <w:tc>
          <w:tcPr>
            <w:tcW w:type="dxa" w:w="1502"/>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41.7B</w:t>
            </w:r>
          </w:p>
        </w:tc>
        <w:tc>
          <w:tcPr>
            <w:tcW w:type="dxa" w:w="1502"/>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12</w:t>
            </w:r>
          </w:p>
        </w:tc>
        <w:tc>
          <w:tcPr>
            <w:tcW w:type="dxa" w:w="1502"/>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1</w:t>
            </w:r>
          </w:p>
        </w:tc>
        <w:tc>
          <w:tcPr>
            <w:tcW w:type="dxa" w:w="1502"/>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Ares</w:t>
            </w:r>
          </w:p>
        </w:tc>
      </w:tr>
      <w:tr>
        <w:tblPrEx>
          <w:shd w:val="clear" w:color="auto" w:fill="ced7e7"/>
        </w:tblPrEx>
        <w:trPr>
          <w:trHeight w:val="155" w:hRule="atLeast"/>
        </w:trPr>
        <w:tc>
          <w:tcPr>
            <w:tcW w:type="dxa" w:w="1502"/>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238</w:t>
            </w:r>
          </w:p>
        </w:tc>
        <w:tc>
          <w:tcPr>
            <w:tcW w:type="dxa" w:w="1502"/>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1,866,843</w:t>
            </w:r>
          </w:p>
        </w:tc>
        <w:tc>
          <w:tcPr>
            <w:tcW w:type="dxa" w:w="1502"/>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31,050</w:t>
            </w:r>
          </w:p>
        </w:tc>
        <w:tc>
          <w:tcPr>
            <w:tcW w:type="dxa" w:w="1502"/>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44.1B</w:t>
            </w:r>
          </w:p>
        </w:tc>
        <w:tc>
          <w:tcPr>
            <w:tcW w:type="dxa" w:w="1502"/>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23</w:t>
            </w:r>
          </w:p>
        </w:tc>
        <w:tc>
          <w:tcPr>
            <w:tcW w:type="dxa" w:w="1502"/>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1</w:t>
            </w:r>
          </w:p>
        </w:tc>
        <w:tc>
          <w:tcPr>
            <w:tcW w:type="dxa" w:w="1502"/>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Ares</w:t>
            </w:r>
          </w:p>
        </w:tc>
      </w:tr>
      <w:tr>
        <w:tblPrEx>
          <w:shd w:val="clear" w:color="auto" w:fill="ced7e7"/>
        </w:tblPrEx>
        <w:trPr>
          <w:trHeight w:val="316" w:hRule="atLeast"/>
        </w:trPr>
        <w:tc>
          <w:tcPr>
            <w:tcW w:type="dxa" w:w="1502"/>
            <w:tcBorders>
              <w:top w:val="nil"/>
              <w:left w:val="nil"/>
              <w:bottom w:val="nil"/>
              <w:right w:val="nil"/>
            </w:tcBorders>
            <w:shd w:val="clear" w:color="auto" w:fill="ffffff"/>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239</w:t>
            </w:r>
          </w:p>
        </w:tc>
        <w:tc>
          <w:tcPr>
            <w:tcW w:type="dxa" w:w="1502"/>
            <w:tcBorders>
              <w:top w:val="nil"/>
              <w:left w:val="nil"/>
              <w:bottom w:val="nil"/>
              <w:right w:val="nil"/>
            </w:tcBorders>
            <w:shd w:val="clear" w:color="auto" w:fill="ffffff"/>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1,457,944</w:t>
            </w:r>
          </w:p>
        </w:tc>
        <w:tc>
          <w:tcPr>
            <w:tcW w:type="dxa" w:w="1502"/>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31,000</w:t>
            </w:r>
          </w:p>
        </w:tc>
        <w:tc>
          <w:tcPr>
            <w:tcW w:type="dxa" w:w="1502"/>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30.4B</w:t>
            </w:r>
          </w:p>
        </w:tc>
        <w:tc>
          <w:tcPr>
            <w:tcW w:type="dxa" w:w="1502"/>
            <w:tcBorders>
              <w:top w:val="nil"/>
              <w:left w:val="nil"/>
              <w:bottom w:val="nil"/>
              <w:right w:val="nil"/>
            </w:tcBorders>
            <w:shd w:val="clear" w:color="auto" w:fill="ffffff"/>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32</w:t>
            </w:r>
          </w:p>
        </w:tc>
        <w:tc>
          <w:tcPr>
            <w:tcW w:type="dxa" w:w="1502"/>
            <w:tcBorders>
              <w:top w:val="nil"/>
              <w:left w:val="nil"/>
              <w:bottom w:val="nil"/>
              <w:right w:val="nil"/>
            </w:tcBorders>
            <w:shd w:val="clear" w:color="auto" w:fill="ffffff"/>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1</w:t>
            </w:r>
          </w:p>
        </w:tc>
        <w:tc>
          <w:tcPr>
            <w:tcW w:type="dxa" w:w="1502"/>
            <w:tcBorders>
              <w:top w:val="nil"/>
              <w:left w:val="nil"/>
              <w:bottom w:val="nil"/>
              <w:right w:val="nil"/>
            </w:tcBorders>
            <w:shd w:val="clear" w:color="auto" w:fill="ffffff"/>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Obsidian Phalanx Refuge G3</w:t>
            </w:r>
          </w:p>
        </w:tc>
      </w:tr>
      <w:tr>
        <w:tblPrEx>
          <w:shd w:val="clear" w:color="auto" w:fill="ced7e7"/>
        </w:tblPrEx>
        <w:trPr>
          <w:trHeight w:val="316" w:hRule="atLeast"/>
        </w:trPr>
        <w:tc>
          <w:tcPr>
            <w:tcW w:type="dxa" w:w="1502"/>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240</w:t>
            </w:r>
          </w:p>
        </w:tc>
        <w:tc>
          <w:tcPr>
            <w:tcW w:type="dxa" w:w="1502"/>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1,550,764</w:t>
            </w:r>
          </w:p>
        </w:tc>
        <w:tc>
          <w:tcPr>
            <w:tcW w:type="dxa" w:w="1502"/>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31,000</w:t>
            </w:r>
          </w:p>
        </w:tc>
        <w:tc>
          <w:tcPr>
            <w:tcW w:type="dxa" w:w="1502"/>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40.7B</w:t>
            </w:r>
          </w:p>
        </w:tc>
        <w:tc>
          <w:tcPr>
            <w:tcW w:type="dxa" w:w="1502"/>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26</w:t>
            </w:r>
          </w:p>
        </w:tc>
        <w:tc>
          <w:tcPr>
            <w:tcW w:type="dxa" w:w="1502"/>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2</w:t>
            </w:r>
          </w:p>
        </w:tc>
        <w:tc>
          <w:tcPr>
            <w:tcW w:type="dxa" w:w="1502"/>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Obsidian Phalanx Refuge G3</w:t>
            </w:r>
          </w:p>
        </w:tc>
      </w:tr>
    </w:tbl>
    <w:p>
      <w:pPr>
        <w:pStyle w:val="Heading 2"/>
        <w:widowControl w:val="0"/>
        <w:spacing w:before="0" w:after="240" w:line="240" w:lineRule="auto"/>
        <w:ind w:left="216" w:hanging="216"/>
        <w:jc w:val="center"/>
        <w:rPr>
          <w:sz w:val="20"/>
          <w:szCs w:val="20"/>
          <w:u w:color="000000"/>
        </w:rPr>
      </w:pPr>
    </w:p>
    <w:p>
      <w:pPr>
        <w:pStyle w:val="Heading 2"/>
        <w:widowControl w:val="0"/>
        <w:spacing w:before="0" w:after="240" w:line="240" w:lineRule="auto"/>
        <w:ind w:left="108" w:hanging="108"/>
        <w:jc w:val="center"/>
        <w:rPr>
          <w:sz w:val="20"/>
          <w:szCs w:val="20"/>
          <w:u w:color="000000"/>
        </w:rPr>
      </w:pPr>
    </w:p>
    <w:p>
      <w:pPr>
        <w:pStyle w:val="Body A"/>
        <w:widowControl w:val="0"/>
        <w:jc w:val="center"/>
        <w:rPr>
          <w:sz w:val="20"/>
          <w:szCs w:val="20"/>
          <w:u w:color="000000"/>
        </w:rPr>
      </w:pPr>
    </w:p>
    <w:p>
      <w:pPr>
        <w:pStyle w:val="Body A"/>
        <w:rPr>
          <w:sz w:val="20"/>
          <w:szCs w:val="20"/>
          <w:u w:color="000000"/>
        </w:rPr>
      </w:pPr>
    </w:p>
    <w:p>
      <w:pPr>
        <w:pStyle w:val="Body A"/>
        <w:rPr>
          <w:sz w:val="20"/>
          <w:szCs w:val="20"/>
          <w:u w:color="000000"/>
        </w:rPr>
      </w:pPr>
      <w:r>
        <w:rPr>
          <w:rFonts w:cs="Arial Unicode MS" w:eastAsia="Arial Unicode MS"/>
          <w:sz w:val="20"/>
          <w:szCs w:val="20"/>
          <w:u w:color="000000"/>
          <w:rtl w:val="0"/>
          <w:lang w:val="en-US"/>
        </w:rPr>
        <w:t>The key finding is selectivity. Survival is not merely present; it is concentrated in a narrow set of designs.</w:t>
      </w:r>
    </w:p>
    <w:p>
      <w:pPr>
        <w:pStyle w:val="Body A"/>
        <w:jc w:val="center"/>
        <w:rPr>
          <w:sz w:val="20"/>
          <w:szCs w:val="20"/>
          <w:u w:color="000000"/>
        </w:rPr>
      </w:pPr>
      <w:r>
        <w:rPr>
          <w:sz w:val="20"/>
          <w:szCs w:val="20"/>
          <w:u w:color="000000"/>
        </w:rPr>
        <w:drawing xmlns:a="http://schemas.openxmlformats.org/drawingml/2006/main">
          <wp:inline distT="0" distB="0" distL="0" distR="0">
            <wp:extent cx="6217921" cy="3197787"/>
            <wp:effectExtent l="0" t="0" r="0" b="0"/>
            <wp:docPr id="1073741842" name="officeArt object" descr="Picture 5"/>
            <wp:cNvGraphicFramePr/>
            <a:graphic xmlns:a="http://schemas.openxmlformats.org/drawingml/2006/main">
              <a:graphicData uri="http://schemas.openxmlformats.org/drawingml/2006/picture">
                <pic:pic xmlns:pic="http://schemas.openxmlformats.org/drawingml/2006/picture">
                  <pic:nvPicPr>
                    <pic:cNvPr id="1073741842" name="Picture 5" descr="Picture 5"/>
                    <pic:cNvPicPr>
                      <a:picLocks noChangeAspect="1"/>
                    </pic:cNvPicPr>
                  </pic:nvPicPr>
                  <pic:blipFill>
                    <a:blip r:embed="rId33">
                      <a:extLst/>
                    </a:blip>
                    <a:stretch>
                      <a:fillRect/>
                    </a:stretch>
                  </pic:blipFill>
                  <pic:spPr>
                    <a:xfrm>
                      <a:off x="0" y="0"/>
                      <a:ext cx="6217921" cy="3197787"/>
                    </a:xfrm>
                    <a:prstGeom prst="rect">
                      <a:avLst/>
                    </a:prstGeom>
                    <a:ln w="12700" cap="flat">
                      <a:noFill/>
                      <a:miter lim="400000"/>
                    </a:ln>
                    <a:effectLst/>
                  </pic:spPr>
                </pic:pic>
              </a:graphicData>
            </a:graphic>
          </wp:inline>
        </w:drawing>
      </w:r>
    </w:p>
    <w:p>
      <w:pPr>
        <w:pStyle w:val="Body A"/>
        <w:rPr>
          <w:sz w:val="20"/>
          <w:szCs w:val="20"/>
          <w:u w:color="000000"/>
        </w:rPr>
      </w:pPr>
      <w:r>
        <w:rPr>
          <w:rFonts w:cs="Arial Unicode MS" w:eastAsia="Arial Unicode MS"/>
          <w:sz w:val="20"/>
          <w:szCs w:val="20"/>
          <w:u w:color="000000"/>
          <w:rtl w:val="0"/>
          <w:lang w:val="en-US"/>
        </w:rPr>
        <w:t>The peak-population curve shows that all epochs achieve civilization-scale boom conditions before the reservoir crash.</w:t>
      </w:r>
    </w:p>
    <w:p>
      <w:pPr>
        <w:pStyle w:val="Heading 3"/>
        <w:spacing w:before="100" w:after="80"/>
        <w:outlineLvl w:val="2"/>
        <w:rPr>
          <w:outline w:val="0"/>
          <w:color w:val="263445"/>
          <w:sz w:val="24"/>
          <w:szCs w:val="24"/>
          <w:u w:color="263445"/>
          <w14:textOutline w14:w="12700" w14:cap="flat">
            <w14:noFill/>
            <w14:miter w14:lim="400000"/>
          </w14:textOutline>
          <w14:textFill>
            <w14:solidFill>
              <w14:srgbClr w14:val="263445"/>
            </w14:solidFill>
          </w14:textFill>
        </w:rPr>
      </w:pPr>
      <w:r>
        <w:rPr>
          <w:outline w:val="0"/>
          <w:color w:val="263445"/>
          <w:sz w:val="24"/>
          <w:szCs w:val="24"/>
          <w:u w:color="263445"/>
          <w:rtl w:val="0"/>
          <w:lang w:val="en-US"/>
          <w14:textOutline w14:w="12700" w14:cap="flat">
            <w14:noFill/>
            <w14:miter w14:lim="400000"/>
          </w14:textOutline>
          <w14:textFill>
            <w14:solidFill>
              <w14:srgbClr w14:val="263445"/>
            </w14:solidFill>
          </w14:textFill>
        </w:rPr>
        <w:t>Crash timing</w:t>
      </w:r>
    </w:p>
    <w:p>
      <w:pPr>
        <w:pStyle w:val="Body A"/>
        <w:rPr>
          <w:sz w:val="20"/>
          <w:szCs w:val="20"/>
          <w:u w:color="000000"/>
        </w:rPr>
      </w:pPr>
      <w:r>
        <w:rPr>
          <w:rFonts w:cs="Arial Unicode MS" w:eastAsia="Arial Unicode MS"/>
          <w:sz w:val="20"/>
          <w:szCs w:val="20"/>
          <w:u w:color="000000"/>
          <w:rtl w:val="0"/>
          <w:lang w:val="en-US"/>
        </w:rPr>
        <w:t>The crash is extremely compressed immediately after peak population. The long tail remains real, but sparse. The milestone table measures how long it takes to fall below major thresholds after peak.</w:t>
      </w:r>
    </w:p>
    <w:tbl>
      <w:tblPr>
        <w:tblW w:w="10512" w:type="dxa"/>
        <w:jc w:val="center"/>
        <w:tblInd w:w="32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2628"/>
        <w:gridCol w:w="2628"/>
        <w:gridCol w:w="2627"/>
        <w:gridCol w:w="2629"/>
      </w:tblGrid>
      <w:tr>
        <w:tblPrEx>
          <w:shd w:val="clear" w:color="auto" w:fill="ced7e7"/>
        </w:tblPrEx>
        <w:trPr>
          <w:trHeight w:val="195" w:hRule="atLeast"/>
        </w:trPr>
        <w:tc>
          <w:tcPr>
            <w:tcW w:type="dxa" w:w="2628"/>
            <w:tcBorders>
              <w:top w:val="nil"/>
              <w:left w:val="nil"/>
              <w:bottom w:val="nil"/>
              <w:right w:val="nil"/>
            </w:tcBorders>
            <w:shd w:val="clear" w:color="auto" w:fill="2f3d4a"/>
            <w:tcMar>
              <w:top w:type="dxa" w:w="80"/>
              <w:left w:type="dxa" w:w="80"/>
              <w:bottom w:type="dxa" w:w="80"/>
              <w:right w:type="dxa" w:w="80"/>
            </w:tcMar>
            <w:vAlign w:val="top"/>
          </w:tcPr>
          <w:p>
            <w:pPr>
              <w:pStyle w:val="Body A"/>
              <w:spacing w:after="60" w:line="276" w:lineRule="auto"/>
            </w:pPr>
            <w:r>
              <w:rPr>
                <w:b w:val="1"/>
                <w:bCs w:val="1"/>
                <w:outline w:val="0"/>
                <w:color w:val="ffffff"/>
                <w:sz w:val="16"/>
                <w:szCs w:val="16"/>
                <w:shd w:val="nil" w:color="auto" w:fill="auto"/>
                <w:rtl w:val="0"/>
                <w:lang w:val="en-US"/>
                <w14:textFill>
                  <w14:solidFill>
                    <w14:srgbClr w14:val="FFFFFF"/>
                  </w14:solidFill>
                </w14:textFill>
              </w:rPr>
              <w:t>Milestone</w:t>
            </w:r>
          </w:p>
        </w:tc>
        <w:tc>
          <w:tcPr>
            <w:tcW w:type="dxa" w:w="2628"/>
            <w:tcBorders>
              <w:top w:val="nil"/>
              <w:left w:val="nil"/>
              <w:bottom w:val="nil"/>
              <w:right w:val="nil"/>
            </w:tcBorders>
            <w:shd w:val="clear" w:color="auto" w:fill="2f3d4a"/>
            <w:tcMar>
              <w:top w:type="dxa" w:w="80"/>
              <w:left w:type="dxa" w:w="80"/>
              <w:bottom w:type="dxa" w:w="80"/>
              <w:right w:type="dxa" w:w="80"/>
            </w:tcMar>
            <w:vAlign w:val="top"/>
          </w:tcPr>
          <w:p>
            <w:pPr>
              <w:pStyle w:val="Body A"/>
              <w:spacing w:after="60" w:line="276" w:lineRule="auto"/>
            </w:pPr>
            <w:r>
              <w:rPr>
                <w:b w:val="1"/>
                <w:bCs w:val="1"/>
                <w:outline w:val="0"/>
                <w:color w:val="ffffff"/>
                <w:sz w:val="16"/>
                <w:szCs w:val="16"/>
                <w:shd w:val="nil" w:color="auto" w:fill="auto"/>
                <w:rtl w:val="0"/>
                <w:lang w:val="en-US"/>
                <w14:textFill>
                  <w14:solidFill>
                    <w14:srgbClr w14:val="FFFFFF"/>
                  </w14:solidFill>
                </w14:textFill>
              </w:rPr>
              <w:t>Mean pulses after peak</w:t>
            </w:r>
          </w:p>
        </w:tc>
        <w:tc>
          <w:tcPr>
            <w:tcW w:type="dxa" w:w="2627"/>
            <w:tcBorders>
              <w:top w:val="nil"/>
              <w:left w:val="nil"/>
              <w:bottom w:val="nil"/>
              <w:right w:val="nil"/>
            </w:tcBorders>
            <w:shd w:val="clear" w:color="auto" w:fill="2f3d4a"/>
            <w:tcMar>
              <w:top w:type="dxa" w:w="80"/>
              <w:left w:type="dxa" w:w="80"/>
              <w:bottom w:type="dxa" w:w="80"/>
              <w:right w:type="dxa" w:w="80"/>
            </w:tcMar>
            <w:vAlign w:val="top"/>
          </w:tcPr>
          <w:p>
            <w:pPr>
              <w:pStyle w:val="Body A"/>
              <w:spacing w:after="60" w:line="276" w:lineRule="auto"/>
            </w:pPr>
            <w:r>
              <w:rPr>
                <w:b w:val="1"/>
                <w:bCs w:val="1"/>
                <w:outline w:val="0"/>
                <w:color w:val="ffffff"/>
                <w:sz w:val="16"/>
                <w:szCs w:val="16"/>
                <w:shd w:val="nil" w:color="auto" w:fill="auto"/>
                <w:rtl w:val="0"/>
                <w:lang w:val="en-US"/>
                <w14:textFill>
                  <w14:solidFill>
                    <w14:srgbClr w14:val="FFFFFF"/>
                  </w14:solidFill>
                </w14:textFill>
              </w:rPr>
              <w:t>Minimum</w:t>
            </w:r>
          </w:p>
        </w:tc>
        <w:tc>
          <w:tcPr>
            <w:tcW w:type="dxa" w:w="2629"/>
            <w:tcBorders>
              <w:top w:val="nil"/>
              <w:left w:val="nil"/>
              <w:bottom w:val="nil"/>
              <w:right w:val="nil"/>
            </w:tcBorders>
            <w:shd w:val="clear" w:color="auto" w:fill="2f3d4a"/>
            <w:tcMar>
              <w:top w:type="dxa" w:w="80"/>
              <w:left w:type="dxa" w:w="80"/>
              <w:bottom w:type="dxa" w:w="80"/>
              <w:right w:type="dxa" w:w="80"/>
            </w:tcMar>
            <w:vAlign w:val="top"/>
          </w:tcPr>
          <w:p>
            <w:pPr>
              <w:pStyle w:val="Body A"/>
              <w:spacing w:after="60" w:line="276" w:lineRule="auto"/>
            </w:pPr>
            <w:r>
              <w:rPr>
                <w:b w:val="1"/>
                <w:bCs w:val="1"/>
                <w:outline w:val="0"/>
                <w:color w:val="ffffff"/>
                <w:sz w:val="16"/>
                <w:szCs w:val="16"/>
                <w:shd w:val="nil" w:color="auto" w:fill="auto"/>
                <w:rtl w:val="0"/>
                <w:lang w:val="en-US"/>
                <w14:textFill>
                  <w14:solidFill>
                    <w14:srgbClr w14:val="FFFFFF"/>
                  </w14:solidFill>
                </w14:textFill>
              </w:rPr>
              <w:t>Maximum</w:t>
            </w:r>
          </w:p>
        </w:tc>
      </w:tr>
      <w:tr>
        <w:tblPrEx>
          <w:shd w:val="clear" w:color="auto" w:fill="ced7e7"/>
        </w:tblPrEx>
        <w:trPr>
          <w:trHeight w:val="195" w:hRule="atLeast"/>
        </w:trPr>
        <w:tc>
          <w:tcPr>
            <w:tcW w:type="dxa" w:w="2628"/>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6"/>
                <w:szCs w:val="16"/>
                <w:u w:color="000000"/>
                <w:shd w:val="nil" w:color="auto" w:fill="auto"/>
                <w:rtl w:val="0"/>
                <w:lang w:val="en-US"/>
              </w:rPr>
              <w:t>Below 50% of peak</w:t>
            </w:r>
          </w:p>
        </w:tc>
        <w:tc>
          <w:tcPr>
            <w:tcW w:type="dxa" w:w="2628"/>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6"/>
                <w:szCs w:val="16"/>
                <w:u w:color="000000"/>
                <w:shd w:val="nil" w:color="auto" w:fill="auto"/>
                <w:rtl w:val="0"/>
                <w:lang w:val="en-US"/>
              </w:rPr>
              <w:t>265</w:t>
            </w:r>
          </w:p>
        </w:tc>
        <w:tc>
          <w:tcPr>
            <w:tcW w:type="dxa" w:w="2627"/>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6"/>
                <w:szCs w:val="16"/>
                <w:u w:color="000000"/>
                <w:shd w:val="nil" w:color="auto" w:fill="auto"/>
                <w:rtl w:val="0"/>
                <w:lang w:val="en-US"/>
              </w:rPr>
              <w:t>200</w:t>
            </w:r>
          </w:p>
        </w:tc>
        <w:tc>
          <w:tcPr>
            <w:tcW w:type="dxa" w:w="2629"/>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6"/>
                <w:szCs w:val="16"/>
                <w:u w:color="000000"/>
                <w:shd w:val="nil" w:color="auto" w:fill="auto"/>
                <w:rtl w:val="0"/>
                <w:lang w:val="en-US"/>
              </w:rPr>
              <w:t>300</w:t>
            </w:r>
          </w:p>
        </w:tc>
      </w:tr>
      <w:tr>
        <w:tblPrEx>
          <w:shd w:val="clear" w:color="auto" w:fill="ced7e7"/>
        </w:tblPrEx>
        <w:trPr>
          <w:trHeight w:val="195" w:hRule="atLeast"/>
        </w:trPr>
        <w:tc>
          <w:tcPr>
            <w:tcW w:type="dxa" w:w="2628"/>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6"/>
                <w:szCs w:val="16"/>
                <w:u w:color="000000"/>
                <w:shd w:val="nil" w:color="auto" w:fill="auto"/>
                <w:rtl w:val="0"/>
                <w:lang w:val="en-US"/>
              </w:rPr>
              <w:t>Below 10% of peak</w:t>
            </w:r>
          </w:p>
        </w:tc>
        <w:tc>
          <w:tcPr>
            <w:tcW w:type="dxa" w:w="2628"/>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6"/>
                <w:szCs w:val="16"/>
                <w:u w:color="000000"/>
                <w:shd w:val="nil" w:color="auto" w:fill="auto"/>
                <w:rtl w:val="0"/>
                <w:lang w:val="en-US"/>
              </w:rPr>
              <w:t>365</w:t>
            </w:r>
          </w:p>
        </w:tc>
        <w:tc>
          <w:tcPr>
            <w:tcW w:type="dxa" w:w="2627"/>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6"/>
                <w:szCs w:val="16"/>
                <w:u w:color="000000"/>
                <w:shd w:val="nil" w:color="auto" w:fill="auto"/>
                <w:rtl w:val="0"/>
                <w:lang w:val="en-US"/>
              </w:rPr>
              <w:t>300</w:t>
            </w:r>
          </w:p>
        </w:tc>
        <w:tc>
          <w:tcPr>
            <w:tcW w:type="dxa" w:w="2629"/>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6"/>
                <w:szCs w:val="16"/>
                <w:u w:color="000000"/>
                <w:shd w:val="nil" w:color="auto" w:fill="auto"/>
                <w:rtl w:val="0"/>
                <w:lang w:val="en-US"/>
              </w:rPr>
              <w:t>400</w:t>
            </w:r>
          </w:p>
        </w:tc>
      </w:tr>
      <w:tr>
        <w:tblPrEx>
          <w:shd w:val="clear" w:color="auto" w:fill="ced7e7"/>
        </w:tblPrEx>
        <w:trPr>
          <w:trHeight w:val="195" w:hRule="atLeast"/>
        </w:trPr>
        <w:tc>
          <w:tcPr>
            <w:tcW w:type="dxa" w:w="2628"/>
            <w:tcBorders>
              <w:top w:val="nil"/>
              <w:left w:val="nil"/>
              <w:bottom w:val="nil"/>
              <w:right w:val="nil"/>
            </w:tcBorders>
            <w:shd w:val="clear" w:color="auto" w:fill="ffffff"/>
            <w:tcMar>
              <w:top w:type="dxa" w:w="80"/>
              <w:left w:type="dxa" w:w="80"/>
              <w:bottom w:type="dxa" w:w="80"/>
              <w:right w:type="dxa" w:w="80"/>
            </w:tcMar>
            <w:vAlign w:val="top"/>
          </w:tcPr>
          <w:p>
            <w:pPr>
              <w:pStyle w:val="Body A"/>
              <w:spacing w:after="60" w:line="276" w:lineRule="auto"/>
            </w:pPr>
            <w:r>
              <w:rPr>
                <w:sz w:val="16"/>
                <w:szCs w:val="16"/>
                <w:u w:color="000000"/>
                <w:shd w:val="nil" w:color="auto" w:fill="auto"/>
                <w:rtl w:val="0"/>
                <w:lang w:val="en-US"/>
              </w:rPr>
              <w:t>Below 100,000</w:t>
            </w:r>
          </w:p>
        </w:tc>
        <w:tc>
          <w:tcPr>
            <w:tcW w:type="dxa" w:w="2628"/>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6"/>
                <w:szCs w:val="16"/>
                <w:u w:color="000000"/>
                <w:shd w:val="nil" w:color="auto" w:fill="auto"/>
                <w:rtl w:val="0"/>
                <w:lang w:val="en-US"/>
              </w:rPr>
              <w:t>475</w:t>
            </w:r>
          </w:p>
        </w:tc>
        <w:tc>
          <w:tcPr>
            <w:tcW w:type="dxa" w:w="2627"/>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6"/>
                <w:szCs w:val="16"/>
                <w:u w:color="000000"/>
                <w:shd w:val="nil" w:color="auto" w:fill="auto"/>
                <w:rtl w:val="0"/>
                <w:lang w:val="en-US"/>
              </w:rPr>
              <w:t>400</w:t>
            </w:r>
          </w:p>
        </w:tc>
        <w:tc>
          <w:tcPr>
            <w:tcW w:type="dxa" w:w="2629"/>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6"/>
                <w:szCs w:val="16"/>
                <w:u w:color="000000"/>
                <w:shd w:val="nil" w:color="auto" w:fill="auto"/>
                <w:rtl w:val="0"/>
                <w:lang w:val="en-US"/>
              </w:rPr>
              <w:t>550</w:t>
            </w:r>
          </w:p>
        </w:tc>
      </w:tr>
      <w:tr>
        <w:tblPrEx>
          <w:shd w:val="clear" w:color="auto" w:fill="ced7e7"/>
        </w:tblPrEx>
        <w:trPr>
          <w:trHeight w:val="195" w:hRule="atLeast"/>
        </w:trPr>
        <w:tc>
          <w:tcPr>
            <w:tcW w:type="dxa" w:w="2628"/>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6"/>
                <w:szCs w:val="16"/>
                <w:u w:color="000000"/>
                <w:shd w:val="nil" w:color="auto" w:fill="auto"/>
                <w:rtl w:val="0"/>
                <w:lang w:val="en-US"/>
              </w:rPr>
              <w:t>Below 10,000</w:t>
            </w:r>
          </w:p>
        </w:tc>
        <w:tc>
          <w:tcPr>
            <w:tcW w:type="dxa" w:w="2628"/>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6"/>
                <w:szCs w:val="16"/>
                <w:u w:color="000000"/>
                <w:shd w:val="nil" w:color="auto" w:fill="auto"/>
                <w:rtl w:val="0"/>
                <w:lang w:val="en-US"/>
              </w:rPr>
              <w:t>2,065</w:t>
            </w:r>
          </w:p>
        </w:tc>
        <w:tc>
          <w:tcPr>
            <w:tcW w:type="dxa" w:w="2627"/>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6"/>
                <w:szCs w:val="16"/>
                <w:u w:color="000000"/>
                <w:shd w:val="nil" w:color="auto" w:fill="auto"/>
                <w:rtl w:val="0"/>
                <w:lang w:val="en-US"/>
              </w:rPr>
              <w:t>1,950</w:t>
            </w:r>
          </w:p>
        </w:tc>
        <w:tc>
          <w:tcPr>
            <w:tcW w:type="dxa" w:w="2629"/>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6"/>
                <w:szCs w:val="16"/>
                <w:u w:color="000000"/>
                <w:shd w:val="nil" w:color="auto" w:fill="auto"/>
                <w:rtl w:val="0"/>
                <w:lang w:val="en-US"/>
              </w:rPr>
              <w:t>2,200</w:t>
            </w:r>
          </w:p>
        </w:tc>
      </w:tr>
      <w:tr>
        <w:tblPrEx>
          <w:shd w:val="clear" w:color="auto" w:fill="ced7e7"/>
        </w:tblPrEx>
        <w:trPr>
          <w:trHeight w:val="195" w:hRule="atLeast"/>
        </w:trPr>
        <w:tc>
          <w:tcPr>
            <w:tcW w:type="dxa" w:w="2628"/>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6"/>
                <w:szCs w:val="16"/>
                <w:u w:color="000000"/>
                <w:shd w:val="nil" w:color="auto" w:fill="auto"/>
                <w:rtl w:val="0"/>
                <w:lang w:val="en-US"/>
              </w:rPr>
              <w:t>Below 1,000</w:t>
            </w:r>
          </w:p>
        </w:tc>
        <w:tc>
          <w:tcPr>
            <w:tcW w:type="dxa" w:w="2628"/>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6"/>
                <w:szCs w:val="16"/>
                <w:u w:color="000000"/>
                <w:shd w:val="nil" w:color="auto" w:fill="auto"/>
                <w:rtl w:val="0"/>
                <w:lang w:val="en-US"/>
              </w:rPr>
              <w:t>6,695</w:t>
            </w:r>
          </w:p>
        </w:tc>
        <w:tc>
          <w:tcPr>
            <w:tcW w:type="dxa" w:w="2627"/>
            <w:tcBorders>
              <w:top w:val="nil"/>
              <w:left w:val="nil"/>
              <w:bottom w:val="nil"/>
              <w:right w:val="nil"/>
            </w:tcBorders>
            <w:shd w:val="clear" w:color="auto" w:fill="ffffff"/>
            <w:tcMar>
              <w:top w:type="dxa" w:w="80"/>
              <w:left w:type="dxa" w:w="80"/>
              <w:bottom w:type="dxa" w:w="80"/>
              <w:right w:type="dxa" w:w="80"/>
            </w:tcMar>
            <w:vAlign w:val="top"/>
          </w:tcPr>
          <w:p>
            <w:pPr>
              <w:pStyle w:val="Body A"/>
              <w:spacing w:after="60" w:line="276" w:lineRule="auto"/>
            </w:pPr>
            <w:r>
              <w:rPr>
                <w:sz w:val="16"/>
                <w:szCs w:val="16"/>
                <w:u w:color="000000"/>
                <w:shd w:val="nil" w:color="auto" w:fill="auto"/>
                <w:rtl w:val="0"/>
                <w:lang w:val="en-US"/>
              </w:rPr>
              <w:t>6,300</w:t>
            </w:r>
          </w:p>
        </w:tc>
        <w:tc>
          <w:tcPr>
            <w:tcW w:type="dxa" w:w="2629"/>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6"/>
                <w:szCs w:val="16"/>
                <w:u w:color="000000"/>
                <w:shd w:val="nil" w:color="auto" w:fill="auto"/>
                <w:rtl w:val="0"/>
                <w:lang w:val="en-US"/>
              </w:rPr>
              <w:t>7,000</w:t>
            </w:r>
          </w:p>
        </w:tc>
      </w:tr>
      <w:tr>
        <w:tblPrEx>
          <w:shd w:val="clear" w:color="auto" w:fill="ced7e7"/>
        </w:tblPrEx>
        <w:trPr>
          <w:trHeight w:val="195" w:hRule="atLeast"/>
        </w:trPr>
        <w:tc>
          <w:tcPr>
            <w:tcW w:type="dxa" w:w="2628"/>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6"/>
                <w:szCs w:val="16"/>
                <w:u w:color="000000"/>
                <w:shd w:val="nil" w:color="auto" w:fill="auto"/>
                <w:rtl w:val="0"/>
                <w:lang w:val="en-US"/>
              </w:rPr>
              <w:t>Below 100</w:t>
            </w:r>
          </w:p>
        </w:tc>
        <w:tc>
          <w:tcPr>
            <w:tcW w:type="dxa" w:w="2628"/>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6"/>
                <w:szCs w:val="16"/>
                <w:u w:color="000000"/>
                <w:shd w:val="nil" w:color="auto" w:fill="auto"/>
                <w:rtl w:val="0"/>
                <w:lang w:val="en-US"/>
              </w:rPr>
              <w:t>16,565</w:t>
            </w:r>
          </w:p>
        </w:tc>
        <w:tc>
          <w:tcPr>
            <w:tcW w:type="dxa" w:w="2627"/>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6"/>
                <w:szCs w:val="16"/>
                <w:u w:color="000000"/>
                <w:shd w:val="nil" w:color="auto" w:fill="auto"/>
                <w:rtl w:val="0"/>
                <w:lang w:val="en-US"/>
              </w:rPr>
              <w:t>8,850</w:t>
            </w:r>
          </w:p>
        </w:tc>
        <w:tc>
          <w:tcPr>
            <w:tcW w:type="dxa" w:w="2629"/>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6"/>
                <w:szCs w:val="16"/>
                <w:u w:color="000000"/>
                <w:shd w:val="nil" w:color="auto" w:fill="auto"/>
                <w:rtl w:val="0"/>
                <w:lang w:val="en-US"/>
              </w:rPr>
              <w:t>35,150</w:t>
            </w:r>
          </w:p>
        </w:tc>
      </w:tr>
    </w:tbl>
    <w:p>
      <w:pPr>
        <w:pStyle w:val="Body A"/>
        <w:widowControl w:val="0"/>
        <w:spacing w:line="240" w:lineRule="auto"/>
        <w:ind w:left="216" w:hanging="216"/>
        <w:jc w:val="center"/>
        <w:rPr>
          <w:sz w:val="20"/>
          <w:szCs w:val="20"/>
          <w:u w:color="000000"/>
        </w:rPr>
      </w:pPr>
    </w:p>
    <w:p>
      <w:pPr>
        <w:pStyle w:val="Body A"/>
        <w:widowControl w:val="0"/>
        <w:spacing w:line="240" w:lineRule="auto"/>
        <w:ind w:left="108" w:hanging="108"/>
        <w:jc w:val="center"/>
        <w:rPr>
          <w:sz w:val="20"/>
          <w:szCs w:val="20"/>
          <w:u w:color="000000"/>
        </w:rPr>
      </w:pPr>
    </w:p>
    <w:p>
      <w:pPr>
        <w:pStyle w:val="Body A"/>
        <w:widowControl w:val="0"/>
        <w:jc w:val="center"/>
        <w:rPr>
          <w:sz w:val="20"/>
          <w:szCs w:val="20"/>
          <w:u w:color="000000"/>
        </w:rPr>
      </w:pPr>
    </w:p>
    <w:p>
      <w:pPr>
        <w:pStyle w:val="Body A"/>
        <w:rPr>
          <w:sz w:val="20"/>
          <w:szCs w:val="20"/>
          <w:u w:color="000000"/>
        </w:rPr>
      </w:pPr>
    </w:p>
    <w:p>
      <w:pPr>
        <w:pStyle w:val="Body A"/>
        <w:rPr>
          <w:sz w:val="20"/>
          <w:szCs w:val="20"/>
          <w:u w:color="000000"/>
        </w:rPr>
      </w:pPr>
      <w:r>
        <w:rPr>
          <w:rFonts w:cs="Arial Unicode MS" w:eastAsia="Arial Unicode MS"/>
          <w:sz w:val="20"/>
          <w:szCs w:val="20"/>
          <w:u w:color="000000"/>
          <w:rtl w:val="0"/>
          <w:lang w:val="en-US"/>
        </w:rPr>
        <w:t>The crash timing indicates that the bottleneck forms rapidly. Later differences mostly concern how long tiny remnants persist and which tribe remains coherent.</w:t>
      </w:r>
    </w:p>
    <w:p>
      <w:pPr>
        <w:pStyle w:val="Heading 3"/>
        <w:spacing w:before="100" w:after="80"/>
        <w:outlineLvl w:val="2"/>
        <w:rPr>
          <w:outline w:val="0"/>
          <w:color w:val="263445"/>
          <w:sz w:val="24"/>
          <w:szCs w:val="24"/>
          <w:u w:color="263445"/>
          <w14:textOutline w14:w="12700" w14:cap="flat">
            <w14:noFill/>
            <w14:miter w14:lim="400000"/>
          </w14:textOutline>
          <w14:textFill>
            <w14:solidFill>
              <w14:srgbClr w14:val="263445"/>
            </w14:solidFill>
          </w14:textFill>
        </w:rPr>
      </w:pPr>
      <w:r>
        <w:rPr>
          <w:outline w:val="0"/>
          <w:color w:val="263445"/>
          <w:sz w:val="24"/>
          <w:szCs w:val="24"/>
          <w:u w:color="263445"/>
          <w:rtl w:val="0"/>
          <w:lang w:val="en-US"/>
          <w14:textOutline w14:w="12700" w14:cap="flat">
            <w14:noFill/>
            <w14:miter w14:lim="400000"/>
          </w14:textOutline>
          <w14:textFill>
            <w14:solidFill>
              <w14:srgbClr w14:val="263445"/>
            </w14:solidFill>
          </w14:textFill>
        </w:rPr>
        <w:t>Who survived</w:t>
      </w:r>
    </w:p>
    <w:p>
      <w:pPr>
        <w:pStyle w:val="Body A"/>
        <w:rPr>
          <w:sz w:val="20"/>
          <w:szCs w:val="20"/>
          <w:u w:color="000000"/>
        </w:rPr>
      </w:pPr>
      <w:r>
        <w:rPr>
          <w:rFonts w:cs="Arial Unicode MS" w:eastAsia="Arial Unicode MS"/>
          <w:sz w:val="20"/>
          <w:szCs w:val="20"/>
          <w:u w:color="000000"/>
          <w:rtl w:val="0"/>
          <w:lang w:val="en-US"/>
        </w:rPr>
        <w:t>Only three tribes survive at least once: Ares, Obsidian Phalanx Refuge G3, and Ember Refugia Compact G3. All are language-model designed tribes. No biologic tribe survives to pulse 80,000 in this final reservoir series.</w:t>
      </w:r>
    </w:p>
    <w:tbl>
      <w:tblPr>
        <w:tblW w:w="10514" w:type="dxa"/>
        <w:jc w:val="center"/>
        <w:tblInd w:w="32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1502"/>
        <w:gridCol w:w="1502"/>
        <w:gridCol w:w="1502"/>
        <w:gridCol w:w="1502"/>
        <w:gridCol w:w="1502"/>
        <w:gridCol w:w="1502"/>
        <w:gridCol w:w="1502"/>
      </w:tblGrid>
      <w:tr>
        <w:tblPrEx>
          <w:shd w:val="clear" w:color="auto" w:fill="ced7e7"/>
        </w:tblPrEx>
        <w:trPr>
          <w:trHeight w:val="401" w:hRule="atLeast"/>
        </w:trPr>
        <w:tc>
          <w:tcPr>
            <w:tcW w:type="dxa" w:w="1502"/>
            <w:tcBorders>
              <w:top w:val="nil"/>
              <w:left w:val="nil"/>
              <w:bottom w:val="nil"/>
              <w:right w:val="nil"/>
            </w:tcBorders>
            <w:shd w:val="clear" w:color="auto" w:fill="2f3d4a"/>
            <w:tcMar>
              <w:top w:type="dxa" w:w="80"/>
              <w:left w:type="dxa" w:w="80"/>
              <w:bottom w:type="dxa" w:w="80"/>
              <w:right w:type="dxa" w:w="80"/>
            </w:tcMar>
            <w:vAlign w:val="top"/>
          </w:tcPr>
          <w:p>
            <w:pPr>
              <w:pStyle w:val="Body A"/>
              <w:spacing w:after="60" w:line="276" w:lineRule="auto"/>
            </w:pPr>
            <w:r>
              <w:rPr>
                <w:b w:val="1"/>
                <w:bCs w:val="1"/>
                <w:outline w:val="0"/>
                <w:color w:val="ffffff"/>
                <w:sz w:val="16"/>
                <w:szCs w:val="16"/>
                <w:shd w:val="nil" w:color="auto" w:fill="auto"/>
                <w:rtl w:val="0"/>
                <w:lang w:val="en-US"/>
                <w14:textFill>
                  <w14:solidFill>
                    <w14:srgbClr w14:val="FFFFFF"/>
                  </w14:solidFill>
                </w14:textFill>
              </w:rPr>
              <w:t>Tribe</w:t>
            </w:r>
          </w:p>
        </w:tc>
        <w:tc>
          <w:tcPr>
            <w:tcW w:type="dxa" w:w="1502"/>
            <w:tcBorders>
              <w:top w:val="nil"/>
              <w:left w:val="nil"/>
              <w:bottom w:val="nil"/>
              <w:right w:val="nil"/>
            </w:tcBorders>
            <w:shd w:val="clear" w:color="auto" w:fill="2f3d4a"/>
            <w:tcMar>
              <w:top w:type="dxa" w:w="80"/>
              <w:left w:type="dxa" w:w="80"/>
              <w:bottom w:type="dxa" w:w="80"/>
              <w:right w:type="dxa" w:w="80"/>
            </w:tcMar>
            <w:vAlign w:val="top"/>
          </w:tcPr>
          <w:p>
            <w:pPr>
              <w:pStyle w:val="Body A"/>
              <w:spacing w:after="60" w:line="276" w:lineRule="auto"/>
            </w:pPr>
            <w:r>
              <w:rPr>
                <w:b w:val="1"/>
                <w:bCs w:val="1"/>
                <w:outline w:val="0"/>
                <w:color w:val="ffffff"/>
                <w:sz w:val="16"/>
                <w:szCs w:val="16"/>
                <w:shd w:val="nil" w:color="auto" w:fill="auto"/>
                <w:rtl w:val="0"/>
                <w:lang w:val="en-US"/>
                <w14:textFill>
                  <w14:solidFill>
                    <w14:srgbClr w14:val="FFFFFF"/>
                  </w14:solidFill>
                </w14:textFill>
              </w:rPr>
              <w:t>Tribe type</w:t>
            </w:r>
          </w:p>
        </w:tc>
        <w:tc>
          <w:tcPr>
            <w:tcW w:type="dxa" w:w="1502"/>
            <w:tcBorders>
              <w:top w:val="nil"/>
              <w:left w:val="nil"/>
              <w:bottom w:val="nil"/>
              <w:right w:val="nil"/>
            </w:tcBorders>
            <w:shd w:val="clear" w:color="auto" w:fill="2f3d4a"/>
            <w:tcMar>
              <w:top w:type="dxa" w:w="80"/>
              <w:left w:type="dxa" w:w="80"/>
              <w:bottom w:type="dxa" w:w="80"/>
              <w:right w:type="dxa" w:w="80"/>
            </w:tcMar>
            <w:vAlign w:val="top"/>
          </w:tcPr>
          <w:p>
            <w:pPr>
              <w:pStyle w:val="Body A"/>
              <w:spacing w:after="60" w:line="276" w:lineRule="auto"/>
            </w:pPr>
            <w:r>
              <w:rPr>
                <w:b w:val="1"/>
                <w:bCs w:val="1"/>
                <w:outline w:val="0"/>
                <w:color w:val="ffffff"/>
                <w:sz w:val="16"/>
                <w:szCs w:val="16"/>
                <w:shd w:val="nil" w:color="auto" w:fill="auto"/>
                <w:rtl w:val="0"/>
                <w:lang w:val="en-US"/>
                <w14:textFill>
                  <w14:solidFill>
                    <w14:srgbClr w14:val="FFFFFF"/>
                  </w14:solidFill>
                </w14:textFill>
              </w:rPr>
              <w:t>Epochs survived</w:t>
            </w:r>
          </w:p>
        </w:tc>
        <w:tc>
          <w:tcPr>
            <w:tcW w:type="dxa" w:w="1502"/>
            <w:tcBorders>
              <w:top w:val="nil"/>
              <w:left w:val="nil"/>
              <w:bottom w:val="nil"/>
              <w:right w:val="nil"/>
            </w:tcBorders>
            <w:shd w:val="clear" w:color="auto" w:fill="2f3d4a"/>
            <w:tcMar>
              <w:top w:type="dxa" w:w="80"/>
              <w:left w:type="dxa" w:w="80"/>
              <w:bottom w:type="dxa" w:w="80"/>
              <w:right w:type="dxa" w:w="80"/>
            </w:tcMar>
            <w:vAlign w:val="top"/>
          </w:tcPr>
          <w:p>
            <w:pPr>
              <w:pStyle w:val="Body A"/>
              <w:spacing w:after="60" w:line="276" w:lineRule="auto"/>
            </w:pPr>
            <w:r>
              <w:rPr>
                <w:b w:val="1"/>
                <w:bCs w:val="1"/>
                <w:outline w:val="0"/>
                <w:color w:val="ffffff"/>
                <w:sz w:val="16"/>
                <w:szCs w:val="16"/>
                <w:shd w:val="nil" w:color="auto" w:fill="auto"/>
                <w:rtl w:val="0"/>
                <w:lang w:val="en-US"/>
                <w14:textFill>
                  <w14:solidFill>
                    <w14:srgbClr w14:val="FFFFFF"/>
                  </w14:solidFill>
                </w14:textFill>
              </w:rPr>
              <w:t>Epoch wins</w:t>
            </w:r>
          </w:p>
        </w:tc>
        <w:tc>
          <w:tcPr>
            <w:tcW w:type="dxa" w:w="1502"/>
            <w:tcBorders>
              <w:top w:val="nil"/>
              <w:left w:val="nil"/>
              <w:bottom w:val="nil"/>
              <w:right w:val="nil"/>
            </w:tcBorders>
            <w:shd w:val="clear" w:color="auto" w:fill="2f3d4a"/>
            <w:tcMar>
              <w:top w:type="dxa" w:w="80"/>
              <w:left w:type="dxa" w:w="80"/>
              <w:bottom w:type="dxa" w:w="80"/>
              <w:right w:type="dxa" w:w="80"/>
            </w:tcMar>
            <w:vAlign w:val="top"/>
          </w:tcPr>
          <w:p>
            <w:pPr>
              <w:pStyle w:val="Body A"/>
              <w:spacing w:after="60" w:line="276" w:lineRule="auto"/>
            </w:pPr>
            <w:r>
              <w:rPr>
                <w:b w:val="1"/>
                <w:bCs w:val="1"/>
                <w:outline w:val="0"/>
                <w:color w:val="ffffff"/>
                <w:sz w:val="16"/>
                <w:szCs w:val="16"/>
                <w:shd w:val="nil" w:color="auto" w:fill="auto"/>
                <w:rtl w:val="0"/>
                <w:lang w:val="en-US"/>
                <w14:textFill>
                  <w14:solidFill>
                    <w14:srgbClr w14:val="FFFFFF"/>
                  </w14:solidFill>
                </w14:textFill>
              </w:rPr>
              <w:t>Best final population</w:t>
            </w:r>
          </w:p>
        </w:tc>
        <w:tc>
          <w:tcPr>
            <w:tcW w:type="dxa" w:w="1502"/>
            <w:tcBorders>
              <w:top w:val="nil"/>
              <w:left w:val="nil"/>
              <w:bottom w:val="nil"/>
              <w:right w:val="nil"/>
            </w:tcBorders>
            <w:shd w:val="clear" w:color="auto" w:fill="2f3d4a"/>
            <w:tcMar>
              <w:top w:type="dxa" w:w="80"/>
              <w:left w:type="dxa" w:w="80"/>
              <w:bottom w:type="dxa" w:w="80"/>
              <w:right w:type="dxa" w:w="80"/>
            </w:tcMar>
            <w:vAlign w:val="top"/>
          </w:tcPr>
          <w:p>
            <w:pPr>
              <w:pStyle w:val="Body A"/>
              <w:spacing w:after="60" w:line="276" w:lineRule="auto"/>
            </w:pPr>
            <w:r>
              <w:rPr>
                <w:b w:val="1"/>
                <w:bCs w:val="1"/>
                <w:outline w:val="0"/>
                <w:color w:val="ffffff"/>
                <w:sz w:val="16"/>
                <w:szCs w:val="16"/>
                <w:shd w:val="nil" w:color="auto" w:fill="auto"/>
                <w:rtl w:val="0"/>
                <w:lang w:val="en-US"/>
                <w14:textFill>
                  <w14:solidFill>
                    <w14:srgbClr w14:val="FFFFFF"/>
                  </w14:solidFill>
                </w14:textFill>
              </w:rPr>
              <w:t>Average peak population</w:t>
            </w:r>
          </w:p>
        </w:tc>
        <w:tc>
          <w:tcPr>
            <w:tcW w:type="dxa" w:w="1502"/>
            <w:tcBorders>
              <w:top w:val="nil"/>
              <w:left w:val="nil"/>
              <w:bottom w:val="nil"/>
              <w:right w:val="nil"/>
            </w:tcBorders>
            <w:shd w:val="clear" w:color="auto" w:fill="2f3d4a"/>
            <w:tcMar>
              <w:top w:type="dxa" w:w="80"/>
              <w:left w:type="dxa" w:w="80"/>
              <w:bottom w:type="dxa" w:w="80"/>
              <w:right w:type="dxa" w:w="80"/>
            </w:tcMar>
            <w:vAlign w:val="top"/>
          </w:tcPr>
          <w:p>
            <w:pPr>
              <w:pStyle w:val="Body A"/>
              <w:spacing w:after="60" w:line="276" w:lineRule="auto"/>
            </w:pPr>
            <w:r>
              <w:rPr>
                <w:b w:val="1"/>
                <w:bCs w:val="1"/>
                <w:outline w:val="0"/>
                <w:color w:val="ffffff"/>
                <w:sz w:val="16"/>
                <w:szCs w:val="16"/>
                <w:shd w:val="nil" w:color="auto" w:fill="auto"/>
                <w:rtl w:val="0"/>
                <w:lang w:val="en-US"/>
                <w14:textFill>
                  <w14:solidFill>
                    <w14:srgbClr w14:val="FFFFFF"/>
                  </w14:solidFill>
                </w14:textFill>
              </w:rPr>
              <w:t>Average last-alive pulse</w:t>
            </w:r>
          </w:p>
        </w:tc>
      </w:tr>
      <w:tr>
        <w:tblPrEx>
          <w:shd w:val="clear" w:color="auto" w:fill="ced7e7"/>
        </w:tblPrEx>
        <w:trPr>
          <w:trHeight w:val="136" w:hRule="atLeast"/>
        </w:trPr>
        <w:tc>
          <w:tcPr>
            <w:tcW w:type="dxa" w:w="1502"/>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2"/>
                <w:szCs w:val="12"/>
                <w:u w:color="000000"/>
                <w:shd w:val="nil" w:color="auto" w:fill="auto"/>
                <w:rtl w:val="0"/>
                <w:lang w:val="en-US"/>
              </w:rPr>
              <w:t>Ares</w:t>
            </w:r>
          </w:p>
        </w:tc>
        <w:tc>
          <w:tcPr>
            <w:tcW w:type="dxa" w:w="1502"/>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2"/>
                <w:szCs w:val="12"/>
                <w:u w:color="000000"/>
                <w:shd w:val="nil" w:color="auto" w:fill="auto"/>
                <w:rtl w:val="0"/>
                <w:lang w:val="en-US"/>
              </w:rPr>
              <w:t>Language-model</w:t>
            </w:r>
          </w:p>
        </w:tc>
        <w:tc>
          <w:tcPr>
            <w:tcW w:type="dxa" w:w="1502"/>
            <w:tcBorders>
              <w:top w:val="nil"/>
              <w:left w:val="nil"/>
              <w:bottom w:val="nil"/>
              <w:right w:val="nil"/>
            </w:tcBorders>
            <w:shd w:val="clear" w:color="auto" w:fill="ffffff"/>
            <w:tcMar>
              <w:top w:type="dxa" w:w="80"/>
              <w:left w:type="dxa" w:w="80"/>
              <w:bottom w:type="dxa" w:w="80"/>
              <w:right w:type="dxa" w:w="80"/>
            </w:tcMar>
            <w:vAlign w:val="top"/>
          </w:tcPr>
          <w:p>
            <w:pPr>
              <w:pStyle w:val="Body A"/>
              <w:spacing w:after="60" w:line="276" w:lineRule="auto"/>
            </w:pPr>
            <w:r>
              <w:rPr>
                <w:sz w:val="12"/>
                <w:szCs w:val="12"/>
                <w:u w:color="000000"/>
                <w:shd w:val="nil" w:color="auto" w:fill="auto"/>
                <w:rtl w:val="0"/>
                <w:lang w:val="en-US"/>
              </w:rPr>
              <w:t>7</w:t>
            </w:r>
          </w:p>
        </w:tc>
        <w:tc>
          <w:tcPr>
            <w:tcW w:type="dxa" w:w="1502"/>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2"/>
                <w:szCs w:val="12"/>
                <w:u w:color="000000"/>
                <w:shd w:val="nil" w:color="auto" w:fill="auto"/>
                <w:rtl w:val="0"/>
                <w:lang w:val="en-US"/>
              </w:rPr>
              <w:t>6</w:t>
            </w:r>
          </w:p>
        </w:tc>
        <w:tc>
          <w:tcPr>
            <w:tcW w:type="dxa" w:w="1502"/>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2"/>
                <w:szCs w:val="12"/>
                <w:u w:color="000000"/>
                <w:shd w:val="nil" w:color="auto" w:fill="auto"/>
                <w:rtl w:val="0"/>
                <w:lang w:val="en-US"/>
              </w:rPr>
              <w:t>59</w:t>
            </w:r>
          </w:p>
        </w:tc>
        <w:tc>
          <w:tcPr>
            <w:tcW w:type="dxa" w:w="1502"/>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2"/>
                <w:szCs w:val="12"/>
                <w:u w:color="000000"/>
                <w:shd w:val="nil" w:color="auto" w:fill="auto"/>
                <w:rtl w:val="0"/>
                <w:lang w:val="en-US"/>
              </w:rPr>
              <w:t>557,388</w:t>
            </w:r>
          </w:p>
        </w:tc>
        <w:tc>
          <w:tcPr>
            <w:tcW w:type="dxa" w:w="1502"/>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2"/>
                <w:szCs w:val="12"/>
                <w:u w:color="000000"/>
                <w:shd w:val="nil" w:color="auto" w:fill="auto"/>
                <w:rtl w:val="0"/>
                <w:lang w:val="en-US"/>
              </w:rPr>
              <w:t>65,695</w:t>
            </w:r>
          </w:p>
        </w:tc>
      </w:tr>
      <w:tr>
        <w:tblPrEx>
          <w:shd w:val="clear" w:color="auto" w:fill="ced7e7"/>
        </w:tblPrEx>
        <w:trPr>
          <w:trHeight w:val="273" w:hRule="atLeast"/>
        </w:trPr>
        <w:tc>
          <w:tcPr>
            <w:tcW w:type="dxa" w:w="1502"/>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2"/>
                <w:szCs w:val="12"/>
                <w:u w:color="000000"/>
                <w:shd w:val="nil" w:color="auto" w:fill="auto"/>
                <w:rtl w:val="0"/>
                <w:lang w:val="en-US"/>
              </w:rPr>
              <w:t>Obsidian Phalanx Refuge G3</w:t>
            </w:r>
          </w:p>
        </w:tc>
        <w:tc>
          <w:tcPr>
            <w:tcW w:type="dxa" w:w="1502"/>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2"/>
                <w:szCs w:val="12"/>
                <w:u w:color="000000"/>
                <w:shd w:val="nil" w:color="auto" w:fill="auto"/>
                <w:rtl w:val="0"/>
                <w:lang w:val="en-US"/>
              </w:rPr>
              <w:t>Language-model</w:t>
            </w:r>
          </w:p>
        </w:tc>
        <w:tc>
          <w:tcPr>
            <w:tcW w:type="dxa" w:w="1502"/>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2"/>
                <w:szCs w:val="12"/>
                <w:u w:color="000000"/>
                <w:shd w:val="nil" w:color="auto" w:fill="auto"/>
                <w:rtl w:val="0"/>
                <w:lang w:val="en-US"/>
              </w:rPr>
              <w:t>4</w:t>
            </w:r>
          </w:p>
        </w:tc>
        <w:tc>
          <w:tcPr>
            <w:tcW w:type="dxa" w:w="1502"/>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2"/>
                <w:szCs w:val="12"/>
                <w:u w:color="000000"/>
                <w:shd w:val="nil" w:color="auto" w:fill="auto"/>
                <w:rtl w:val="0"/>
                <w:lang w:val="en-US"/>
              </w:rPr>
              <w:t>4</w:t>
            </w:r>
          </w:p>
        </w:tc>
        <w:tc>
          <w:tcPr>
            <w:tcW w:type="dxa" w:w="1502"/>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2"/>
                <w:szCs w:val="12"/>
                <w:u w:color="000000"/>
                <w:shd w:val="nil" w:color="auto" w:fill="auto"/>
                <w:rtl w:val="0"/>
                <w:lang w:val="en-US"/>
              </w:rPr>
              <w:t>58</w:t>
            </w:r>
          </w:p>
        </w:tc>
        <w:tc>
          <w:tcPr>
            <w:tcW w:type="dxa" w:w="1502"/>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2"/>
                <w:szCs w:val="12"/>
                <w:u w:color="000000"/>
                <w:shd w:val="nil" w:color="auto" w:fill="auto"/>
                <w:rtl w:val="0"/>
                <w:lang w:val="en-US"/>
              </w:rPr>
              <w:t>383,706</w:t>
            </w:r>
          </w:p>
        </w:tc>
        <w:tc>
          <w:tcPr>
            <w:tcW w:type="dxa" w:w="1502"/>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2"/>
                <w:szCs w:val="12"/>
                <w:u w:color="000000"/>
                <w:shd w:val="nil" w:color="auto" w:fill="auto"/>
                <w:rtl w:val="0"/>
                <w:lang w:val="en-US"/>
              </w:rPr>
              <w:t>45,870</w:t>
            </w:r>
          </w:p>
        </w:tc>
      </w:tr>
      <w:tr>
        <w:tblPrEx>
          <w:shd w:val="clear" w:color="auto" w:fill="ced7e7"/>
        </w:tblPrEx>
        <w:trPr>
          <w:trHeight w:val="273" w:hRule="atLeast"/>
        </w:trPr>
        <w:tc>
          <w:tcPr>
            <w:tcW w:type="dxa" w:w="1502"/>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2"/>
                <w:szCs w:val="12"/>
                <w:u w:color="000000"/>
                <w:shd w:val="nil" w:color="auto" w:fill="auto"/>
                <w:rtl w:val="0"/>
                <w:lang w:val="en-US"/>
              </w:rPr>
              <w:t>Ember Refugia Compact G3</w:t>
            </w:r>
          </w:p>
        </w:tc>
        <w:tc>
          <w:tcPr>
            <w:tcW w:type="dxa" w:w="1502"/>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2"/>
                <w:szCs w:val="12"/>
                <w:u w:color="000000"/>
                <w:shd w:val="nil" w:color="auto" w:fill="auto"/>
                <w:rtl w:val="0"/>
                <w:lang w:val="en-US"/>
              </w:rPr>
              <w:t>Language-model</w:t>
            </w:r>
          </w:p>
        </w:tc>
        <w:tc>
          <w:tcPr>
            <w:tcW w:type="dxa" w:w="1502"/>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2"/>
                <w:szCs w:val="12"/>
                <w:u w:color="000000"/>
                <w:shd w:val="nil" w:color="auto" w:fill="auto"/>
                <w:rtl w:val="0"/>
                <w:lang w:val="en-US"/>
              </w:rPr>
              <w:t>1</w:t>
            </w:r>
          </w:p>
        </w:tc>
        <w:tc>
          <w:tcPr>
            <w:tcW w:type="dxa" w:w="1502"/>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2"/>
                <w:szCs w:val="12"/>
                <w:u w:color="000000"/>
                <w:shd w:val="nil" w:color="auto" w:fill="auto"/>
                <w:rtl w:val="0"/>
                <w:lang w:val="en-US"/>
              </w:rPr>
              <w:t>0</w:t>
            </w:r>
          </w:p>
        </w:tc>
        <w:tc>
          <w:tcPr>
            <w:tcW w:type="dxa" w:w="1502"/>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2"/>
                <w:szCs w:val="12"/>
                <w:u w:color="000000"/>
                <w:shd w:val="nil" w:color="auto" w:fill="auto"/>
                <w:rtl w:val="0"/>
                <w:lang w:val="en-US"/>
              </w:rPr>
              <w:t>12</w:t>
            </w:r>
          </w:p>
        </w:tc>
        <w:tc>
          <w:tcPr>
            <w:tcW w:type="dxa" w:w="1502"/>
            <w:tcBorders>
              <w:top w:val="nil"/>
              <w:left w:val="nil"/>
              <w:bottom w:val="nil"/>
              <w:right w:val="nil"/>
            </w:tcBorders>
            <w:shd w:val="clear" w:color="auto" w:fill="ffffff"/>
            <w:tcMar>
              <w:top w:type="dxa" w:w="80"/>
              <w:left w:type="dxa" w:w="80"/>
              <w:bottom w:type="dxa" w:w="80"/>
              <w:right w:type="dxa" w:w="80"/>
            </w:tcMar>
            <w:vAlign w:val="top"/>
          </w:tcPr>
          <w:p>
            <w:pPr>
              <w:pStyle w:val="Body A"/>
              <w:spacing w:after="60" w:line="276" w:lineRule="auto"/>
            </w:pPr>
            <w:r>
              <w:rPr>
                <w:sz w:val="12"/>
                <w:szCs w:val="12"/>
                <w:u w:color="000000"/>
                <w:shd w:val="nil" w:color="auto" w:fill="auto"/>
                <w:rtl w:val="0"/>
                <w:lang w:val="en-US"/>
              </w:rPr>
              <w:t>230,512</w:t>
            </w:r>
          </w:p>
        </w:tc>
        <w:tc>
          <w:tcPr>
            <w:tcW w:type="dxa" w:w="1502"/>
            <w:tcBorders>
              <w:top w:val="nil"/>
              <w:left w:val="nil"/>
              <w:bottom w:val="nil"/>
              <w:right w:val="nil"/>
            </w:tcBorders>
            <w:shd w:val="clear" w:color="auto" w:fill="ffffff"/>
            <w:tcMar>
              <w:top w:type="dxa" w:w="80"/>
              <w:left w:type="dxa" w:w="80"/>
              <w:bottom w:type="dxa" w:w="80"/>
              <w:right w:type="dxa" w:w="80"/>
            </w:tcMar>
            <w:vAlign w:val="top"/>
          </w:tcPr>
          <w:p>
            <w:pPr>
              <w:pStyle w:val="Body A"/>
              <w:spacing w:after="60" w:line="276" w:lineRule="auto"/>
            </w:pPr>
            <w:r>
              <w:rPr>
                <w:sz w:val="12"/>
                <w:szCs w:val="12"/>
                <w:u w:color="000000"/>
                <w:shd w:val="nil" w:color="auto" w:fill="auto"/>
                <w:rtl w:val="0"/>
                <w:lang w:val="en-US"/>
              </w:rPr>
              <w:t>28,335</w:t>
            </w:r>
          </w:p>
        </w:tc>
      </w:tr>
      <w:tr>
        <w:tblPrEx>
          <w:shd w:val="clear" w:color="auto" w:fill="ced7e7"/>
        </w:tblPrEx>
        <w:trPr>
          <w:trHeight w:val="136" w:hRule="atLeast"/>
        </w:trPr>
        <w:tc>
          <w:tcPr>
            <w:tcW w:type="dxa" w:w="1502"/>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2"/>
                <w:szCs w:val="12"/>
                <w:u w:color="000000"/>
                <w:shd w:val="nil" w:color="auto" w:fill="auto"/>
                <w:rtl w:val="0"/>
                <w:lang w:val="en-US"/>
              </w:rPr>
              <w:t>Velvet Ironshod</w:t>
            </w:r>
          </w:p>
        </w:tc>
        <w:tc>
          <w:tcPr>
            <w:tcW w:type="dxa" w:w="1502"/>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2"/>
                <w:szCs w:val="12"/>
                <w:u w:color="000000"/>
                <w:shd w:val="nil" w:color="auto" w:fill="auto"/>
                <w:rtl w:val="0"/>
                <w:lang w:val="en-US"/>
              </w:rPr>
              <w:t>Biologic</w:t>
            </w:r>
          </w:p>
        </w:tc>
        <w:tc>
          <w:tcPr>
            <w:tcW w:type="dxa" w:w="1502"/>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2"/>
                <w:szCs w:val="12"/>
                <w:u w:color="000000"/>
                <w:shd w:val="nil" w:color="auto" w:fill="auto"/>
                <w:rtl w:val="0"/>
                <w:lang w:val="en-US"/>
              </w:rPr>
              <w:t>0</w:t>
            </w:r>
          </w:p>
        </w:tc>
        <w:tc>
          <w:tcPr>
            <w:tcW w:type="dxa" w:w="1502"/>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2"/>
                <w:szCs w:val="12"/>
                <w:u w:color="000000"/>
                <w:shd w:val="nil" w:color="auto" w:fill="auto"/>
                <w:rtl w:val="0"/>
                <w:lang w:val="en-US"/>
              </w:rPr>
              <w:t>0</w:t>
            </w:r>
          </w:p>
        </w:tc>
        <w:tc>
          <w:tcPr>
            <w:tcW w:type="dxa" w:w="1502"/>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2"/>
                <w:szCs w:val="12"/>
                <w:u w:color="000000"/>
                <w:shd w:val="nil" w:color="auto" w:fill="auto"/>
                <w:rtl w:val="0"/>
                <w:lang w:val="en-US"/>
              </w:rPr>
              <w:t>0</w:t>
            </w:r>
          </w:p>
        </w:tc>
        <w:tc>
          <w:tcPr>
            <w:tcW w:type="dxa" w:w="1502"/>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2"/>
                <w:szCs w:val="12"/>
                <w:u w:color="000000"/>
                <w:shd w:val="nil" w:color="auto" w:fill="auto"/>
                <w:rtl w:val="0"/>
                <w:lang w:val="en-US"/>
              </w:rPr>
              <w:t>48,537</w:t>
            </w:r>
          </w:p>
        </w:tc>
        <w:tc>
          <w:tcPr>
            <w:tcW w:type="dxa" w:w="1502"/>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2"/>
                <w:szCs w:val="12"/>
                <w:u w:color="000000"/>
                <w:shd w:val="nil" w:color="auto" w:fill="auto"/>
                <w:rtl w:val="0"/>
                <w:lang w:val="en-US"/>
              </w:rPr>
              <w:t>16,080</w:t>
            </w:r>
          </w:p>
        </w:tc>
      </w:tr>
      <w:tr>
        <w:tblPrEx>
          <w:shd w:val="clear" w:color="auto" w:fill="ced7e7"/>
        </w:tblPrEx>
        <w:trPr>
          <w:trHeight w:val="136" w:hRule="atLeast"/>
        </w:trPr>
        <w:tc>
          <w:tcPr>
            <w:tcW w:type="dxa" w:w="1502"/>
            <w:tcBorders>
              <w:top w:val="nil"/>
              <w:left w:val="nil"/>
              <w:bottom w:val="nil"/>
              <w:right w:val="nil"/>
            </w:tcBorders>
            <w:shd w:val="clear" w:color="auto" w:fill="ffffff"/>
            <w:tcMar>
              <w:top w:type="dxa" w:w="80"/>
              <w:left w:type="dxa" w:w="80"/>
              <w:bottom w:type="dxa" w:w="80"/>
              <w:right w:type="dxa" w:w="80"/>
            </w:tcMar>
            <w:vAlign w:val="top"/>
          </w:tcPr>
          <w:p>
            <w:pPr>
              <w:pStyle w:val="Body A"/>
              <w:spacing w:after="60" w:line="276" w:lineRule="auto"/>
            </w:pPr>
            <w:r>
              <w:rPr>
                <w:sz w:val="12"/>
                <w:szCs w:val="12"/>
                <w:u w:color="000000"/>
                <w:shd w:val="nil" w:color="auto" w:fill="auto"/>
                <w:rtl w:val="0"/>
                <w:lang w:val="en-US"/>
              </w:rPr>
              <w:t>Velvet Hammer</w:t>
            </w:r>
          </w:p>
        </w:tc>
        <w:tc>
          <w:tcPr>
            <w:tcW w:type="dxa" w:w="1502"/>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2"/>
                <w:szCs w:val="12"/>
                <w:u w:color="000000"/>
                <w:shd w:val="nil" w:color="auto" w:fill="auto"/>
                <w:rtl w:val="0"/>
                <w:lang w:val="en-US"/>
              </w:rPr>
              <w:t>Biologic</w:t>
            </w:r>
          </w:p>
        </w:tc>
        <w:tc>
          <w:tcPr>
            <w:tcW w:type="dxa" w:w="1502"/>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2"/>
                <w:szCs w:val="12"/>
                <w:u w:color="000000"/>
                <w:shd w:val="nil" w:color="auto" w:fill="auto"/>
                <w:rtl w:val="0"/>
                <w:lang w:val="en-US"/>
              </w:rPr>
              <w:t>0</w:t>
            </w:r>
          </w:p>
        </w:tc>
        <w:tc>
          <w:tcPr>
            <w:tcW w:type="dxa" w:w="1502"/>
            <w:tcBorders>
              <w:top w:val="nil"/>
              <w:left w:val="nil"/>
              <w:bottom w:val="nil"/>
              <w:right w:val="nil"/>
            </w:tcBorders>
            <w:shd w:val="clear" w:color="auto" w:fill="ffffff"/>
            <w:tcMar>
              <w:top w:type="dxa" w:w="80"/>
              <w:left w:type="dxa" w:w="80"/>
              <w:bottom w:type="dxa" w:w="80"/>
              <w:right w:type="dxa" w:w="80"/>
            </w:tcMar>
            <w:vAlign w:val="top"/>
          </w:tcPr>
          <w:p>
            <w:pPr>
              <w:pStyle w:val="Body A"/>
              <w:spacing w:after="60" w:line="276" w:lineRule="auto"/>
            </w:pPr>
            <w:r>
              <w:rPr>
                <w:sz w:val="12"/>
                <w:szCs w:val="12"/>
                <w:u w:color="000000"/>
                <w:shd w:val="nil" w:color="auto" w:fill="auto"/>
                <w:rtl w:val="0"/>
                <w:lang w:val="en-US"/>
              </w:rPr>
              <w:t>0</w:t>
            </w:r>
          </w:p>
        </w:tc>
        <w:tc>
          <w:tcPr>
            <w:tcW w:type="dxa" w:w="1502"/>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2"/>
                <w:szCs w:val="12"/>
                <w:u w:color="000000"/>
                <w:shd w:val="nil" w:color="auto" w:fill="auto"/>
                <w:rtl w:val="0"/>
                <w:lang w:val="en-US"/>
              </w:rPr>
              <w:t>0</w:t>
            </w:r>
          </w:p>
        </w:tc>
        <w:tc>
          <w:tcPr>
            <w:tcW w:type="dxa" w:w="1502"/>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2"/>
                <w:szCs w:val="12"/>
                <w:u w:color="000000"/>
                <w:shd w:val="nil" w:color="auto" w:fill="auto"/>
                <w:rtl w:val="0"/>
                <w:lang w:val="en-US"/>
              </w:rPr>
              <w:t>39,293</w:t>
            </w:r>
          </w:p>
        </w:tc>
        <w:tc>
          <w:tcPr>
            <w:tcW w:type="dxa" w:w="1502"/>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2"/>
                <w:szCs w:val="12"/>
                <w:u w:color="000000"/>
                <w:shd w:val="nil" w:color="auto" w:fill="auto"/>
                <w:rtl w:val="0"/>
                <w:lang w:val="en-US"/>
              </w:rPr>
              <w:t>16,250</w:t>
            </w:r>
          </w:p>
        </w:tc>
      </w:tr>
      <w:tr>
        <w:tblPrEx>
          <w:shd w:val="clear" w:color="auto" w:fill="ced7e7"/>
        </w:tblPrEx>
        <w:trPr>
          <w:trHeight w:val="273" w:hRule="atLeast"/>
        </w:trPr>
        <w:tc>
          <w:tcPr>
            <w:tcW w:type="dxa" w:w="1502"/>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2"/>
                <w:szCs w:val="12"/>
                <w:u w:color="000000"/>
                <w:shd w:val="nil" w:color="auto" w:fill="auto"/>
                <w:rtl w:val="0"/>
                <w:lang w:val="en-US"/>
              </w:rPr>
              <w:t>Castellans of Gemini III G3</w:t>
            </w:r>
          </w:p>
        </w:tc>
        <w:tc>
          <w:tcPr>
            <w:tcW w:type="dxa" w:w="1502"/>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2"/>
                <w:szCs w:val="12"/>
                <w:u w:color="000000"/>
                <w:shd w:val="nil" w:color="auto" w:fill="auto"/>
                <w:rtl w:val="0"/>
                <w:lang w:val="en-US"/>
              </w:rPr>
              <w:t>Language-model</w:t>
            </w:r>
          </w:p>
        </w:tc>
        <w:tc>
          <w:tcPr>
            <w:tcW w:type="dxa" w:w="1502"/>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2"/>
                <w:szCs w:val="12"/>
                <w:u w:color="000000"/>
                <w:shd w:val="nil" w:color="auto" w:fill="auto"/>
                <w:rtl w:val="0"/>
                <w:lang w:val="en-US"/>
              </w:rPr>
              <w:t>0</w:t>
            </w:r>
          </w:p>
        </w:tc>
        <w:tc>
          <w:tcPr>
            <w:tcW w:type="dxa" w:w="1502"/>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2"/>
                <w:szCs w:val="12"/>
                <w:u w:color="000000"/>
                <w:shd w:val="nil" w:color="auto" w:fill="auto"/>
                <w:rtl w:val="0"/>
                <w:lang w:val="en-US"/>
              </w:rPr>
              <w:t>0</w:t>
            </w:r>
          </w:p>
        </w:tc>
        <w:tc>
          <w:tcPr>
            <w:tcW w:type="dxa" w:w="1502"/>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2"/>
                <w:szCs w:val="12"/>
                <w:u w:color="000000"/>
                <w:shd w:val="nil" w:color="auto" w:fill="auto"/>
                <w:rtl w:val="0"/>
                <w:lang w:val="en-US"/>
              </w:rPr>
              <w:t>0</w:t>
            </w:r>
          </w:p>
        </w:tc>
        <w:tc>
          <w:tcPr>
            <w:tcW w:type="dxa" w:w="1502"/>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2"/>
                <w:szCs w:val="12"/>
                <w:u w:color="000000"/>
                <w:shd w:val="nil" w:color="auto" w:fill="auto"/>
                <w:rtl w:val="0"/>
                <w:lang w:val="en-US"/>
              </w:rPr>
              <w:t>163,715</w:t>
            </w:r>
          </w:p>
        </w:tc>
        <w:tc>
          <w:tcPr>
            <w:tcW w:type="dxa" w:w="1502"/>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2"/>
                <w:szCs w:val="12"/>
                <w:u w:color="000000"/>
                <w:shd w:val="nil" w:color="auto" w:fill="auto"/>
                <w:rtl w:val="0"/>
                <w:lang w:val="en-US"/>
              </w:rPr>
              <w:t>21,730</w:t>
            </w:r>
          </w:p>
        </w:tc>
      </w:tr>
      <w:tr>
        <w:tblPrEx>
          <w:shd w:val="clear" w:color="auto" w:fill="ced7e7"/>
        </w:tblPrEx>
        <w:trPr>
          <w:trHeight w:val="273" w:hRule="atLeast"/>
        </w:trPr>
        <w:tc>
          <w:tcPr>
            <w:tcW w:type="dxa" w:w="1502"/>
            <w:tcBorders>
              <w:top w:val="nil"/>
              <w:left w:val="nil"/>
              <w:bottom w:val="nil"/>
              <w:right w:val="nil"/>
            </w:tcBorders>
            <w:shd w:val="clear" w:color="auto" w:fill="ffffff"/>
            <w:tcMar>
              <w:top w:type="dxa" w:w="80"/>
              <w:left w:type="dxa" w:w="80"/>
              <w:bottom w:type="dxa" w:w="80"/>
              <w:right w:type="dxa" w:w="80"/>
            </w:tcMar>
            <w:vAlign w:val="top"/>
          </w:tcPr>
          <w:p>
            <w:pPr>
              <w:pStyle w:val="Body A"/>
              <w:spacing w:after="60" w:line="276" w:lineRule="auto"/>
            </w:pPr>
            <w:r>
              <w:rPr>
                <w:sz w:val="12"/>
                <w:szCs w:val="12"/>
                <w:u w:color="000000"/>
                <w:shd w:val="nil" w:color="auto" w:fill="auto"/>
                <w:rtl w:val="0"/>
                <w:lang w:val="en-US"/>
              </w:rPr>
              <w:t>The Forged Compact G3</w:t>
            </w:r>
          </w:p>
        </w:tc>
        <w:tc>
          <w:tcPr>
            <w:tcW w:type="dxa" w:w="1502"/>
            <w:tcBorders>
              <w:top w:val="nil"/>
              <w:left w:val="nil"/>
              <w:bottom w:val="nil"/>
              <w:right w:val="nil"/>
            </w:tcBorders>
            <w:shd w:val="clear" w:color="auto" w:fill="ffffff"/>
            <w:tcMar>
              <w:top w:type="dxa" w:w="80"/>
              <w:left w:type="dxa" w:w="80"/>
              <w:bottom w:type="dxa" w:w="80"/>
              <w:right w:type="dxa" w:w="80"/>
            </w:tcMar>
            <w:vAlign w:val="top"/>
          </w:tcPr>
          <w:p>
            <w:pPr>
              <w:pStyle w:val="Body A"/>
              <w:spacing w:after="60" w:line="276" w:lineRule="auto"/>
            </w:pPr>
            <w:r>
              <w:rPr>
                <w:sz w:val="12"/>
                <w:szCs w:val="12"/>
                <w:u w:color="000000"/>
                <w:shd w:val="nil" w:color="auto" w:fill="auto"/>
                <w:rtl w:val="0"/>
                <w:lang w:val="en-US"/>
              </w:rPr>
              <w:t>Language-model</w:t>
            </w:r>
          </w:p>
        </w:tc>
        <w:tc>
          <w:tcPr>
            <w:tcW w:type="dxa" w:w="1502"/>
            <w:tcBorders>
              <w:top w:val="nil"/>
              <w:left w:val="nil"/>
              <w:bottom w:val="nil"/>
              <w:right w:val="nil"/>
            </w:tcBorders>
            <w:shd w:val="clear" w:color="auto" w:fill="ffffff"/>
            <w:tcMar>
              <w:top w:type="dxa" w:w="80"/>
              <w:left w:type="dxa" w:w="80"/>
              <w:bottom w:type="dxa" w:w="80"/>
              <w:right w:type="dxa" w:w="80"/>
            </w:tcMar>
            <w:vAlign w:val="top"/>
          </w:tcPr>
          <w:p>
            <w:pPr>
              <w:pStyle w:val="Body A"/>
              <w:spacing w:after="60" w:line="276" w:lineRule="auto"/>
            </w:pPr>
            <w:r>
              <w:rPr>
                <w:sz w:val="12"/>
                <w:szCs w:val="12"/>
                <w:u w:color="000000"/>
                <w:shd w:val="nil" w:color="auto" w:fill="auto"/>
                <w:rtl w:val="0"/>
                <w:lang w:val="en-US"/>
              </w:rPr>
              <w:t>0</w:t>
            </w:r>
          </w:p>
        </w:tc>
        <w:tc>
          <w:tcPr>
            <w:tcW w:type="dxa" w:w="1502"/>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2"/>
                <w:szCs w:val="12"/>
                <w:u w:color="000000"/>
                <w:shd w:val="nil" w:color="auto" w:fill="auto"/>
                <w:rtl w:val="0"/>
                <w:lang w:val="en-US"/>
              </w:rPr>
              <w:t>0</w:t>
            </w:r>
          </w:p>
        </w:tc>
        <w:tc>
          <w:tcPr>
            <w:tcW w:type="dxa" w:w="1502"/>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2"/>
                <w:szCs w:val="12"/>
                <w:u w:color="000000"/>
                <w:shd w:val="nil" w:color="auto" w:fill="auto"/>
                <w:rtl w:val="0"/>
                <w:lang w:val="en-US"/>
              </w:rPr>
              <w:t>0</w:t>
            </w:r>
          </w:p>
        </w:tc>
        <w:tc>
          <w:tcPr>
            <w:tcW w:type="dxa" w:w="1502"/>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2"/>
                <w:szCs w:val="12"/>
                <w:u w:color="000000"/>
                <w:shd w:val="nil" w:color="auto" w:fill="auto"/>
                <w:rtl w:val="0"/>
                <w:lang w:val="en-US"/>
              </w:rPr>
              <w:t>86,215</w:t>
            </w:r>
          </w:p>
        </w:tc>
        <w:tc>
          <w:tcPr>
            <w:tcW w:type="dxa" w:w="1502"/>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2"/>
                <w:szCs w:val="12"/>
                <w:u w:color="000000"/>
                <w:shd w:val="nil" w:color="auto" w:fill="auto"/>
                <w:rtl w:val="0"/>
                <w:lang w:val="en-US"/>
              </w:rPr>
              <w:t>18,440</w:t>
            </w:r>
          </w:p>
        </w:tc>
      </w:tr>
      <w:tr>
        <w:tblPrEx>
          <w:shd w:val="clear" w:color="auto" w:fill="ced7e7"/>
        </w:tblPrEx>
        <w:trPr>
          <w:trHeight w:val="136" w:hRule="atLeast"/>
        </w:trPr>
        <w:tc>
          <w:tcPr>
            <w:tcW w:type="dxa" w:w="1502"/>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2"/>
                <w:szCs w:val="12"/>
                <w:u w:color="000000"/>
                <w:shd w:val="nil" w:color="auto" w:fill="auto"/>
                <w:rtl w:val="0"/>
                <w:lang w:val="en-US"/>
              </w:rPr>
              <w:t>Crucible Remnant G3</w:t>
            </w:r>
          </w:p>
        </w:tc>
        <w:tc>
          <w:tcPr>
            <w:tcW w:type="dxa" w:w="1502"/>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2"/>
                <w:szCs w:val="12"/>
                <w:u w:color="000000"/>
                <w:shd w:val="nil" w:color="auto" w:fill="auto"/>
                <w:rtl w:val="0"/>
                <w:lang w:val="en-US"/>
              </w:rPr>
              <w:t>Language-model</w:t>
            </w:r>
          </w:p>
        </w:tc>
        <w:tc>
          <w:tcPr>
            <w:tcW w:type="dxa" w:w="1502"/>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2"/>
                <w:szCs w:val="12"/>
                <w:u w:color="000000"/>
                <w:shd w:val="nil" w:color="auto" w:fill="auto"/>
                <w:rtl w:val="0"/>
                <w:lang w:val="en-US"/>
              </w:rPr>
              <w:t>0</w:t>
            </w:r>
          </w:p>
        </w:tc>
        <w:tc>
          <w:tcPr>
            <w:tcW w:type="dxa" w:w="1502"/>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2"/>
                <w:szCs w:val="12"/>
                <w:u w:color="000000"/>
                <w:shd w:val="nil" w:color="auto" w:fill="auto"/>
                <w:rtl w:val="0"/>
                <w:lang w:val="en-US"/>
              </w:rPr>
              <w:t>0</w:t>
            </w:r>
          </w:p>
        </w:tc>
        <w:tc>
          <w:tcPr>
            <w:tcW w:type="dxa" w:w="1502"/>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2"/>
                <w:szCs w:val="12"/>
                <w:u w:color="000000"/>
                <w:shd w:val="nil" w:color="auto" w:fill="auto"/>
                <w:rtl w:val="0"/>
                <w:lang w:val="en-US"/>
              </w:rPr>
              <w:t>0</w:t>
            </w:r>
          </w:p>
        </w:tc>
        <w:tc>
          <w:tcPr>
            <w:tcW w:type="dxa" w:w="1502"/>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2"/>
                <w:szCs w:val="12"/>
                <w:u w:color="000000"/>
                <w:shd w:val="nil" w:color="auto" w:fill="auto"/>
                <w:rtl w:val="0"/>
                <w:lang w:val="en-US"/>
              </w:rPr>
              <w:t>170,250</w:t>
            </w:r>
          </w:p>
        </w:tc>
        <w:tc>
          <w:tcPr>
            <w:tcW w:type="dxa" w:w="1502"/>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2"/>
                <w:szCs w:val="12"/>
                <w:u w:color="000000"/>
                <w:shd w:val="nil" w:color="auto" w:fill="auto"/>
                <w:rtl w:val="0"/>
                <w:lang w:val="en-US"/>
              </w:rPr>
              <w:t>23,315</w:t>
            </w:r>
          </w:p>
        </w:tc>
      </w:tr>
      <w:tr>
        <w:tblPrEx>
          <w:shd w:val="clear" w:color="auto" w:fill="ced7e7"/>
        </w:tblPrEx>
        <w:trPr>
          <w:trHeight w:val="136" w:hRule="atLeast"/>
        </w:trPr>
        <w:tc>
          <w:tcPr>
            <w:tcW w:type="dxa" w:w="1502"/>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2"/>
                <w:szCs w:val="12"/>
                <w:u w:color="000000"/>
                <w:shd w:val="nil" w:color="auto" w:fill="auto"/>
                <w:rtl w:val="0"/>
                <w:lang w:val="en-US"/>
              </w:rPr>
              <w:t>The Velvet Shadows</w:t>
            </w:r>
          </w:p>
        </w:tc>
        <w:tc>
          <w:tcPr>
            <w:tcW w:type="dxa" w:w="1502"/>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2"/>
                <w:szCs w:val="12"/>
                <w:u w:color="000000"/>
                <w:shd w:val="nil" w:color="auto" w:fill="auto"/>
                <w:rtl w:val="0"/>
                <w:lang w:val="en-US"/>
              </w:rPr>
              <w:t>Biologic</w:t>
            </w:r>
          </w:p>
        </w:tc>
        <w:tc>
          <w:tcPr>
            <w:tcW w:type="dxa" w:w="1502"/>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2"/>
                <w:szCs w:val="12"/>
                <w:u w:color="000000"/>
                <w:shd w:val="nil" w:color="auto" w:fill="auto"/>
                <w:rtl w:val="0"/>
                <w:lang w:val="en-US"/>
              </w:rPr>
              <w:t>0</w:t>
            </w:r>
          </w:p>
        </w:tc>
        <w:tc>
          <w:tcPr>
            <w:tcW w:type="dxa" w:w="1502"/>
            <w:tcBorders>
              <w:top w:val="nil"/>
              <w:left w:val="nil"/>
              <w:bottom w:val="nil"/>
              <w:right w:val="nil"/>
            </w:tcBorders>
            <w:shd w:val="clear" w:color="auto" w:fill="ffffff"/>
            <w:tcMar>
              <w:top w:type="dxa" w:w="80"/>
              <w:left w:type="dxa" w:w="80"/>
              <w:bottom w:type="dxa" w:w="80"/>
              <w:right w:type="dxa" w:w="80"/>
            </w:tcMar>
            <w:vAlign w:val="top"/>
          </w:tcPr>
          <w:p>
            <w:pPr>
              <w:pStyle w:val="Body A"/>
              <w:spacing w:after="60" w:line="276" w:lineRule="auto"/>
            </w:pPr>
            <w:r>
              <w:rPr>
                <w:sz w:val="12"/>
                <w:szCs w:val="12"/>
                <w:u w:color="000000"/>
                <w:shd w:val="nil" w:color="auto" w:fill="auto"/>
                <w:rtl w:val="0"/>
                <w:lang w:val="en-US"/>
              </w:rPr>
              <w:t>0</w:t>
            </w:r>
          </w:p>
        </w:tc>
        <w:tc>
          <w:tcPr>
            <w:tcW w:type="dxa" w:w="1502"/>
            <w:tcBorders>
              <w:top w:val="nil"/>
              <w:left w:val="nil"/>
              <w:bottom w:val="nil"/>
              <w:right w:val="nil"/>
            </w:tcBorders>
            <w:shd w:val="clear" w:color="auto" w:fill="ffffff"/>
            <w:tcMar>
              <w:top w:type="dxa" w:w="80"/>
              <w:left w:type="dxa" w:w="80"/>
              <w:bottom w:type="dxa" w:w="80"/>
              <w:right w:type="dxa" w:w="80"/>
            </w:tcMar>
            <w:vAlign w:val="top"/>
          </w:tcPr>
          <w:p>
            <w:pPr>
              <w:pStyle w:val="Body A"/>
              <w:spacing w:after="60" w:line="276" w:lineRule="auto"/>
            </w:pPr>
            <w:r>
              <w:rPr>
                <w:sz w:val="12"/>
                <w:szCs w:val="12"/>
                <w:u w:color="000000"/>
                <w:shd w:val="nil" w:color="auto" w:fill="auto"/>
                <w:rtl w:val="0"/>
                <w:lang w:val="en-US"/>
              </w:rPr>
              <w:t>0</w:t>
            </w:r>
          </w:p>
        </w:tc>
        <w:tc>
          <w:tcPr>
            <w:tcW w:type="dxa" w:w="1502"/>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2"/>
                <w:szCs w:val="12"/>
                <w:u w:color="000000"/>
                <w:shd w:val="nil" w:color="auto" w:fill="auto"/>
                <w:rtl w:val="0"/>
                <w:lang w:val="en-US"/>
              </w:rPr>
              <w:t>3,965</w:t>
            </w:r>
          </w:p>
        </w:tc>
        <w:tc>
          <w:tcPr>
            <w:tcW w:type="dxa" w:w="1502"/>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2"/>
                <w:szCs w:val="12"/>
                <w:u w:color="000000"/>
                <w:shd w:val="nil" w:color="auto" w:fill="auto"/>
                <w:rtl w:val="0"/>
                <w:lang w:val="en-US"/>
              </w:rPr>
              <w:t>13,695</w:t>
            </w:r>
          </w:p>
        </w:tc>
      </w:tr>
      <w:tr>
        <w:tblPrEx>
          <w:shd w:val="clear" w:color="auto" w:fill="ced7e7"/>
        </w:tblPrEx>
        <w:trPr>
          <w:trHeight w:val="136" w:hRule="atLeast"/>
        </w:trPr>
        <w:tc>
          <w:tcPr>
            <w:tcW w:type="dxa" w:w="1502"/>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2"/>
                <w:szCs w:val="12"/>
                <w:u w:color="000000"/>
                <w:shd w:val="nil" w:color="auto" w:fill="auto"/>
                <w:rtl w:val="0"/>
                <w:lang w:val="en-US"/>
              </w:rPr>
              <w:t>The Flynn Paradox</w:t>
            </w:r>
          </w:p>
        </w:tc>
        <w:tc>
          <w:tcPr>
            <w:tcW w:type="dxa" w:w="1502"/>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2"/>
                <w:szCs w:val="12"/>
                <w:u w:color="000000"/>
                <w:shd w:val="nil" w:color="auto" w:fill="auto"/>
                <w:rtl w:val="0"/>
                <w:lang w:val="en-US"/>
              </w:rPr>
              <w:t>Biologic</w:t>
            </w:r>
          </w:p>
        </w:tc>
        <w:tc>
          <w:tcPr>
            <w:tcW w:type="dxa" w:w="1502"/>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2"/>
                <w:szCs w:val="12"/>
                <w:u w:color="000000"/>
                <w:shd w:val="nil" w:color="auto" w:fill="auto"/>
                <w:rtl w:val="0"/>
                <w:lang w:val="en-US"/>
              </w:rPr>
              <w:t>0</w:t>
            </w:r>
          </w:p>
        </w:tc>
        <w:tc>
          <w:tcPr>
            <w:tcW w:type="dxa" w:w="1502"/>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2"/>
                <w:szCs w:val="12"/>
                <w:u w:color="000000"/>
                <w:shd w:val="nil" w:color="auto" w:fill="auto"/>
                <w:rtl w:val="0"/>
                <w:lang w:val="en-US"/>
              </w:rPr>
              <w:t>0</w:t>
            </w:r>
          </w:p>
        </w:tc>
        <w:tc>
          <w:tcPr>
            <w:tcW w:type="dxa" w:w="1502"/>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2"/>
                <w:szCs w:val="12"/>
                <w:u w:color="000000"/>
                <w:shd w:val="nil" w:color="auto" w:fill="auto"/>
                <w:rtl w:val="0"/>
                <w:lang w:val="en-US"/>
              </w:rPr>
              <w:t>0</w:t>
            </w:r>
          </w:p>
        </w:tc>
        <w:tc>
          <w:tcPr>
            <w:tcW w:type="dxa" w:w="1502"/>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2"/>
                <w:szCs w:val="12"/>
                <w:u w:color="000000"/>
                <w:shd w:val="nil" w:color="auto" w:fill="auto"/>
                <w:rtl w:val="0"/>
                <w:lang w:val="en-US"/>
              </w:rPr>
              <w:t>3,017</w:t>
            </w:r>
          </w:p>
        </w:tc>
        <w:tc>
          <w:tcPr>
            <w:tcW w:type="dxa" w:w="1502"/>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2"/>
                <w:szCs w:val="12"/>
                <w:u w:color="000000"/>
                <w:shd w:val="nil" w:color="auto" w:fill="auto"/>
                <w:rtl w:val="0"/>
                <w:lang w:val="en-US"/>
              </w:rPr>
              <w:t>14,005</w:t>
            </w:r>
          </w:p>
        </w:tc>
      </w:tr>
      <w:tr>
        <w:tblPrEx>
          <w:shd w:val="clear" w:color="auto" w:fill="ced7e7"/>
        </w:tblPrEx>
        <w:trPr>
          <w:trHeight w:val="273" w:hRule="atLeast"/>
        </w:trPr>
        <w:tc>
          <w:tcPr>
            <w:tcW w:type="dxa" w:w="1502"/>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2"/>
                <w:szCs w:val="12"/>
                <w:u w:color="000000"/>
                <w:shd w:val="nil" w:color="auto" w:fill="auto"/>
                <w:rtl w:val="0"/>
                <w:lang w:val="en-US"/>
              </w:rPr>
              <w:t>The Quiet Stick Compact</w:t>
            </w:r>
          </w:p>
        </w:tc>
        <w:tc>
          <w:tcPr>
            <w:tcW w:type="dxa" w:w="1502"/>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2"/>
                <w:szCs w:val="12"/>
                <w:u w:color="000000"/>
                <w:shd w:val="nil" w:color="auto" w:fill="auto"/>
                <w:rtl w:val="0"/>
                <w:lang w:val="en-US"/>
              </w:rPr>
              <w:t>Biologic</w:t>
            </w:r>
          </w:p>
        </w:tc>
        <w:tc>
          <w:tcPr>
            <w:tcW w:type="dxa" w:w="1502"/>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2"/>
                <w:szCs w:val="12"/>
                <w:u w:color="000000"/>
                <w:shd w:val="nil" w:color="auto" w:fill="auto"/>
                <w:rtl w:val="0"/>
                <w:lang w:val="en-US"/>
              </w:rPr>
              <w:t>0</w:t>
            </w:r>
          </w:p>
        </w:tc>
        <w:tc>
          <w:tcPr>
            <w:tcW w:type="dxa" w:w="1502"/>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2"/>
                <w:szCs w:val="12"/>
                <w:u w:color="000000"/>
                <w:shd w:val="nil" w:color="auto" w:fill="auto"/>
                <w:rtl w:val="0"/>
                <w:lang w:val="en-US"/>
              </w:rPr>
              <w:t>0</w:t>
            </w:r>
          </w:p>
        </w:tc>
        <w:tc>
          <w:tcPr>
            <w:tcW w:type="dxa" w:w="1502"/>
            <w:tcBorders>
              <w:top w:val="nil"/>
              <w:left w:val="nil"/>
              <w:bottom w:val="nil"/>
              <w:right w:val="nil"/>
            </w:tcBorders>
            <w:shd w:val="clear" w:color="auto" w:fill="ffffff"/>
            <w:tcMar>
              <w:top w:type="dxa" w:w="80"/>
              <w:left w:type="dxa" w:w="80"/>
              <w:bottom w:type="dxa" w:w="80"/>
              <w:right w:type="dxa" w:w="80"/>
            </w:tcMar>
            <w:vAlign w:val="top"/>
          </w:tcPr>
          <w:p>
            <w:pPr>
              <w:pStyle w:val="Body A"/>
              <w:spacing w:after="60" w:line="276" w:lineRule="auto"/>
            </w:pPr>
            <w:r>
              <w:rPr>
                <w:sz w:val="12"/>
                <w:szCs w:val="12"/>
                <w:u w:color="000000"/>
                <w:shd w:val="nil" w:color="auto" w:fill="auto"/>
                <w:rtl w:val="0"/>
                <w:lang w:val="en-US"/>
              </w:rPr>
              <w:t>0</w:t>
            </w:r>
          </w:p>
        </w:tc>
        <w:tc>
          <w:tcPr>
            <w:tcW w:type="dxa" w:w="1502"/>
            <w:tcBorders>
              <w:top w:val="nil"/>
              <w:left w:val="nil"/>
              <w:bottom w:val="nil"/>
              <w:right w:val="nil"/>
            </w:tcBorders>
            <w:shd w:val="clear" w:color="auto" w:fill="ffffff"/>
            <w:tcMar>
              <w:top w:type="dxa" w:w="80"/>
              <w:left w:type="dxa" w:w="80"/>
              <w:bottom w:type="dxa" w:w="80"/>
              <w:right w:type="dxa" w:w="80"/>
            </w:tcMar>
            <w:vAlign w:val="top"/>
          </w:tcPr>
          <w:p>
            <w:pPr>
              <w:pStyle w:val="Body A"/>
              <w:spacing w:after="60" w:line="276" w:lineRule="auto"/>
            </w:pPr>
            <w:r>
              <w:rPr>
                <w:sz w:val="12"/>
                <w:szCs w:val="12"/>
                <w:u w:color="000000"/>
                <w:shd w:val="nil" w:color="auto" w:fill="auto"/>
                <w:rtl w:val="0"/>
                <w:lang w:val="en-US"/>
              </w:rPr>
              <w:t>4,028</w:t>
            </w:r>
          </w:p>
        </w:tc>
        <w:tc>
          <w:tcPr>
            <w:tcW w:type="dxa" w:w="1502"/>
            <w:tcBorders>
              <w:top w:val="nil"/>
              <w:left w:val="nil"/>
              <w:bottom w:val="nil"/>
              <w:right w:val="nil"/>
            </w:tcBorders>
            <w:shd w:val="clear" w:color="auto" w:fill="ffffff"/>
            <w:tcMar>
              <w:top w:type="dxa" w:w="80"/>
              <w:left w:type="dxa" w:w="80"/>
              <w:bottom w:type="dxa" w:w="80"/>
              <w:right w:type="dxa" w:w="80"/>
            </w:tcMar>
            <w:vAlign w:val="top"/>
          </w:tcPr>
          <w:p>
            <w:pPr>
              <w:pStyle w:val="Body A"/>
              <w:spacing w:after="60" w:line="276" w:lineRule="auto"/>
            </w:pPr>
            <w:r>
              <w:rPr>
                <w:sz w:val="12"/>
                <w:szCs w:val="12"/>
                <w:u w:color="000000"/>
                <w:shd w:val="nil" w:color="auto" w:fill="auto"/>
                <w:rtl w:val="0"/>
                <w:lang w:val="en-US"/>
              </w:rPr>
              <w:t>13,735</w:t>
            </w:r>
          </w:p>
        </w:tc>
      </w:tr>
      <w:tr>
        <w:tblPrEx>
          <w:shd w:val="clear" w:color="auto" w:fill="ced7e7"/>
        </w:tblPrEx>
        <w:trPr>
          <w:trHeight w:val="136" w:hRule="atLeast"/>
        </w:trPr>
        <w:tc>
          <w:tcPr>
            <w:tcW w:type="dxa" w:w="1502"/>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2"/>
                <w:szCs w:val="12"/>
                <w:u w:color="000000"/>
                <w:shd w:val="nil" w:color="auto" w:fill="auto"/>
                <w:rtl w:val="0"/>
                <w:lang w:val="en-US"/>
              </w:rPr>
              <w:t>The Velvet Fang</w:t>
            </w:r>
          </w:p>
        </w:tc>
        <w:tc>
          <w:tcPr>
            <w:tcW w:type="dxa" w:w="1502"/>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2"/>
                <w:szCs w:val="12"/>
                <w:u w:color="000000"/>
                <w:shd w:val="nil" w:color="auto" w:fill="auto"/>
                <w:rtl w:val="0"/>
                <w:lang w:val="en-US"/>
              </w:rPr>
              <w:t>Biologic</w:t>
            </w:r>
          </w:p>
        </w:tc>
        <w:tc>
          <w:tcPr>
            <w:tcW w:type="dxa" w:w="1502"/>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2"/>
                <w:szCs w:val="12"/>
                <w:u w:color="000000"/>
                <w:shd w:val="nil" w:color="auto" w:fill="auto"/>
                <w:rtl w:val="0"/>
                <w:lang w:val="en-US"/>
              </w:rPr>
              <w:t>0</w:t>
            </w:r>
          </w:p>
        </w:tc>
        <w:tc>
          <w:tcPr>
            <w:tcW w:type="dxa" w:w="1502"/>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2"/>
                <w:szCs w:val="12"/>
                <w:u w:color="000000"/>
                <w:shd w:val="nil" w:color="auto" w:fill="auto"/>
                <w:rtl w:val="0"/>
                <w:lang w:val="en-US"/>
              </w:rPr>
              <w:t>0</w:t>
            </w:r>
          </w:p>
        </w:tc>
        <w:tc>
          <w:tcPr>
            <w:tcW w:type="dxa" w:w="1502"/>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2"/>
                <w:szCs w:val="12"/>
                <w:u w:color="000000"/>
                <w:shd w:val="nil" w:color="auto" w:fill="auto"/>
                <w:rtl w:val="0"/>
                <w:lang w:val="en-US"/>
              </w:rPr>
              <w:t>0</w:t>
            </w:r>
          </w:p>
        </w:tc>
        <w:tc>
          <w:tcPr>
            <w:tcW w:type="dxa" w:w="1502"/>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2"/>
                <w:szCs w:val="12"/>
                <w:u w:color="000000"/>
                <w:shd w:val="nil" w:color="auto" w:fill="auto"/>
                <w:rtl w:val="0"/>
                <w:lang w:val="en-US"/>
              </w:rPr>
              <w:t>3,560</w:t>
            </w:r>
          </w:p>
        </w:tc>
        <w:tc>
          <w:tcPr>
            <w:tcW w:type="dxa" w:w="1502"/>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2"/>
                <w:szCs w:val="12"/>
                <w:u w:color="000000"/>
                <w:shd w:val="nil" w:color="auto" w:fill="auto"/>
                <w:rtl w:val="0"/>
                <w:lang w:val="en-US"/>
              </w:rPr>
              <w:t>13,565</w:t>
            </w:r>
          </w:p>
        </w:tc>
      </w:tr>
    </w:tbl>
    <w:p>
      <w:pPr>
        <w:pStyle w:val="Body A"/>
        <w:widowControl w:val="0"/>
        <w:spacing w:line="240" w:lineRule="auto"/>
        <w:ind w:left="216" w:hanging="216"/>
        <w:jc w:val="center"/>
        <w:rPr>
          <w:sz w:val="20"/>
          <w:szCs w:val="20"/>
          <w:u w:color="000000"/>
        </w:rPr>
      </w:pPr>
    </w:p>
    <w:p>
      <w:pPr>
        <w:pStyle w:val="Body A"/>
        <w:widowControl w:val="0"/>
        <w:spacing w:line="240" w:lineRule="auto"/>
        <w:ind w:left="108" w:hanging="108"/>
        <w:jc w:val="center"/>
        <w:rPr>
          <w:sz w:val="20"/>
          <w:szCs w:val="20"/>
          <w:u w:color="000000"/>
        </w:rPr>
      </w:pPr>
    </w:p>
    <w:p>
      <w:pPr>
        <w:pStyle w:val="Body A"/>
        <w:widowControl w:val="0"/>
        <w:jc w:val="center"/>
        <w:rPr>
          <w:sz w:val="20"/>
          <w:szCs w:val="20"/>
          <w:u w:color="000000"/>
        </w:rPr>
      </w:pPr>
    </w:p>
    <w:p>
      <w:pPr>
        <w:pStyle w:val="Body A"/>
        <w:rPr>
          <w:sz w:val="20"/>
          <w:szCs w:val="20"/>
          <w:u w:color="000000"/>
        </w:rPr>
      </w:pPr>
    </w:p>
    <w:p>
      <w:pPr>
        <w:pStyle w:val="Body A"/>
        <w:rPr>
          <w:sz w:val="20"/>
          <w:szCs w:val="20"/>
          <w:u w:color="000000"/>
        </w:rPr>
      </w:pPr>
      <w:r>
        <w:rPr>
          <w:rFonts w:cs="Arial Unicode MS" w:eastAsia="Arial Unicode MS"/>
          <w:sz w:val="20"/>
          <w:szCs w:val="20"/>
          <w:u w:color="000000"/>
          <w:rtl w:val="0"/>
          <w:lang w:val="en-US"/>
        </w:rPr>
        <w:t>Ares is the most frequent survivor, while Obsidian remains a decisive repeat winner. Ember appears only once as a co-survivor. The final reservoir envelope therefore selects a narrow Ares-Obsidian design family.</w:t>
      </w:r>
    </w:p>
    <w:p>
      <w:pPr>
        <w:pStyle w:val="Body A"/>
        <w:jc w:val="center"/>
        <w:rPr>
          <w:sz w:val="20"/>
          <w:szCs w:val="20"/>
          <w:u w:color="000000"/>
        </w:rPr>
      </w:pPr>
      <w:r>
        <w:rPr>
          <w:sz w:val="20"/>
          <w:szCs w:val="20"/>
          <w:u w:color="000000"/>
        </w:rPr>
        <w:drawing xmlns:a="http://schemas.openxmlformats.org/drawingml/2006/main">
          <wp:inline distT="0" distB="0" distL="0" distR="0">
            <wp:extent cx="6217921" cy="3197787"/>
            <wp:effectExtent l="0" t="0" r="0" b="0"/>
            <wp:docPr id="1073741843" name="officeArt object" descr="Picture 6"/>
            <wp:cNvGraphicFramePr/>
            <a:graphic xmlns:a="http://schemas.openxmlformats.org/drawingml/2006/main">
              <a:graphicData uri="http://schemas.openxmlformats.org/drawingml/2006/picture">
                <pic:pic xmlns:pic="http://schemas.openxmlformats.org/drawingml/2006/picture">
                  <pic:nvPicPr>
                    <pic:cNvPr id="1073741843" name="Picture 6" descr="Picture 6"/>
                    <pic:cNvPicPr>
                      <a:picLocks noChangeAspect="1"/>
                    </pic:cNvPicPr>
                  </pic:nvPicPr>
                  <pic:blipFill>
                    <a:blip r:embed="rId34">
                      <a:extLst/>
                    </a:blip>
                    <a:stretch>
                      <a:fillRect/>
                    </a:stretch>
                  </pic:blipFill>
                  <pic:spPr>
                    <a:xfrm>
                      <a:off x="0" y="0"/>
                      <a:ext cx="6217921" cy="3197787"/>
                    </a:xfrm>
                    <a:prstGeom prst="rect">
                      <a:avLst/>
                    </a:prstGeom>
                    <a:ln w="12700" cap="flat">
                      <a:noFill/>
                      <a:miter lim="400000"/>
                    </a:ln>
                    <a:effectLst/>
                  </pic:spPr>
                </pic:pic>
              </a:graphicData>
            </a:graphic>
          </wp:inline>
        </w:drawing>
      </w:r>
    </w:p>
    <w:p>
      <w:pPr>
        <w:pStyle w:val="Body A"/>
        <w:rPr>
          <w:sz w:val="20"/>
          <w:szCs w:val="20"/>
          <w:u w:color="000000"/>
        </w:rPr>
      </w:pPr>
      <w:r>
        <w:rPr>
          <w:rFonts w:cs="Arial Unicode MS" w:eastAsia="Arial Unicode MS"/>
          <w:sz w:val="20"/>
          <w:szCs w:val="20"/>
          <w:u w:color="000000"/>
          <w:rtl w:val="0"/>
          <w:lang w:val="en-US"/>
        </w:rPr>
        <w:t>The survival-frequency chart reinforces the selectivity of the final climate-reservoir condition.</w:t>
      </w:r>
    </w:p>
    <w:p>
      <w:pPr>
        <w:pStyle w:val="Heading 3"/>
        <w:spacing w:before="100" w:after="80"/>
        <w:outlineLvl w:val="2"/>
        <w:rPr>
          <w:outline w:val="0"/>
          <w:color w:val="263445"/>
          <w:sz w:val="24"/>
          <w:szCs w:val="24"/>
          <w:u w:color="263445"/>
          <w14:textOutline w14:w="12700" w14:cap="flat">
            <w14:noFill/>
            <w14:miter w14:lim="400000"/>
          </w14:textOutline>
          <w14:textFill>
            <w14:solidFill>
              <w14:srgbClr w14:val="263445"/>
            </w14:solidFill>
          </w14:textFill>
        </w:rPr>
      </w:pPr>
      <w:r>
        <w:rPr>
          <w:outline w:val="0"/>
          <w:color w:val="263445"/>
          <w:sz w:val="24"/>
          <w:szCs w:val="24"/>
          <w:u w:color="263445"/>
          <w:rtl w:val="0"/>
          <w:lang w:val="en-US"/>
          <w14:textOutline w14:w="12700" w14:cap="flat">
            <w14:noFill/>
            <w14:miter w14:lim="400000"/>
          </w14:textOutline>
          <w14:textFill>
            <w14:solidFill>
              <w14:srgbClr w14:val="263445"/>
            </w14:solidFill>
          </w14:textFill>
        </w:rPr>
        <w:t>Winning genetics and interaction pattern</w:t>
      </w:r>
    </w:p>
    <w:p>
      <w:pPr>
        <w:pStyle w:val="Body A"/>
        <w:rPr>
          <w:sz w:val="20"/>
          <w:szCs w:val="20"/>
          <w:u w:color="000000"/>
        </w:rPr>
      </w:pPr>
      <w:r>
        <w:rPr>
          <w:rFonts w:cs="Arial Unicode MS" w:eastAsia="Arial Unicode MS"/>
          <w:sz w:val="20"/>
          <w:szCs w:val="20"/>
          <w:u w:color="000000"/>
          <w:rtl w:val="0"/>
          <w:lang w:val="en-US"/>
        </w:rPr>
        <w:t>The founder-trait comparison supports the working theory that post-collapse survival depends on high hardiness, adequate vitality, low legacy, high kin cohesion, and low xeno trust. High peak population helps, but it is not sufficient by itself.</w:t>
      </w:r>
    </w:p>
    <w:tbl>
      <w:tblPr>
        <w:tblW w:w="10539" w:type="dxa"/>
        <w:jc w:val="center"/>
        <w:tblInd w:w="32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1317"/>
        <w:gridCol w:w="1317"/>
        <w:gridCol w:w="1318"/>
        <w:gridCol w:w="1317"/>
        <w:gridCol w:w="1318"/>
        <w:gridCol w:w="1317"/>
        <w:gridCol w:w="1318"/>
        <w:gridCol w:w="1317"/>
      </w:tblGrid>
      <w:tr>
        <w:tblPrEx>
          <w:shd w:val="clear" w:color="auto" w:fill="ced7e7"/>
        </w:tblPrEx>
        <w:trPr>
          <w:trHeight w:val="401" w:hRule="atLeast"/>
        </w:trPr>
        <w:tc>
          <w:tcPr>
            <w:tcW w:type="dxa" w:w="1317"/>
            <w:tcBorders>
              <w:top w:val="nil"/>
              <w:left w:val="nil"/>
              <w:bottom w:val="nil"/>
              <w:right w:val="nil"/>
            </w:tcBorders>
            <w:shd w:val="clear" w:color="auto" w:fill="2f3d4a"/>
            <w:tcMar>
              <w:top w:type="dxa" w:w="80"/>
              <w:left w:type="dxa" w:w="80"/>
              <w:bottom w:type="dxa" w:w="80"/>
              <w:right w:type="dxa" w:w="80"/>
            </w:tcMar>
            <w:vAlign w:val="top"/>
          </w:tcPr>
          <w:p>
            <w:pPr>
              <w:pStyle w:val="Body A"/>
              <w:spacing w:after="60" w:line="276" w:lineRule="auto"/>
            </w:pPr>
            <w:r>
              <w:rPr>
                <w:b w:val="1"/>
                <w:bCs w:val="1"/>
                <w:outline w:val="0"/>
                <w:color w:val="ffffff"/>
                <w:sz w:val="16"/>
                <w:szCs w:val="16"/>
                <w:shd w:val="nil" w:color="auto" w:fill="auto"/>
                <w:rtl w:val="0"/>
                <w:lang w:val="en-US"/>
                <w14:textFill>
                  <w14:solidFill>
                    <w14:srgbClr w14:val="FFFFFF"/>
                  </w14:solidFill>
                </w14:textFill>
              </w:rPr>
              <w:t>Final role</w:t>
            </w:r>
          </w:p>
        </w:tc>
        <w:tc>
          <w:tcPr>
            <w:tcW w:type="dxa" w:w="1317"/>
            <w:tcBorders>
              <w:top w:val="nil"/>
              <w:left w:val="nil"/>
              <w:bottom w:val="nil"/>
              <w:right w:val="nil"/>
            </w:tcBorders>
            <w:shd w:val="clear" w:color="auto" w:fill="2f3d4a"/>
            <w:tcMar>
              <w:top w:type="dxa" w:w="80"/>
              <w:left w:type="dxa" w:w="80"/>
              <w:bottom w:type="dxa" w:w="80"/>
              <w:right w:type="dxa" w:w="80"/>
            </w:tcMar>
            <w:vAlign w:val="top"/>
          </w:tcPr>
          <w:p>
            <w:pPr>
              <w:pStyle w:val="Body A"/>
              <w:spacing w:after="60" w:line="276" w:lineRule="auto"/>
            </w:pPr>
            <w:r>
              <w:rPr>
                <w:b w:val="1"/>
                <w:bCs w:val="1"/>
                <w:outline w:val="0"/>
                <w:color w:val="ffffff"/>
                <w:sz w:val="16"/>
                <w:szCs w:val="16"/>
                <w:shd w:val="nil" w:color="auto" w:fill="auto"/>
                <w:rtl w:val="0"/>
                <w:lang w:val="en-US"/>
                <w14:textFill>
                  <w14:solidFill>
                    <w14:srgbClr w14:val="FFFFFF"/>
                  </w14:solidFill>
                </w14:textFill>
              </w:rPr>
              <w:t>Founder records</w:t>
            </w:r>
          </w:p>
        </w:tc>
        <w:tc>
          <w:tcPr>
            <w:tcW w:type="dxa" w:w="1318"/>
            <w:tcBorders>
              <w:top w:val="nil"/>
              <w:left w:val="nil"/>
              <w:bottom w:val="nil"/>
              <w:right w:val="nil"/>
            </w:tcBorders>
            <w:shd w:val="clear" w:color="auto" w:fill="2f3d4a"/>
            <w:tcMar>
              <w:top w:type="dxa" w:w="80"/>
              <w:left w:type="dxa" w:w="80"/>
              <w:bottom w:type="dxa" w:w="80"/>
              <w:right w:type="dxa" w:w="80"/>
            </w:tcMar>
            <w:vAlign w:val="top"/>
          </w:tcPr>
          <w:p>
            <w:pPr>
              <w:pStyle w:val="Body A"/>
              <w:spacing w:after="60" w:line="276" w:lineRule="auto"/>
            </w:pPr>
            <w:r>
              <w:rPr>
                <w:b w:val="1"/>
                <w:bCs w:val="1"/>
                <w:outline w:val="0"/>
                <w:color w:val="ffffff"/>
                <w:sz w:val="16"/>
                <w:szCs w:val="16"/>
                <w:shd w:val="nil" w:color="auto" w:fill="auto"/>
                <w:rtl w:val="0"/>
                <w:lang w:val="en-US"/>
                <w14:textFill>
                  <w14:solidFill>
                    <w14:srgbClr w14:val="FFFFFF"/>
                  </w14:solidFill>
                </w14:textFill>
              </w:rPr>
              <w:t>Tribes</w:t>
            </w:r>
          </w:p>
        </w:tc>
        <w:tc>
          <w:tcPr>
            <w:tcW w:type="dxa" w:w="1317"/>
            <w:tcBorders>
              <w:top w:val="nil"/>
              <w:left w:val="nil"/>
              <w:bottom w:val="nil"/>
              <w:right w:val="nil"/>
            </w:tcBorders>
            <w:shd w:val="clear" w:color="auto" w:fill="2f3d4a"/>
            <w:tcMar>
              <w:top w:type="dxa" w:w="80"/>
              <w:left w:type="dxa" w:w="80"/>
              <w:bottom w:type="dxa" w:w="80"/>
              <w:right w:type="dxa" w:w="80"/>
            </w:tcMar>
            <w:vAlign w:val="top"/>
          </w:tcPr>
          <w:p>
            <w:pPr>
              <w:pStyle w:val="Body A"/>
              <w:spacing w:after="60" w:line="276" w:lineRule="auto"/>
            </w:pPr>
            <w:r>
              <w:rPr>
                <w:b w:val="1"/>
                <w:bCs w:val="1"/>
                <w:outline w:val="0"/>
                <w:color w:val="ffffff"/>
                <w:sz w:val="16"/>
                <w:szCs w:val="16"/>
                <w:shd w:val="nil" w:color="auto" w:fill="auto"/>
                <w:rtl w:val="0"/>
                <w:lang w:val="en-US"/>
                <w14:textFill>
                  <w14:solidFill>
                    <w14:srgbClr w14:val="FFFFFF"/>
                  </w14:solidFill>
                </w14:textFill>
              </w:rPr>
              <w:t>Hardiness</w:t>
            </w:r>
          </w:p>
        </w:tc>
        <w:tc>
          <w:tcPr>
            <w:tcW w:type="dxa" w:w="1318"/>
            <w:tcBorders>
              <w:top w:val="nil"/>
              <w:left w:val="nil"/>
              <w:bottom w:val="nil"/>
              <w:right w:val="nil"/>
            </w:tcBorders>
            <w:shd w:val="clear" w:color="auto" w:fill="2f3d4a"/>
            <w:tcMar>
              <w:top w:type="dxa" w:w="80"/>
              <w:left w:type="dxa" w:w="80"/>
              <w:bottom w:type="dxa" w:w="80"/>
              <w:right w:type="dxa" w:w="80"/>
            </w:tcMar>
            <w:vAlign w:val="top"/>
          </w:tcPr>
          <w:p>
            <w:pPr>
              <w:pStyle w:val="Body A"/>
              <w:spacing w:after="60" w:line="276" w:lineRule="auto"/>
            </w:pPr>
            <w:r>
              <w:rPr>
                <w:b w:val="1"/>
                <w:bCs w:val="1"/>
                <w:outline w:val="0"/>
                <w:color w:val="ffffff"/>
                <w:sz w:val="16"/>
                <w:szCs w:val="16"/>
                <w:shd w:val="nil" w:color="auto" w:fill="auto"/>
                <w:rtl w:val="0"/>
                <w:lang w:val="en-US"/>
                <w14:textFill>
                  <w14:solidFill>
                    <w14:srgbClr w14:val="FFFFFF"/>
                  </w14:solidFill>
                </w14:textFill>
              </w:rPr>
              <w:t>Vitality</w:t>
            </w:r>
          </w:p>
        </w:tc>
        <w:tc>
          <w:tcPr>
            <w:tcW w:type="dxa" w:w="1317"/>
            <w:tcBorders>
              <w:top w:val="nil"/>
              <w:left w:val="nil"/>
              <w:bottom w:val="nil"/>
              <w:right w:val="nil"/>
            </w:tcBorders>
            <w:shd w:val="clear" w:color="auto" w:fill="2f3d4a"/>
            <w:tcMar>
              <w:top w:type="dxa" w:w="80"/>
              <w:left w:type="dxa" w:w="80"/>
              <w:bottom w:type="dxa" w:w="80"/>
              <w:right w:type="dxa" w:w="80"/>
            </w:tcMar>
            <w:vAlign w:val="top"/>
          </w:tcPr>
          <w:p>
            <w:pPr>
              <w:pStyle w:val="Body A"/>
              <w:spacing w:after="60" w:line="276" w:lineRule="auto"/>
            </w:pPr>
            <w:r>
              <w:rPr>
                <w:b w:val="1"/>
                <w:bCs w:val="1"/>
                <w:outline w:val="0"/>
                <w:color w:val="ffffff"/>
                <w:sz w:val="16"/>
                <w:szCs w:val="16"/>
                <w:shd w:val="nil" w:color="auto" w:fill="auto"/>
                <w:rtl w:val="0"/>
                <w:lang w:val="en-US"/>
                <w14:textFill>
                  <w14:solidFill>
                    <w14:srgbClr w14:val="FFFFFF"/>
                  </w14:solidFill>
                </w14:textFill>
              </w:rPr>
              <w:t>Legacy</w:t>
            </w:r>
          </w:p>
        </w:tc>
        <w:tc>
          <w:tcPr>
            <w:tcW w:type="dxa" w:w="1318"/>
            <w:tcBorders>
              <w:top w:val="nil"/>
              <w:left w:val="nil"/>
              <w:bottom w:val="nil"/>
              <w:right w:val="nil"/>
            </w:tcBorders>
            <w:shd w:val="clear" w:color="auto" w:fill="2f3d4a"/>
            <w:tcMar>
              <w:top w:type="dxa" w:w="80"/>
              <w:left w:type="dxa" w:w="80"/>
              <w:bottom w:type="dxa" w:w="80"/>
              <w:right w:type="dxa" w:w="80"/>
            </w:tcMar>
            <w:vAlign w:val="top"/>
          </w:tcPr>
          <w:p>
            <w:pPr>
              <w:pStyle w:val="Body A"/>
              <w:spacing w:after="60" w:line="276" w:lineRule="auto"/>
            </w:pPr>
            <w:r>
              <w:rPr>
                <w:b w:val="1"/>
                <w:bCs w:val="1"/>
                <w:outline w:val="0"/>
                <w:color w:val="ffffff"/>
                <w:sz w:val="16"/>
                <w:szCs w:val="16"/>
                <w:shd w:val="nil" w:color="auto" w:fill="auto"/>
                <w:rtl w:val="0"/>
                <w:lang w:val="en-US"/>
                <w14:textFill>
                  <w14:solidFill>
                    <w14:srgbClr w14:val="FFFFFF"/>
                  </w14:solidFill>
                </w14:textFill>
              </w:rPr>
              <w:t>Kin trust</w:t>
            </w:r>
          </w:p>
        </w:tc>
        <w:tc>
          <w:tcPr>
            <w:tcW w:type="dxa" w:w="1317"/>
            <w:tcBorders>
              <w:top w:val="nil"/>
              <w:left w:val="nil"/>
              <w:bottom w:val="nil"/>
              <w:right w:val="nil"/>
            </w:tcBorders>
            <w:shd w:val="clear" w:color="auto" w:fill="2f3d4a"/>
            <w:tcMar>
              <w:top w:type="dxa" w:w="80"/>
              <w:left w:type="dxa" w:w="80"/>
              <w:bottom w:type="dxa" w:w="80"/>
              <w:right w:type="dxa" w:w="80"/>
            </w:tcMar>
            <w:vAlign w:val="top"/>
          </w:tcPr>
          <w:p>
            <w:pPr>
              <w:pStyle w:val="Body A"/>
              <w:spacing w:after="60" w:line="276" w:lineRule="auto"/>
            </w:pPr>
            <w:r>
              <w:rPr>
                <w:b w:val="1"/>
                <w:bCs w:val="1"/>
                <w:outline w:val="0"/>
                <w:color w:val="ffffff"/>
                <w:sz w:val="16"/>
                <w:szCs w:val="16"/>
                <w:shd w:val="nil" w:color="auto" w:fill="auto"/>
                <w:rtl w:val="0"/>
                <w:lang w:val="en-US"/>
                <w14:textFill>
                  <w14:solidFill>
                    <w14:srgbClr w14:val="FFFFFF"/>
                  </w14:solidFill>
                </w14:textFill>
              </w:rPr>
              <w:t>Xeno trust</w:t>
            </w:r>
          </w:p>
        </w:tc>
      </w:tr>
      <w:tr>
        <w:tblPrEx>
          <w:shd w:val="clear" w:color="auto" w:fill="ced7e7"/>
        </w:tblPrEx>
        <w:trPr>
          <w:trHeight w:val="316" w:hRule="atLeast"/>
        </w:trPr>
        <w:tc>
          <w:tcPr>
            <w:tcW w:type="dxa" w:w="1317"/>
            <w:tcBorders>
              <w:top w:val="nil"/>
              <w:left w:val="nil"/>
              <w:bottom w:val="nil"/>
              <w:right w:val="nil"/>
            </w:tcBorders>
            <w:shd w:val="clear" w:color="auto" w:fill="ffffff"/>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Winner / Tied Winner</w:t>
            </w:r>
          </w:p>
        </w:tc>
        <w:tc>
          <w:tcPr>
            <w:tcW w:type="dxa" w:w="1317"/>
            <w:tcBorders>
              <w:top w:val="nil"/>
              <w:left w:val="nil"/>
              <w:bottom w:val="nil"/>
              <w:right w:val="nil"/>
            </w:tcBorders>
            <w:shd w:val="clear" w:color="auto" w:fill="ffffff"/>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200</w:t>
            </w:r>
          </w:p>
        </w:tc>
        <w:tc>
          <w:tcPr>
            <w:tcW w:type="dxa" w:w="1318"/>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2</w:t>
            </w:r>
          </w:p>
        </w:tc>
        <w:tc>
          <w:tcPr>
            <w:tcW w:type="dxa" w:w="1317"/>
            <w:tcBorders>
              <w:top w:val="nil"/>
              <w:left w:val="nil"/>
              <w:bottom w:val="nil"/>
              <w:right w:val="nil"/>
            </w:tcBorders>
            <w:shd w:val="clear" w:color="auto" w:fill="ffffff"/>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57.63</w:t>
            </w:r>
          </w:p>
        </w:tc>
        <w:tc>
          <w:tcPr>
            <w:tcW w:type="dxa" w:w="1318"/>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34.01</w:t>
            </w:r>
          </w:p>
        </w:tc>
        <w:tc>
          <w:tcPr>
            <w:tcW w:type="dxa" w:w="1317"/>
            <w:tcBorders>
              <w:top w:val="nil"/>
              <w:left w:val="nil"/>
              <w:bottom w:val="nil"/>
              <w:right w:val="nil"/>
            </w:tcBorders>
            <w:shd w:val="clear" w:color="auto" w:fill="ffffff"/>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8.36</w:t>
            </w:r>
          </w:p>
        </w:tc>
        <w:tc>
          <w:tcPr>
            <w:tcW w:type="dxa" w:w="1318"/>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0.853</w:t>
            </w:r>
          </w:p>
        </w:tc>
        <w:tc>
          <w:tcPr>
            <w:tcW w:type="dxa" w:w="1317"/>
            <w:tcBorders>
              <w:top w:val="nil"/>
              <w:left w:val="nil"/>
              <w:bottom w:val="nil"/>
              <w:right w:val="nil"/>
            </w:tcBorders>
            <w:shd w:val="clear" w:color="auto" w:fill="ffffff"/>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0.074</w:t>
            </w:r>
          </w:p>
        </w:tc>
      </w:tr>
      <w:tr>
        <w:tblPrEx>
          <w:shd w:val="clear" w:color="auto" w:fill="ced7e7"/>
        </w:tblPrEx>
        <w:trPr>
          <w:trHeight w:val="155" w:hRule="atLeast"/>
        </w:trPr>
        <w:tc>
          <w:tcPr>
            <w:tcW w:type="dxa" w:w="1317"/>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Survivor Not Top</w:t>
            </w:r>
          </w:p>
        </w:tc>
        <w:tc>
          <w:tcPr>
            <w:tcW w:type="dxa" w:w="1317"/>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40</w:t>
            </w:r>
          </w:p>
        </w:tc>
        <w:tc>
          <w:tcPr>
            <w:tcW w:type="dxa" w:w="1318"/>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2</w:t>
            </w:r>
          </w:p>
        </w:tc>
        <w:tc>
          <w:tcPr>
            <w:tcW w:type="dxa" w:w="1317"/>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59.17</w:t>
            </w:r>
          </w:p>
        </w:tc>
        <w:tc>
          <w:tcPr>
            <w:tcW w:type="dxa" w:w="1318"/>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31.48</w:t>
            </w:r>
          </w:p>
        </w:tc>
        <w:tc>
          <w:tcPr>
            <w:tcW w:type="dxa" w:w="1317"/>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9.35</w:t>
            </w:r>
          </w:p>
        </w:tc>
        <w:tc>
          <w:tcPr>
            <w:tcW w:type="dxa" w:w="1318"/>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0.744</w:t>
            </w:r>
          </w:p>
        </w:tc>
        <w:tc>
          <w:tcPr>
            <w:tcW w:type="dxa" w:w="1317"/>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0.061</w:t>
            </w:r>
          </w:p>
        </w:tc>
      </w:tr>
      <w:tr>
        <w:tblPrEx>
          <w:shd w:val="clear" w:color="auto" w:fill="ced7e7"/>
        </w:tblPrEx>
        <w:trPr>
          <w:trHeight w:val="155" w:hRule="atLeast"/>
        </w:trPr>
        <w:tc>
          <w:tcPr>
            <w:tcW w:type="dxa" w:w="1317"/>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Extinct</w:t>
            </w:r>
          </w:p>
        </w:tc>
        <w:tc>
          <w:tcPr>
            <w:tcW w:type="dxa" w:w="1317"/>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2,160</w:t>
            </w:r>
          </w:p>
        </w:tc>
        <w:tc>
          <w:tcPr>
            <w:tcW w:type="dxa" w:w="1318"/>
            <w:tcBorders>
              <w:top w:val="nil"/>
              <w:left w:val="nil"/>
              <w:bottom w:val="nil"/>
              <w:right w:val="nil"/>
            </w:tcBorders>
            <w:shd w:val="clear" w:color="auto" w:fill="ffffff"/>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12</w:t>
            </w:r>
          </w:p>
        </w:tc>
        <w:tc>
          <w:tcPr>
            <w:tcW w:type="dxa" w:w="1317"/>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44.88</w:t>
            </w:r>
          </w:p>
        </w:tc>
        <w:tc>
          <w:tcPr>
            <w:tcW w:type="dxa" w:w="1318"/>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32.61</w:t>
            </w:r>
          </w:p>
        </w:tc>
        <w:tc>
          <w:tcPr>
            <w:tcW w:type="dxa" w:w="1317"/>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22.51</w:t>
            </w:r>
          </w:p>
        </w:tc>
        <w:tc>
          <w:tcPr>
            <w:tcW w:type="dxa" w:w="1318"/>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0.702</w:t>
            </w:r>
          </w:p>
        </w:tc>
        <w:tc>
          <w:tcPr>
            <w:tcW w:type="dxa" w:w="1317"/>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0.280</w:t>
            </w:r>
          </w:p>
        </w:tc>
      </w:tr>
    </w:tbl>
    <w:p>
      <w:pPr>
        <w:pStyle w:val="Body A"/>
        <w:widowControl w:val="0"/>
        <w:spacing w:line="240" w:lineRule="auto"/>
        <w:ind w:left="216" w:hanging="216"/>
        <w:jc w:val="center"/>
        <w:rPr>
          <w:sz w:val="20"/>
          <w:szCs w:val="20"/>
          <w:u w:color="000000"/>
        </w:rPr>
      </w:pPr>
    </w:p>
    <w:p>
      <w:pPr>
        <w:pStyle w:val="Body A"/>
        <w:widowControl w:val="0"/>
        <w:spacing w:line="240" w:lineRule="auto"/>
        <w:ind w:left="108" w:hanging="108"/>
        <w:jc w:val="center"/>
        <w:rPr>
          <w:sz w:val="20"/>
          <w:szCs w:val="20"/>
          <w:u w:color="000000"/>
        </w:rPr>
      </w:pPr>
    </w:p>
    <w:p>
      <w:pPr>
        <w:pStyle w:val="Body A"/>
        <w:widowControl w:val="0"/>
        <w:jc w:val="center"/>
        <w:rPr>
          <w:sz w:val="20"/>
          <w:szCs w:val="20"/>
          <w:u w:color="000000"/>
        </w:rPr>
      </w:pPr>
    </w:p>
    <w:p>
      <w:pPr>
        <w:pStyle w:val="Body A"/>
        <w:rPr>
          <w:sz w:val="20"/>
          <w:szCs w:val="20"/>
          <w:u w:color="000000"/>
        </w:rPr>
      </w:pPr>
    </w:p>
    <w:p>
      <w:pPr>
        <w:pStyle w:val="Body A"/>
        <w:rPr>
          <w:sz w:val="20"/>
          <w:szCs w:val="20"/>
          <w:u w:color="000000"/>
        </w:rPr>
      </w:pPr>
      <w:r>
        <w:rPr>
          <w:rFonts w:cs="Arial Unicode MS" w:eastAsia="Arial Unicode MS"/>
          <w:sz w:val="20"/>
          <w:szCs w:val="20"/>
          <w:u w:color="000000"/>
          <w:rtl w:val="0"/>
          <w:lang w:val="en-US"/>
        </w:rPr>
        <w:t>The final survivors are not simply the most open or most reproductive designs. The evidence points to collapse-specialized refugia traits: durable bodies, restrained reproduction, internal cooperation, and limited exposure to outsiders under scarcity.</w:t>
      </w:r>
    </w:p>
    <w:p>
      <w:pPr>
        <w:pStyle w:val="Heading 3"/>
        <w:spacing w:before="100" w:after="80"/>
        <w:outlineLvl w:val="2"/>
        <w:rPr>
          <w:outline w:val="0"/>
          <w:color w:val="263445"/>
          <w:sz w:val="24"/>
          <w:szCs w:val="24"/>
          <w:u w:color="263445"/>
          <w14:textOutline w14:w="12700" w14:cap="flat">
            <w14:noFill/>
            <w14:miter w14:lim="400000"/>
          </w14:textOutline>
          <w14:textFill>
            <w14:solidFill>
              <w14:srgbClr w14:val="263445"/>
            </w14:solidFill>
          </w14:textFill>
        </w:rPr>
      </w:pPr>
      <w:r>
        <w:rPr>
          <w:outline w:val="0"/>
          <w:color w:val="263445"/>
          <w:sz w:val="24"/>
          <w:szCs w:val="24"/>
          <w:u w:color="263445"/>
          <w:rtl w:val="0"/>
          <w14:textOutline w14:w="12700" w14:cap="flat">
            <w14:noFill/>
            <w14:miter w14:lim="400000"/>
          </w14:textOutline>
          <w14:textFill>
            <w14:solidFill>
              <w14:srgbClr w14:val="263445"/>
            </w14:solidFill>
          </w14:textFill>
        </w:rPr>
        <w:t>Refugia structure</w:t>
      </w:r>
    </w:p>
    <w:p>
      <w:pPr>
        <w:pStyle w:val="Body A"/>
        <w:rPr>
          <w:sz w:val="20"/>
          <w:szCs w:val="20"/>
          <w:u w:color="000000"/>
        </w:rPr>
      </w:pPr>
      <w:r>
        <w:rPr>
          <w:rFonts w:cs="Arial Unicode MS" w:eastAsia="Arial Unicode MS"/>
          <w:sz w:val="20"/>
          <w:szCs w:val="20"/>
          <w:u w:color="000000"/>
          <w:rtl w:val="0"/>
          <w:lang w:val="en-US"/>
        </w:rPr>
        <w:t>The final world is not a restored civic federation. It consists of tiny Regime 2 (Agrarian) refugia. Most epochs end with one tribe; the two plural-survivor epochs still show separated survivor pockets rather than broad mixed coexistence.</w:t>
      </w:r>
    </w:p>
    <w:tbl>
      <w:tblPr>
        <w:tblW w:w="10512" w:type="dxa"/>
        <w:jc w:val="center"/>
        <w:tblInd w:w="32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1752"/>
        <w:gridCol w:w="1752"/>
        <w:gridCol w:w="1752"/>
        <w:gridCol w:w="1752"/>
        <w:gridCol w:w="1752"/>
        <w:gridCol w:w="1752"/>
      </w:tblGrid>
      <w:tr>
        <w:tblPrEx>
          <w:shd w:val="clear" w:color="auto" w:fill="ced7e7"/>
        </w:tblPrEx>
        <w:trPr>
          <w:trHeight w:val="401" w:hRule="atLeast"/>
        </w:trPr>
        <w:tc>
          <w:tcPr>
            <w:tcW w:type="dxa" w:w="1752"/>
            <w:tcBorders>
              <w:top w:val="nil"/>
              <w:left w:val="nil"/>
              <w:bottom w:val="nil"/>
              <w:right w:val="nil"/>
            </w:tcBorders>
            <w:shd w:val="clear" w:color="auto" w:fill="2f3d4a"/>
            <w:tcMar>
              <w:top w:type="dxa" w:w="80"/>
              <w:left w:type="dxa" w:w="80"/>
              <w:bottom w:type="dxa" w:w="80"/>
              <w:right w:type="dxa" w:w="80"/>
            </w:tcMar>
            <w:vAlign w:val="top"/>
          </w:tcPr>
          <w:p>
            <w:pPr>
              <w:pStyle w:val="Body A"/>
              <w:spacing w:after="60" w:line="276" w:lineRule="auto"/>
            </w:pPr>
            <w:r>
              <w:rPr>
                <w:b w:val="1"/>
                <w:bCs w:val="1"/>
                <w:outline w:val="0"/>
                <w:color w:val="ffffff"/>
                <w:sz w:val="16"/>
                <w:szCs w:val="16"/>
                <w:shd w:val="nil" w:color="auto" w:fill="auto"/>
                <w:rtl w:val="0"/>
                <w:lang w:val="en-US"/>
                <w14:textFill>
                  <w14:solidFill>
                    <w14:srgbClr w14:val="FFFFFF"/>
                  </w14:solidFill>
                </w14:textFill>
              </w:rPr>
              <w:t>Epoch</w:t>
            </w:r>
          </w:p>
        </w:tc>
        <w:tc>
          <w:tcPr>
            <w:tcW w:type="dxa" w:w="1752"/>
            <w:tcBorders>
              <w:top w:val="nil"/>
              <w:left w:val="nil"/>
              <w:bottom w:val="nil"/>
              <w:right w:val="nil"/>
            </w:tcBorders>
            <w:shd w:val="clear" w:color="auto" w:fill="2f3d4a"/>
            <w:tcMar>
              <w:top w:type="dxa" w:w="80"/>
              <w:left w:type="dxa" w:w="80"/>
              <w:bottom w:type="dxa" w:w="80"/>
              <w:right w:type="dxa" w:w="80"/>
            </w:tcMar>
            <w:vAlign w:val="top"/>
          </w:tcPr>
          <w:p>
            <w:pPr>
              <w:pStyle w:val="Body A"/>
              <w:spacing w:after="60" w:line="276" w:lineRule="auto"/>
            </w:pPr>
            <w:r>
              <w:rPr>
                <w:b w:val="1"/>
                <w:bCs w:val="1"/>
                <w:outline w:val="0"/>
                <w:color w:val="ffffff"/>
                <w:sz w:val="16"/>
                <w:szCs w:val="16"/>
                <w:shd w:val="nil" w:color="auto" w:fill="auto"/>
                <w:rtl w:val="0"/>
                <w:lang w:val="en-US"/>
                <w14:textFill>
                  <w14:solidFill>
                    <w14:srgbClr w14:val="FFFFFF"/>
                  </w14:solidFill>
                </w14:textFill>
              </w:rPr>
              <w:t>Final populated regions</w:t>
            </w:r>
          </w:p>
        </w:tc>
        <w:tc>
          <w:tcPr>
            <w:tcW w:type="dxa" w:w="1752"/>
            <w:tcBorders>
              <w:top w:val="nil"/>
              <w:left w:val="nil"/>
              <w:bottom w:val="nil"/>
              <w:right w:val="nil"/>
            </w:tcBorders>
            <w:shd w:val="clear" w:color="auto" w:fill="2f3d4a"/>
            <w:tcMar>
              <w:top w:type="dxa" w:w="80"/>
              <w:left w:type="dxa" w:w="80"/>
              <w:bottom w:type="dxa" w:w="80"/>
              <w:right w:type="dxa" w:w="80"/>
            </w:tcMar>
            <w:vAlign w:val="top"/>
          </w:tcPr>
          <w:p>
            <w:pPr>
              <w:pStyle w:val="Body A"/>
              <w:spacing w:after="60" w:line="276" w:lineRule="auto"/>
            </w:pPr>
            <w:r>
              <w:rPr>
                <w:b w:val="1"/>
                <w:bCs w:val="1"/>
                <w:outline w:val="0"/>
                <w:color w:val="ffffff"/>
                <w:sz w:val="16"/>
                <w:szCs w:val="16"/>
                <w:shd w:val="nil" w:color="auto" w:fill="auto"/>
                <w:rtl w:val="0"/>
                <w:lang w:val="en-US"/>
                <w14:textFill>
                  <w14:solidFill>
                    <w14:srgbClr w14:val="FFFFFF"/>
                  </w14:solidFill>
                </w14:textFill>
              </w:rPr>
              <w:t>Final population</w:t>
            </w:r>
          </w:p>
        </w:tc>
        <w:tc>
          <w:tcPr>
            <w:tcW w:type="dxa" w:w="1752"/>
            <w:tcBorders>
              <w:top w:val="nil"/>
              <w:left w:val="nil"/>
              <w:bottom w:val="nil"/>
              <w:right w:val="nil"/>
            </w:tcBorders>
            <w:shd w:val="clear" w:color="auto" w:fill="2f3d4a"/>
            <w:tcMar>
              <w:top w:type="dxa" w:w="80"/>
              <w:left w:type="dxa" w:w="80"/>
              <w:bottom w:type="dxa" w:w="80"/>
              <w:right w:type="dxa" w:w="80"/>
            </w:tcMar>
            <w:vAlign w:val="top"/>
          </w:tcPr>
          <w:p>
            <w:pPr>
              <w:pStyle w:val="Body A"/>
              <w:spacing w:after="60" w:line="276" w:lineRule="auto"/>
            </w:pPr>
            <w:r>
              <w:rPr>
                <w:b w:val="1"/>
                <w:bCs w:val="1"/>
                <w:outline w:val="0"/>
                <w:color w:val="ffffff"/>
                <w:sz w:val="16"/>
                <w:szCs w:val="16"/>
                <w:shd w:val="nil" w:color="auto" w:fill="auto"/>
                <w:rtl w:val="0"/>
                <w:lang w:val="en-US"/>
                <w14:textFill>
                  <w14:solidFill>
                    <w14:srgbClr w14:val="FFFFFF"/>
                  </w14:solidFill>
                </w14:textFill>
              </w:rPr>
              <w:t>Dominant final tribes</w:t>
            </w:r>
          </w:p>
        </w:tc>
        <w:tc>
          <w:tcPr>
            <w:tcW w:type="dxa" w:w="1752"/>
            <w:tcBorders>
              <w:top w:val="nil"/>
              <w:left w:val="nil"/>
              <w:bottom w:val="nil"/>
              <w:right w:val="nil"/>
            </w:tcBorders>
            <w:shd w:val="clear" w:color="auto" w:fill="2f3d4a"/>
            <w:tcMar>
              <w:top w:type="dxa" w:w="80"/>
              <w:left w:type="dxa" w:w="80"/>
              <w:bottom w:type="dxa" w:w="80"/>
              <w:right w:type="dxa" w:w="80"/>
            </w:tcMar>
            <w:vAlign w:val="top"/>
          </w:tcPr>
          <w:p>
            <w:pPr>
              <w:pStyle w:val="Body A"/>
              <w:spacing w:after="60" w:line="276" w:lineRule="auto"/>
            </w:pPr>
            <w:r>
              <w:rPr>
                <w:b w:val="1"/>
                <w:bCs w:val="1"/>
                <w:outline w:val="0"/>
                <w:color w:val="ffffff"/>
                <w:sz w:val="16"/>
                <w:szCs w:val="16"/>
                <w:shd w:val="nil" w:color="auto" w:fill="auto"/>
                <w:rtl w:val="0"/>
                <w:lang w:val="en-US"/>
                <w14:textFill>
                  <w14:solidFill>
                    <w14:srgbClr w14:val="FFFFFF"/>
                  </w14:solidFill>
                </w14:textFill>
              </w:rPr>
              <w:t>Average final EROI</w:t>
            </w:r>
          </w:p>
        </w:tc>
        <w:tc>
          <w:tcPr>
            <w:tcW w:type="dxa" w:w="1752"/>
            <w:tcBorders>
              <w:top w:val="nil"/>
              <w:left w:val="nil"/>
              <w:bottom w:val="nil"/>
              <w:right w:val="nil"/>
            </w:tcBorders>
            <w:shd w:val="clear" w:color="auto" w:fill="2f3d4a"/>
            <w:tcMar>
              <w:top w:type="dxa" w:w="80"/>
              <w:left w:type="dxa" w:w="80"/>
              <w:bottom w:type="dxa" w:w="80"/>
              <w:right w:type="dxa" w:w="80"/>
            </w:tcMar>
            <w:vAlign w:val="top"/>
          </w:tcPr>
          <w:p>
            <w:pPr>
              <w:pStyle w:val="Body A"/>
              <w:spacing w:after="60" w:line="276" w:lineRule="auto"/>
            </w:pPr>
            <w:r>
              <w:rPr>
                <w:b w:val="1"/>
                <w:bCs w:val="1"/>
                <w:outline w:val="0"/>
                <w:color w:val="ffffff"/>
                <w:sz w:val="16"/>
                <w:szCs w:val="16"/>
                <w:shd w:val="nil" w:color="auto" w:fill="auto"/>
                <w:rtl w:val="0"/>
                <w:lang w:val="en-US"/>
                <w14:textFill>
                  <w14:solidFill>
                    <w14:srgbClr w14:val="FFFFFF"/>
                  </w14:solidFill>
                </w14:textFill>
              </w:rPr>
              <w:t>Average climate chaos</w:t>
            </w:r>
          </w:p>
        </w:tc>
      </w:tr>
      <w:tr>
        <w:tblPrEx>
          <w:shd w:val="clear" w:color="auto" w:fill="ced7e7"/>
        </w:tblPrEx>
        <w:trPr>
          <w:trHeight w:val="155" w:hRule="atLeast"/>
        </w:trPr>
        <w:tc>
          <w:tcPr>
            <w:tcW w:type="dxa" w:w="1752"/>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231</w:t>
            </w:r>
          </w:p>
        </w:tc>
        <w:tc>
          <w:tcPr>
            <w:tcW w:type="dxa" w:w="1752"/>
            <w:tcBorders>
              <w:top w:val="nil"/>
              <w:left w:val="nil"/>
              <w:bottom w:val="nil"/>
              <w:right w:val="nil"/>
            </w:tcBorders>
            <w:shd w:val="clear" w:color="auto" w:fill="ffffff"/>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2</w:t>
            </w:r>
          </w:p>
        </w:tc>
        <w:tc>
          <w:tcPr>
            <w:tcW w:type="dxa" w:w="1752"/>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15</w:t>
            </w:r>
          </w:p>
        </w:tc>
        <w:tc>
          <w:tcPr>
            <w:tcW w:type="dxa" w:w="1752"/>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1</w:t>
            </w:r>
          </w:p>
        </w:tc>
        <w:tc>
          <w:tcPr>
            <w:tcW w:type="dxa" w:w="1752"/>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0.930</w:t>
            </w:r>
          </w:p>
        </w:tc>
        <w:tc>
          <w:tcPr>
            <w:tcW w:type="dxa" w:w="1752"/>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0.065</w:t>
            </w:r>
          </w:p>
        </w:tc>
      </w:tr>
      <w:tr>
        <w:tblPrEx>
          <w:shd w:val="clear" w:color="auto" w:fill="ced7e7"/>
        </w:tblPrEx>
        <w:trPr>
          <w:trHeight w:val="155" w:hRule="atLeast"/>
        </w:trPr>
        <w:tc>
          <w:tcPr>
            <w:tcW w:type="dxa" w:w="1752"/>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232</w:t>
            </w:r>
          </w:p>
        </w:tc>
        <w:tc>
          <w:tcPr>
            <w:tcW w:type="dxa" w:w="1752"/>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8</w:t>
            </w:r>
          </w:p>
        </w:tc>
        <w:tc>
          <w:tcPr>
            <w:tcW w:type="dxa" w:w="1752"/>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56</w:t>
            </w:r>
          </w:p>
        </w:tc>
        <w:tc>
          <w:tcPr>
            <w:tcW w:type="dxa" w:w="1752"/>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1</w:t>
            </w:r>
          </w:p>
        </w:tc>
        <w:tc>
          <w:tcPr>
            <w:tcW w:type="dxa" w:w="1752"/>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0.920</w:t>
            </w:r>
          </w:p>
        </w:tc>
        <w:tc>
          <w:tcPr>
            <w:tcW w:type="dxa" w:w="1752"/>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0.101</w:t>
            </w:r>
          </w:p>
        </w:tc>
      </w:tr>
      <w:tr>
        <w:tblPrEx>
          <w:shd w:val="clear" w:color="auto" w:fill="ced7e7"/>
        </w:tblPrEx>
        <w:trPr>
          <w:trHeight w:val="155" w:hRule="atLeast"/>
        </w:trPr>
        <w:tc>
          <w:tcPr>
            <w:tcW w:type="dxa" w:w="1752"/>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233</w:t>
            </w:r>
          </w:p>
        </w:tc>
        <w:tc>
          <w:tcPr>
            <w:tcW w:type="dxa" w:w="1752"/>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5</w:t>
            </w:r>
          </w:p>
        </w:tc>
        <w:tc>
          <w:tcPr>
            <w:tcW w:type="dxa" w:w="1752"/>
            <w:tcBorders>
              <w:top w:val="nil"/>
              <w:left w:val="nil"/>
              <w:bottom w:val="nil"/>
              <w:right w:val="nil"/>
            </w:tcBorders>
            <w:shd w:val="clear" w:color="auto" w:fill="ffffff"/>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25</w:t>
            </w:r>
          </w:p>
        </w:tc>
        <w:tc>
          <w:tcPr>
            <w:tcW w:type="dxa" w:w="1752"/>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2</w:t>
            </w:r>
          </w:p>
        </w:tc>
        <w:tc>
          <w:tcPr>
            <w:tcW w:type="dxa" w:w="1752"/>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0.908</w:t>
            </w:r>
          </w:p>
        </w:tc>
        <w:tc>
          <w:tcPr>
            <w:tcW w:type="dxa" w:w="1752"/>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0.148</w:t>
            </w:r>
          </w:p>
        </w:tc>
      </w:tr>
      <w:tr>
        <w:tblPrEx>
          <w:shd w:val="clear" w:color="auto" w:fill="ced7e7"/>
        </w:tblPrEx>
        <w:trPr>
          <w:trHeight w:val="155" w:hRule="atLeast"/>
        </w:trPr>
        <w:tc>
          <w:tcPr>
            <w:tcW w:type="dxa" w:w="1752"/>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234</w:t>
            </w:r>
          </w:p>
        </w:tc>
        <w:tc>
          <w:tcPr>
            <w:tcW w:type="dxa" w:w="1752"/>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8</w:t>
            </w:r>
          </w:p>
        </w:tc>
        <w:tc>
          <w:tcPr>
            <w:tcW w:type="dxa" w:w="1752"/>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59</w:t>
            </w:r>
          </w:p>
        </w:tc>
        <w:tc>
          <w:tcPr>
            <w:tcW w:type="dxa" w:w="1752"/>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1</w:t>
            </w:r>
          </w:p>
        </w:tc>
        <w:tc>
          <w:tcPr>
            <w:tcW w:type="dxa" w:w="1752"/>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0.896</w:t>
            </w:r>
          </w:p>
        </w:tc>
        <w:tc>
          <w:tcPr>
            <w:tcW w:type="dxa" w:w="1752"/>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0.194</w:t>
            </w:r>
          </w:p>
        </w:tc>
      </w:tr>
      <w:tr>
        <w:tblPrEx>
          <w:shd w:val="clear" w:color="auto" w:fill="ced7e7"/>
        </w:tblPrEx>
        <w:trPr>
          <w:trHeight w:val="155" w:hRule="atLeast"/>
        </w:trPr>
        <w:tc>
          <w:tcPr>
            <w:tcW w:type="dxa" w:w="1752"/>
            <w:tcBorders>
              <w:top w:val="nil"/>
              <w:left w:val="nil"/>
              <w:bottom w:val="nil"/>
              <w:right w:val="nil"/>
            </w:tcBorders>
            <w:shd w:val="clear" w:color="auto" w:fill="ffffff"/>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235</w:t>
            </w:r>
          </w:p>
        </w:tc>
        <w:tc>
          <w:tcPr>
            <w:tcW w:type="dxa" w:w="1752"/>
            <w:tcBorders>
              <w:top w:val="nil"/>
              <w:left w:val="nil"/>
              <w:bottom w:val="nil"/>
              <w:right w:val="nil"/>
            </w:tcBorders>
            <w:shd w:val="clear" w:color="auto" w:fill="ffffff"/>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8</w:t>
            </w:r>
          </w:p>
        </w:tc>
        <w:tc>
          <w:tcPr>
            <w:tcW w:type="dxa" w:w="1752"/>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58</w:t>
            </w:r>
          </w:p>
        </w:tc>
        <w:tc>
          <w:tcPr>
            <w:tcW w:type="dxa" w:w="1752"/>
            <w:tcBorders>
              <w:top w:val="nil"/>
              <w:left w:val="nil"/>
              <w:bottom w:val="nil"/>
              <w:right w:val="nil"/>
            </w:tcBorders>
            <w:shd w:val="clear" w:color="auto" w:fill="ffffff"/>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1</w:t>
            </w:r>
          </w:p>
        </w:tc>
        <w:tc>
          <w:tcPr>
            <w:tcW w:type="dxa" w:w="1752"/>
            <w:tcBorders>
              <w:top w:val="nil"/>
              <w:left w:val="nil"/>
              <w:bottom w:val="nil"/>
              <w:right w:val="nil"/>
            </w:tcBorders>
            <w:shd w:val="clear" w:color="auto" w:fill="ffffff"/>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0.853</w:t>
            </w:r>
          </w:p>
        </w:tc>
        <w:tc>
          <w:tcPr>
            <w:tcW w:type="dxa" w:w="1752"/>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0.361</w:t>
            </w:r>
          </w:p>
        </w:tc>
      </w:tr>
      <w:tr>
        <w:tblPrEx>
          <w:shd w:val="clear" w:color="auto" w:fill="ced7e7"/>
        </w:tblPrEx>
        <w:trPr>
          <w:trHeight w:val="155" w:hRule="atLeast"/>
        </w:trPr>
        <w:tc>
          <w:tcPr>
            <w:tcW w:type="dxa" w:w="1752"/>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236</w:t>
            </w:r>
          </w:p>
        </w:tc>
        <w:tc>
          <w:tcPr>
            <w:tcW w:type="dxa" w:w="1752"/>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3</w:t>
            </w:r>
          </w:p>
        </w:tc>
        <w:tc>
          <w:tcPr>
            <w:tcW w:type="dxa" w:w="1752"/>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19</w:t>
            </w:r>
          </w:p>
        </w:tc>
        <w:tc>
          <w:tcPr>
            <w:tcW w:type="dxa" w:w="1752"/>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1</w:t>
            </w:r>
          </w:p>
        </w:tc>
        <w:tc>
          <w:tcPr>
            <w:tcW w:type="dxa" w:w="1752"/>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0.844</w:t>
            </w:r>
          </w:p>
        </w:tc>
        <w:tc>
          <w:tcPr>
            <w:tcW w:type="dxa" w:w="1752"/>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0.290</w:t>
            </w:r>
          </w:p>
        </w:tc>
      </w:tr>
      <w:tr>
        <w:tblPrEx>
          <w:shd w:val="clear" w:color="auto" w:fill="ced7e7"/>
        </w:tblPrEx>
        <w:trPr>
          <w:trHeight w:val="155" w:hRule="atLeast"/>
        </w:trPr>
        <w:tc>
          <w:tcPr>
            <w:tcW w:type="dxa" w:w="1752"/>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237</w:t>
            </w:r>
          </w:p>
        </w:tc>
        <w:tc>
          <w:tcPr>
            <w:tcW w:type="dxa" w:w="1752"/>
            <w:tcBorders>
              <w:top w:val="nil"/>
              <w:left w:val="nil"/>
              <w:bottom w:val="nil"/>
              <w:right w:val="nil"/>
            </w:tcBorders>
            <w:shd w:val="clear" w:color="auto" w:fill="ffffff"/>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2</w:t>
            </w:r>
          </w:p>
        </w:tc>
        <w:tc>
          <w:tcPr>
            <w:tcW w:type="dxa" w:w="1752"/>
            <w:tcBorders>
              <w:top w:val="nil"/>
              <w:left w:val="nil"/>
              <w:bottom w:val="nil"/>
              <w:right w:val="nil"/>
            </w:tcBorders>
            <w:shd w:val="clear" w:color="auto" w:fill="ffffff"/>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12</w:t>
            </w:r>
          </w:p>
        </w:tc>
        <w:tc>
          <w:tcPr>
            <w:tcW w:type="dxa" w:w="1752"/>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1</w:t>
            </w:r>
          </w:p>
        </w:tc>
        <w:tc>
          <w:tcPr>
            <w:tcW w:type="dxa" w:w="1752"/>
            <w:tcBorders>
              <w:top w:val="nil"/>
              <w:left w:val="nil"/>
              <w:bottom w:val="nil"/>
              <w:right w:val="nil"/>
            </w:tcBorders>
            <w:shd w:val="clear" w:color="auto" w:fill="ffffff"/>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0.919</w:t>
            </w:r>
          </w:p>
        </w:tc>
        <w:tc>
          <w:tcPr>
            <w:tcW w:type="dxa" w:w="1752"/>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0.106</w:t>
            </w:r>
          </w:p>
        </w:tc>
      </w:tr>
      <w:tr>
        <w:tblPrEx>
          <w:shd w:val="clear" w:color="auto" w:fill="ced7e7"/>
        </w:tblPrEx>
        <w:trPr>
          <w:trHeight w:val="155" w:hRule="atLeast"/>
        </w:trPr>
        <w:tc>
          <w:tcPr>
            <w:tcW w:type="dxa" w:w="1752"/>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238</w:t>
            </w:r>
          </w:p>
        </w:tc>
        <w:tc>
          <w:tcPr>
            <w:tcW w:type="dxa" w:w="1752"/>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5</w:t>
            </w:r>
          </w:p>
        </w:tc>
        <w:tc>
          <w:tcPr>
            <w:tcW w:type="dxa" w:w="1752"/>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23</w:t>
            </w:r>
          </w:p>
        </w:tc>
        <w:tc>
          <w:tcPr>
            <w:tcW w:type="dxa" w:w="1752"/>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1</w:t>
            </w:r>
          </w:p>
        </w:tc>
        <w:tc>
          <w:tcPr>
            <w:tcW w:type="dxa" w:w="1752"/>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0.882</w:t>
            </w:r>
          </w:p>
        </w:tc>
        <w:tc>
          <w:tcPr>
            <w:tcW w:type="dxa" w:w="1752"/>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0.252</w:t>
            </w:r>
          </w:p>
        </w:tc>
      </w:tr>
      <w:tr>
        <w:tblPrEx>
          <w:shd w:val="clear" w:color="auto" w:fill="ced7e7"/>
        </w:tblPrEx>
        <w:trPr>
          <w:trHeight w:val="155" w:hRule="atLeast"/>
        </w:trPr>
        <w:tc>
          <w:tcPr>
            <w:tcW w:type="dxa" w:w="1752"/>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239</w:t>
            </w:r>
          </w:p>
        </w:tc>
        <w:tc>
          <w:tcPr>
            <w:tcW w:type="dxa" w:w="1752"/>
            <w:tcBorders>
              <w:top w:val="nil"/>
              <w:left w:val="nil"/>
              <w:bottom w:val="nil"/>
              <w:right w:val="nil"/>
            </w:tcBorders>
            <w:shd w:val="clear" w:color="auto" w:fill="ffffff"/>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6</w:t>
            </w:r>
          </w:p>
        </w:tc>
        <w:tc>
          <w:tcPr>
            <w:tcW w:type="dxa" w:w="1752"/>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32</w:t>
            </w:r>
          </w:p>
        </w:tc>
        <w:tc>
          <w:tcPr>
            <w:tcW w:type="dxa" w:w="1752"/>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1</w:t>
            </w:r>
          </w:p>
        </w:tc>
        <w:tc>
          <w:tcPr>
            <w:tcW w:type="dxa" w:w="1752"/>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0.897</w:t>
            </w:r>
          </w:p>
        </w:tc>
        <w:tc>
          <w:tcPr>
            <w:tcW w:type="dxa" w:w="1752"/>
            <w:tcBorders>
              <w:top w:val="nil"/>
              <w:left w:val="nil"/>
              <w:bottom w:val="nil"/>
              <w:right w:val="nil"/>
            </w:tcBorders>
            <w:shd w:val="clear" w:color="auto" w:fill="ffffff"/>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0.190</w:t>
            </w:r>
          </w:p>
        </w:tc>
      </w:tr>
      <w:tr>
        <w:tblPrEx>
          <w:shd w:val="clear" w:color="auto" w:fill="ced7e7"/>
        </w:tblPrEx>
        <w:trPr>
          <w:trHeight w:val="155" w:hRule="atLeast"/>
        </w:trPr>
        <w:tc>
          <w:tcPr>
            <w:tcW w:type="dxa" w:w="1752"/>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240</w:t>
            </w:r>
          </w:p>
        </w:tc>
        <w:tc>
          <w:tcPr>
            <w:tcW w:type="dxa" w:w="1752"/>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4</w:t>
            </w:r>
          </w:p>
        </w:tc>
        <w:tc>
          <w:tcPr>
            <w:tcW w:type="dxa" w:w="1752"/>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26</w:t>
            </w:r>
          </w:p>
        </w:tc>
        <w:tc>
          <w:tcPr>
            <w:tcW w:type="dxa" w:w="1752"/>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2</w:t>
            </w:r>
          </w:p>
        </w:tc>
        <w:tc>
          <w:tcPr>
            <w:tcW w:type="dxa" w:w="1752"/>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0.890</w:t>
            </w:r>
          </w:p>
        </w:tc>
        <w:tc>
          <w:tcPr>
            <w:tcW w:type="dxa" w:w="1752"/>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0.323</w:t>
            </w:r>
          </w:p>
        </w:tc>
      </w:tr>
    </w:tbl>
    <w:p>
      <w:pPr>
        <w:pStyle w:val="Body A"/>
        <w:widowControl w:val="0"/>
        <w:spacing w:line="240" w:lineRule="auto"/>
        <w:ind w:left="216" w:hanging="216"/>
        <w:jc w:val="center"/>
        <w:rPr>
          <w:sz w:val="20"/>
          <w:szCs w:val="20"/>
          <w:u w:color="000000"/>
        </w:rPr>
      </w:pPr>
    </w:p>
    <w:p>
      <w:pPr>
        <w:pStyle w:val="Body A"/>
        <w:widowControl w:val="0"/>
        <w:spacing w:line="240" w:lineRule="auto"/>
        <w:ind w:left="108" w:hanging="108"/>
        <w:jc w:val="center"/>
        <w:rPr>
          <w:sz w:val="20"/>
          <w:szCs w:val="20"/>
          <w:u w:color="000000"/>
        </w:rPr>
      </w:pPr>
    </w:p>
    <w:p>
      <w:pPr>
        <w:pStyle w:val="Body A"/>
        <w:widowControl w:val="0"/>
        <w:jc w:val="center"/>
        <w:rPr>
          <w:sz w:val="20"/>
          <w:szCs w:val="20"/>
          <w:u w:color="000000"/>
        </w:rPr>
      </w:pPr>
    </w:p>
    <w:p>
      <w:pPr>
        <w:pStyle w:val="Body A"/>
        <w:rPr>
          <w:sz w:val="20"/>
          <w:szCs w:val="20"/>
          <w:u w:color="000000"/>
        </w:rPr>
      </w:pPr>
    </w:p>
    <w:p>
      <w:pPr>
        <w:pStyle w:val="Body A"/>
        <w:sectPr>
          <w:headerReference w:type="default" r:id="rId35"/>
          <w:footerReference w:type="default" r:id="rId36"/>
          <w:pgSz w:w="12240" w:h="15840" w:orient="portrait"/>
          <w:pgMar w:top="1134" w:right="850" w:bottom="1134" w:left="850" w:header="720" w:footer="720"/>
          <w:bidi w:val="0"/>
        </w:sectPr>
      </w:pPr>
      <w:r>
        <w:rPr>
          <w:rFonts w:cs="Arial Unicode MS" w:eastAsia="Arial Unicode MS"/>
          <w:sz w:val="20"/>
          <w:szCs w:val="20"/>
          <w:u w:color="000000"/>
          <w:rtl w:val="0"/>
          <w:lang w:val="en-US"/>
        </w:rPr>
        <w:t>The final refugia pattern shows survival as remnant continuity rather than societal recovery. The climate envelope narrows the possible social outcomes to very small, local, low-energy survivor pockets.</w:t>
      </w:r>
    </w:p>
    <w:p>
      <w:pPr>
        <w:pStyle w:val="Crucible Cover Small"/>
      </w:pPr>
      <w:r>
        <w:rPr>
          <w:rFonts w:cs="Arial Unicode MS" w:eastAsia="Arial Unicode MS"/>
          <w:rtl w:val="0"/>
          <w:lang w:val="en-US"/>
        </w:rPr>
        <w:t>THE CRUCIBLE</w:t>
      </w:r>
    </w:p>
    <w:p>
      <w:pPr>
        <w:pStyle w:val="Crucible Cover Title"/>
      </w:pPr>
      <w:bookmarkStart w:name="_RefHeading___Toc11079_1960957562" w:id="61"/>
      <w:bookmarkEnd w:id="61"/>
      <w:r>
        <w:rPr>
          <w:rFonts w:cs="Arial Unicode MS" w:eastAsia="Arial Unicode MS"/>
          <w:rtl w:val="0"/>
          <w:lang w:val="en-US"/>
        </w:rPr>
        <w:t>C</w:t>
      </w:r>
      <w:r>
        <w:rPr>
          <w:rFonts w:cs="Arial Unicode MS" w:eastAsia="Arial Unicode MS"/>
          <w:rtl w:val="0"/>
          <w:lang w:val="en-US"/>
        </w:rPr>
        <w:t>losing Synthesis</w:t>
      </w:r>
    </w:p>
    <w:p>
      <w:pPr>
        <w:pStyle w:val="Crucible Cover Subtitle"/>
      </w:pPr>
      <w:r>
        <w:rPr>
          <w:rFonts w:cs="Arial Unicode MS" w:eastAsia="Arial Unicode MS"/>
          <w:rtl w:val="0"/>
          <w:lang w:val="en-US"/>
        </w:rPr>
        <w:t>What the study shows when the project arcs are read together</w:t>
      </w:r>
    </w:p>
    <w:p>
      <w:pPr>
        <w:pStyle w:val="Body A"/>
      </w:pPr>
      <w:r>
        <w:rPr>
          <w:rFonts w:ascii="Arial Unicode MS" w:cs="Arial Unicode MS" w:hAnsi="Arial Unicode MS" w:eastAsia="Arial Unicode MS"/>
          <w:b w:val="0"/>
          <w:bCs w:val="0"/>
          <w:i w:val="0"/>
          <w:iCs w:val="0"/>
        </w:rPr>
        <w:br w:type="page"/>
      </w:r>
    </w:p>
    <w:p>
      <w:pPr>
        <w:pStyle w:val="Body A"/>
        <w:keepLines w:val="1"/>
        <w:rPr>
          <w:u w:val="none" w:color="000000"/>
        </w:rPr>
      </w:pPr>
      <w:r>
        <w:rPr>
          <w:outline w:val="0"/>
          <w:color w:val="000000"/>
          <w:u w:val="none" w:color="000000"/>
          <w:rtl w:val="0"/>
          <w:lang w:val="en-US"/>
          <w14:textFill>
            <w14:solidFill>
              <w14:srgbClr w14:val="000000"/>
            </w14:solidFill>
          </w14:textFill>
        </w:rPr>
        <w:t>1. Closing Frame</w:t>
      </w:r>
    </w:p>
    <w:p>
      <w:pPr>
        <w:pStyle w:val="Body A"/>
        <w:rPr>
          <w:sz w:val="21"/>
          <w:szCs w:val="21"/>
        </w:rPr>
      </w:pPr>
      <w:r>
        <w:rPr>
          <w:rFonts w:cs="Arial Unicode MS" w:eastAsia="Arial Unicode MS"/>
          <w:outline w:val="0"/>
          <w:color w:val="000000"/>
          <w:u w:color="000000"/>
          <w:rtl w:val="0"/>
          <w:lang w:val="en-US"/>
          <w14:textFill>
            <w14:solidFill>
              <w14:srgbClr w14:val="000000"/>
            </w14:solidFill>
          </w14:textFill>
        </w:rPr>
        <w:t>The Crucible began as a question about designed life inside a bounded world: if agents are given inherited traits, energy needs, social choices, geography, reproduction, death, and the repeated logic of cooperation and defection, what kind of history follows? The study did not ask that question once. It asked it through a sequence of worlds: baseline civilization, competition, redesign, delayed shocks, and post-collapse projection.</w:t>
      </w:r>
    </w:p>
    <w:p>
      <w:pPr>
        <w:pStyle w:val="Body A"/>
        <w:rPr>
          <w:sz w:val="21"/>
          <w:szCs w:val="21"/>
        </w:rPr>
      </w:pPr>
      <w:r>
        <w:rPr>
          <w:rFonts w:cs="Arial Unicode MS" w:eastAsia="Arial Unicode MS"/>
          <w:outline w:val="0"/>
          <w:color w:val="000000"/>
          <w:u w:color="000000"/>
          <w:rtl w:val="0"/>
          <w:lang w:val="en-US"/>
          <w14:textFill>
            <w14:solidFill>
              <w14:srgbClr w14:val="000000"/>
            </w14:solidFill>
          </w14:textFill>
        </w:rPr>
        <w:t>The result is not a prophecy and not a direct model of human history. It is a structured artificial world that exposes recurring dynamics under defined assumptions. Its value lies in how consistently certain patterns appear across changing conditions: emergence, consolidation, overshoot, collapse, selection, adaptation, and the narrowing of possibility after the peak.</w:t>
      </w:r>
    </w:p>
    <w:p>
      <w:pPr>
        <w:pStyle w:val="Body A"/>
        <w:rPr>
          <w:sz w:val="21"/>
          <w:szCs w:val="21"/>
        </w:rPr>
      </w:pPr>
      <w:r>
        <w:rPr>
          <w:rFonts w:cs="Arial Unicode MS" w:eastAsia="Arial Unicode MS"/>
          <w:outline w:val="0"/>
          <w:color w:val="000000"/>
          <w:u w:color="000000"/>
          <w:rtl w:val="0"/>
          <w:lang w:val="en-US"/>
          <w14:textFill>
            <w14:solidFill>
              <w14:srgbClr w14:val="000000"/>
            </w14:solidFill>
          </w14:textFill>
        </w:rPr>
        <w:t>The closing interpretation is therefore deliberately general. The detailed project reports contain the full tables, phase-by-phase claims, and local explanations. This closing document steps back from those details and asks what the Crucible as a whole seems to say.</w:t>
      </w:r>
    </w:p>
    <w:tbl>
      <w:tblPr>
        <w:tblW w:w="10540" w:type="dxa"/>
        <w:jc w:val="center"/>
        <w:tblInd w:w="32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10540"/>
      </w:tblGrid>
      <w:tr>
        <w:tblPrEx>
          <w:shd w:val="clear" w:color="auto" w:fill="ced7e7"/>
        </w:tblPrEx>
        <w:trPr>
          <w:trHeight w:val="1302" w:hRule="atLeast"/>
        </w:trPr>
        <w:tc>
          <w:tcPr>
            <w:tcW w:type="dxa" w:w="10540"/>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22"/>
                <w:szCs w:val="22"/>
                <w:u w:color="ffffff"/>
                <w:shd w:val="nil" w:color="auto" w:fill="auto"/>
                <w:rtl w:val="0"/>
                <w:lang w:val="en-US"/>
                <w14:textFill>
                  <w14:solidFill>
                    <w14:srgbClr w14:val="FFFFFF"/>
                  </w14:solidFill>
                </w14:textFill>
              </w:rPr>
              <w:t>Central closing thesis</w:t>
            </w:r>
            <w:r>
              <w:rPr>
                <w:rFonts w:ascii="Arial" w:cs="Arial" w:hAnsi="Arial" w:eastAsia="Arial"/>
                <w:b w:val="1"/>
                <w:bCs w:val="1"/>
                <w:outline w:val="0"/>
                <w:color w:val="ffffff"/>
                <w:sz w:val="22"/>
                <w:szCs w:val="22"/>
                <w:u w:color="ffffff"/>
                <w:shd w:val="nil" w:color="auto" w:fill="auto"/>
                <w:lang w:val="en-US"/>
                <w14:textFill>
                  <w14:solidFill>
                    <w14:srgbClr w14:val="FFFFFF"/>
                  </w14:solidFill>
                </w14:textFill>
              </w:rPr>
              <w:br w:type="textWrapping"/>
            </w:r>
            <w:r>
              <w:rPr>
                <w:rFonts w:ascii="Arial" w:hAnsi="Arial"/>
                <w:b w:val="1"/>
                <w:bCs w:val="1"/>
                <w:outline w:val="0"/>
                <w:color w:val="ffffff"/>
                <w:sz w:val="22"/>
                <w:szCs w:val="22"/>
                <w:u w:color="ffffff"/>
                <w:shd w:val="nil" w:color="auto" w:fill="auto"/>
                <w:rtl w:val="0"/>
                <w:lang w:val="en-US"/>
                <w14:textFill>
                  <w14:solidFill>
                    <w14:srgbClr w14:val="FFFFFF"/>
                  </w14:solidFill>
                </w14:textFill>
              </w:rPr>
              <w:t>The Crucible shows that designed agents can build civilization, but civilization is not stable by default. The lineages that persist are not necessarily those that best preserve the peak. They are those that can survive the descent.</w:t>
            </w:r>
          </w:p>
        </w:tc>
      </w:tr>
    </w:tbl>
    <w:p>
      <w:pPr>
        <w:pStyle w:val="Body A"/>
        <w:widowControl w:val="0"/>
        <w:spacing w:line="240" w:lineRule="auto"/>
        <w:ind w:left="216" w:hanging="216"/>
        <w:jc w:val="center"/>
        <w:rPr>
          <w:sz w:val="21"/>
          <w:szCs w:val="21"/>
        </w:rPr>
      </w:pPr>
    </w:p>
    <w:p>
      <w:pPr>
        <w:pStyle w:val="Body A"/>
        <w:widowControl w:val="0"/>
        <w:spacing w:line="240" w:lineRule="auto"/>
        <w:ind w:left="108" w:hanging="108"/>
        <w:jc w:val="center"/>
        <w:rPr>
          <w:sz w:val="21"/>
          <w:szCs w:val="21"/>
        </w:rPr>
      </w:pPr>
    </w:p>
    <w:p>
      <w:pPr>
        <w:pStyle w:val="Body A"/>
        <w:widowControl w:val="0"/>
        <w:rPr>
          <w:sz w:val="21"/>
          <w:szCs w:val="21"/>
        </w:rPr>
      </w:pPr>
    </w:p>
    <w:p>
      <w:pPr>
        <w:pStyle w:val="Body A"/>
        <w:keepLines w:val="1"/>
        <w:rPr>
          <w:u w:val="none" w:color="000000"/>
        </w:rPr>
      </w:pPr>
      <w:r>
        <w:rPr>
          <w:outline w:val="0"/>
          <w:color w:val="000000"/>
          <w:u w:val="none" w:color="000000"/>
          <w:rtl w:val="0"/>
          <w:lang w:val="en-US"/>
          <w14:textFill>
            <w14:solidFill>
              <w14:srgbClr w14:val="000000"/>
            </w14:solidFill>
          </w14:textFill>
        </w:rPr>
        <w:t>2. The Five-Project Arc</w:t>
      </w:r>
    </w:p>
    <w:p>
      <w:pPr>
        <w:pStyle w:val="Body A"/>
        <w:rPr>
          <w:sz w:val="21"/>
          <w:szCs w:val="21"/>
        </w:rPr>
      </w:pPr>
      <w:r>
        <w:rPr>
          <w:rFonts w:cs="Arial Unicode MS" w:eastAsia="Arial Unicode MS"/>
          <w:outline w:val="0"/>
          <w:color w:val="000000"/>
          <w:u w:color="000000"/>
          <w:rtl w:val="0"/>
          <w:lang w:val="en-US"/>
          <w14:textFill>
            <w14:solidFill>
              <w14:srgbClr w14:val="000000"/>
            </w14:solidFill>
          </w14:textFill>
        </w:rPr>
        <w:t>Each project changes the meaning of the question. The early work asks whether civilization emerges at all. The middle work asks who survives competition and whether redesign can improve the answer. The later work asks whether even improved strategies can survive the delayed consequences of the very civilization that created their opportunity. The Epilogue then asks what kind of future remains after collapse has already happened.</w:t>
      </w:r>
    </w:p>
    <w:tbl>
      <w:tblPr>
        <w:tblW w:w="10539" w:type="dxa"/>
        <w:jc w:val="center"/>
        <w:tblInd w:w="32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5269"/>
        <w:gridCol w:w="5270"/>
      </w:tblGrid>
      <w:tr>
        <w:tblPrEx>
          <w:shd w:val="clear" w:color="auto" w:fill="ced7e7"/>
        </w:tblPrEx>
        <w:trPr>
          <w:trHeight w:val="214" w:hRule="atLeast"/>
        </w:trPr>
        <w:tc>
          <w:tcPr>
            <w:tcW w:type="dxa" w:w="5269"/>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Project</w:t>
            </w:r>
          </w:p>
        </w:tc>
        <w:tc>
          <w:tcPr>
            <w:tcW w:type="dxa" w:w="5270"/>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General contribution</w:t>
            </w:r>
          </w:p>
        </w:tc>
      </w:tr>
      <w:tr>
        <w:tblPrEx>
          <w:shd w:val="clear" w:color="auto" w:fill="ced7e7"/>
        </w:tblPrEx>
        <w:trPr>
          <w:trHeight w:val="444" w:hRule="atLeast"/>
        </w:trPr>
        <w:tc>
          <w:tcPr>
            <w:tcW w:type="dxa" w:w="5269"/>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Project 1 - Baseline Crucible</w:t>
            </w:r>
          </w:p>
        </w:tc>
        <w:tc>
          <w:tcPr>
            <w:tcW w:type="dxa" w:w="5270"/>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Establishes the reference pattern: civilization emerges, scales, monopolizes, overshoots, collapses, and leaves refugia.</w:t>
            </w:r>
          </w:p>
        </w:tc>
      </w:tr>
      <w:tr>
        <w:tblPrEx>
          <w:shd w:val="clear" w:color="auto" w:fill="ced7e7"/>
        </w:tblPrEx>
        <w:trPr>
          <w:trHeight w:val="444" w:hRule="atLeast"/>
        </w:trPr>
        <w:tc>
          <w:tcPr>
            <w:tcW w:type="dxa" w:w="5269"/>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Project 2 - Competition</w:t>
            </w:r>
          </w:p>
        </w:tc>
        <w:tc>
          <w:tcPr>
            <w:tcW w:type="dxa" w:w="5270"/>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Shows that survival is relational. A tribe can survive alone and still be eliminated by the wrong neighbor.</w:t>
            </w:r>
          </w:p>
        </w:tc>
      </w:tr>
      <w:tr>
        <w:tblPrEx>
          <w:shd w:val="clear" w:color="auto" w:fill="ced7e7"/>
        </w:tblPrEx>
        <w:trPr>
          <w:trHeight w:val="444" w:hRule="atLeast"/>
        </w:trPr>
        <w:tc>
          <w:tcPr>
            <w:tcW w:type="dxa" w:w="5269"/>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Project 3 - Evolution</w:t>
            </w:r>
          </w:p>
        </w:tc>
        <w:tc>
          <w:tcPr>
            <w:tcW w:type="dxa" w:w="5270"/>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Adds memory and redesign. LLM-designed lineages adapt, but mostly toward refugia survival rather than stable civilization.</w:t>
            </w:r>
          </w:p>
        </w:tc>
      </w:tr>
      <w:tr>
        <w:tblPrEx>
          <w:shd w:val="clear" w:color="auto" w:fill="ced7e7"/>
        </w:tblPrEx>
        <w:trPr>
          <w:trHeight w:val="673" w:hRule="atLeast"/>
        </w:trPr>
        <w:tc>
          <w:tcPr>
            <w:tcW w:type="dxa" w:w="5269"/>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Project 4 - Bombs</w:t>
            </w:r>
          </w:p>
        </w:tc>
        <w:tc>
          <w:tcPr>
            <w:tcW w:type="dxa" w:w="5270"/>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Adds delayed consequences: aerosol demasking, methane feedback, and nuclear-infrastructure failure. Survival persists, but civilization does not clearly recover.</w:t>
            </w:r>
          </w:p>
        </w:tc>
      </w:tr>
      <w:tr>
        <w:tblPrEx>
          <w:shd w:val="clear" w:color="auto" w:fill="ced7e7"/>
        </w:tblPrEx>
        <w:trPr>
          <w:trHeight w:val="673" w:hRule="atLeast"/>
        </w:trPr>
        <w:tc>
          <w:tcPr>
            <w:tcW w:type="dxa" w:w="5269"/>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Epilogue</w:t>
            </w:r>
          </w:p>
        </w:tc>
        <w:tc>
          <w:tcPr>
            <w:tcW w:type="dxa" w:w="5270"/>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Projects the post-collapse future. Under some physical tails, low-energy equilibrium is possible; under final reservoirs, survival narrows to tiny refugia.</w:t>
            </w:r>
          </w:p>
        </w:tc>
      </w:tr>
    </w:tbl>
    <w:p>
      <w:pPr>
        <w:pStyle w:val="Body A"/>
        <w:widowControl w:val="0"/>
        <w:spacing w:line="240" w:lineRule="auto"/>
        <w:ind w:left="216" w:hanging="216"/>
        <w:jc w:val="center"/>
        <w:rPr>
          <w:sz w:val="21"/>
          <w:szCs w:val="21"/>
        </w:rPr>
      </w:pPr>
    </w:p>
    <w:p>
      <w:pPr>
        <w:pStyle w:val="Body A"/>
        <w:widowControl w:val="0"/>
        <w:spacing w:line="240" w:lineRule="auto"/>
        <w:ind w:left="108" w:hanging="108"/>
        <w:jc w:val="center"/>
        <w:rPr>
          <w:sz w:val="21"/>
          <w:szCs w:val="21"/>
        </w:rPr>
      </w:pPr>
    </w:p>
    <w:p>
      <w:pPr>
        <w:pStyle w:val="Body A"/>
        <w:widowControl w:val="0"/>
        <w:rPr>
          <w:sz w:val="21"/>
          <w:szCs w:val="21"/>
        </w:rPr>
      </w:pPr>
    </w:p>
    <w:p>
      <w:pPr>
        <w:pStyle w:val="Body A"/>
        <w:rPr>
          <w:sz w:val="21"/>
          <w:szCs w:val="21"/>
        </w:rPr>
      </w:pPr>
      <w:r>
        <w:rPr>
          <w:rFonts w:cs="Arial Unicode MS" w:eastAsia="Arial Unicode MS"/>
          <w:outline w:val="0"/>
          <w:color w:val="000000"/>
          <w:u w:color="000000"/>
          <w:rtl w:val="0"/>
          <w:lang w:val="en-US"/>
          <w14:textFill>
            <w14:solidFill>
              <w14:srgbClr w14:val="000000"/>
            </w14:solidFill>
          </w14:textFill>
        </w:rPr>
        <w:t>Read together, the projects create a single arc. The Crucible begins with the possibility of civilization and ends with the distinction between survival and recovery. The most important shift is conceptual: the study begins by asking whether agents can win, and ends by asking what winning means after the world that made winning possible has broken.</w:t>
      </w:r>
    </w:p>
    <w:p>
      <w:pPr>
        <w:pStyle w:val="Body A"/>
        <w:keepLines w:val="1"/>
        <w:rPr>
          <w:u w:val="none" w:color="000000"/>
        </w:rPr>
      </w:pPr>
      <w:r>
        <w:rPr>
          <w:outline w:val="0"/>
          <w:color w:val="000000"/>
          <w:u w:val="none" w:color="000000"/>
          <w:rtl w:val="0"/>
          <w:lang w:val="en-US"/>
          <w14:textFill>
            <w14:solidFill>
              <w14:srgbClr w14:val="000000"/>
            </w14:solidFill>
          </w14:textFill>
        </w:rPr>
        <w:t>3. General Results</w:t>
      </w:r>
    </w:p>
    <w:p>
      <w:pPr>
        <w:pStyle w:val="Heading 3"/>
        <w:spacing w:after="160"/>
        <w:rPr>
          <w14:textOutline w14:w="12700" w14:cap="flat">
            <w14:noFill/>
            <w14:miter w14:lim="400000"/>
          </w14:textOutline>
        </w:rPr>
      </w:pPr>
      <w:r>
        <w:rPr>
          <w:outline w:val="0"/>
          <w:color w:val="000000"/>
          <w:u w:color="000000"/>
          <w:rtl w:val="0"/>
          <w:lang w:val="en-US"/>
          <w14:textOutline w14:w="12700" w14:cap="flat">
            <w14:noFill/>
            <w14:miter w14:lim="400000"/>
          </w14:textOutline>
          <w14:textFill>
            <w14:solidFill>
              <w14:srgbClr w14:val="000000"/>
            </w14:solidFill>
          </w14:textFill>
        </w:rPr>
        <w:t>Civilization repeatedly emerges</w:t>
      </w:r>
    </w:p>
    <w:p>
      <w:pPr>
        <w:pStyle w:val="Body A"/>
        <w:rPr>
          <w:sz w:val="21"/>
          <w:szCs w:val="21"/>
        </w:rPr>
      </w:pPr>
      <w:r>
        <w:rPr>
          <w:rFonts w:cs="Arial Unicode MS" w:eastAsia="Arial Unicode MS"/>
          <w:outline w:val="0"/>
          <w:color w:val="000000"/>
          <w:u w:color="000000"/>
          <w:rtl w:val="0"/>
          <w:lang w:val="en-US"/>
          <w14:textFill>
            <w14:solidFill>
              <w14:srgbClr w14:val="000000"/>
            </w14:solidFill>
          </w14:textFill>
        </w:rPr>
        <w:t>The first broad result is not collapse, but emergence. The Crucible does not begin as a dead or sterile system. Designed lineages repeatedly discover enough cooperation, energy capture, fertility, and organization to pass through Foraging into Agrarian, Industrial, and sometimes Technological complexity. The world is capable of producing civilization from simple inherited rules.</w:t>
      </w:r>
    </w:p>
    <w:p>
      <w:pPr>
        <w:pStyle w:val="Heading 3"/>
        <w:spacing w:after="160"/>
        <w:rPr>
          <w14:textOutline w14:w="12700" w14:cap="flat">
            <w14:noFill/>
            <w14:miter w14:lim="400000"/>
          </w14:textOutline>
        </w:rPr>
      </w:pPr>
      <w:r>
        <w:rPr>
          <w:outline w:val="0"/>
          <w:color w:val="000000"/>
          <w:u w:color="000000"/>
          <w:rtl w:val="0"/>
          <w:lang w:val="en-US"/>
          <w14:textOutline w14:w="12700" w14:cap="flat">
            <w14:noFill/>
            <w14:miter w14:lim="400000"/>
          </w14:textOutline>
          <w14:textFill>
            <w14:solidFill>
              <w14:srgbClr w14:val="000000"/>
            </w14:solidFill>
          </w14:textFill>
        </w:rPr>
        <w:t>Civilization repeatedly concentrates</w:t>
      </w:r>
    </w:p>
    <w:p>
      <w:pPr>
        <w:pStyle w:val="Body A"/>
        <w:rPr>
          <w:sz w:val="21"/>
          <w:szCs w:val="21"/>
        </w:rPr>
      </w:pPr>
      <w:r>
        <w:rPr>
          <w:rFonts w:cs="Arial Unicode MS" w:eastAsia="Arial Unicode MS"/>
          <w:outline w:val="0"/>
          <w:color w:val="000000"/>
          <w:u w:color="000000"/>
          <w:rtl w:val="0"/>
          <w:lang w:val="en-US"/>
          <w14:textFill>
            <w14:solidFill>
              <w14:srgbClr w14:val="000000"/>
            </w14:solidFill>
          </w14:textFill>
        </w:rPr>
        <w:t>The second result is concentration. Across baseline, bottleneck, duel, and later project conditions, plural beginnings commonly narrow toward one-lineage or near-one-lineage dominance. Geography changes the route and the winner distribution, but it does not by itself preserve durable pluralism under the tested settings. Competition does not merely reveal fitness; it changes fate.</w:t>
      </w:r>
    </w:p>
    <w:p>
      <w:pPr>
        <w:pStyle w:val="Heading 3"/>
        <w:spacing w:after="160"/>
        <w:rPr>
          <w14:textOutline w14:w="12700" w14:cap="flat">
            <w14:noFill/>
            <w14:miter w14:lim="400000"/>
          </w14:textOutline>
        </w:rPr>
      </w:pPr>
      <w:r>
        <w:rPr>
          <w:outline w:val="0"/>
          <w:color w:val="000000"/>
          <w:u w:color="000000"/>
          <w:rtl w:val="0"/>
          <w:lang w:val="en-US"/>
          <w14:textOutline w14:w="12700" w14:cap="flat">
            <w14:noFill/>
            <w14:miter w14:lim="400000"/>
          </w14:textOutline>
          <w14:textFill>
            <w14:solidFill>
              <w14:srgbClr w14:val="000000"/>
            </w14:solidFill>
          </w14:textFill>
        </w:rPr>
        <w:t>The critical transition is not only the final crash</w:t>
      </w:r>
    </w:p>
    <w:p>
      <w:pPr>
        <w:pStyle w:val="Body A"/>
        <w:rPr>
          <w:sz w:val="21"/>
          <w:szCs w:val="21"/>
        </w:rPr>
      </w:pPr>
      <w:r>
        <w:rPr>
          <w:rFonts w:cs="Arial Unicode MS" w:eastAsia="Arial Unicode MS"/>
          <w:outline w:val="0"/>
          <w:color w:val="000000"/>
          <w:u w:color="000000"/>
          <w:rtl w:val="0"/>
          <w:lang w:val="en-US"/>
          <w14:textFill>
            <w14:solidFill>
              <w14:srgbClr w14:val="000000"/>
            </w14:solidFill>
          </w14:textFill>
        </w:rPr>
        <w:t>The agrarian transition and consolidation window appears repeatedly as a decisive filter. Long before final climate collapse, the world passes through a period where population, trust, xeno exposure, cooperation, exploitation, and reproductive reliability interact sharply. Many lineages do not lose at the end of history. They lose before they ever reach the endgame.</w:t>
      </w:r>
    </w:p>
    <w:p>
      <w:pPr>
        <w:pStyle w:val="Heading 3"/>
        <w:spacing w:after="160"/>
        <w:rPr>
          <w14:textOutline w14:w="12700" w14:cap="flat">
            <w14:noFill/>
            <w14:miter w14:lim="400000"/>
          </w14:textOutline>
        </w:rPr>
      </w:pPr>
      <w:r>
        <w:rPr>
          <w:outline w:val="0"/>
          <w:color w:val="000000"/>
          <w:u w:color="000000"/>
          <w:rtl w:val="0"/>
          <w:lang w:val="en-US"/>
          <w14:textOutline w14:w="12700" w14:cap="flat">
            <w14:noFill/>
            <w14:miter w14:lim="400000"/>
          </w14:textOutline>
          <w14:textFill>
            <w14:solidFill>
              <w14:srgbClr w14:val="000000"/>
            </w14:solidFill>
          </w14:textFill>
        </w:rPr>
        <w:t>Overshoot remains central</w:t>
      </w:r>
    </w:p>
    <w:p>
      <w:pPr>
        <w:pStyle w:val="Body A"/>
        <w:rPr>
          <w:sz w:val="21"/>
          <w:szCs w:val="21"/>
        </w:rPr>
      </w:pPr>
      <w:r>
        <w:rPr>
          <w:rFonts w:cs="Arial Unicode MS" w:eastAsia="Arial Unicode MS"/>
          <w:outline w:val="0"/>
          <w:color w:val="000000"/>
          <w:u w:color="000000"/>
          <w:rtl w:val="0"/>
          <w:lang w:val="en-US"/>
          <w14:textFill>
            <w14:solidFill>
              <w14:srgbClr w14:val="000000"/>
            </w14:solidFill>
          </w14:textFill>
        </w:rPr>
        <w:t>The Crucible's civilizations often build scale through energy capture and complexity, then face the consequences of that scale. Peak population and peak complexity are not guarantees of continuity. In many runs, the peak is precisely what creates the exposure: more mouths, more infrastructure, more energy dependence, more climate pressure, and more fragile systems to maintain.</w:t>
      </w:r>
    </w:p>
    <w:p>
      <w:pPr>
        <w:pStyle w:val="Heading 3"/>
        <w:spacing w:after="160"/>
        <w:rPr>
          <w14:textOutline w14:w="12700" w14:cap="flat">
            <w14:noFill/>
            <w14:miter w14:lim="400000"/>
          </w14:textOutline>
        </w:rPr>
      </w:pPr>
      <w:r>
        <w:rPr>
          <w:outline w:val="0"/>
          <w:color w:val="000000"/>
          <w:u w:color="000000"/>
          <w:rtl w:val="0"/>
          <w:lang w:val="en-US"/>
          <w14:textOutline w14:w="12700" w14:cap="flat">
            <w14:noFill/>
            <w14:miter w14:lim="400000"/>
          </w14:textOutline>
          <w14:textFill>
            <w14:solidFill>
              <w14:srgbClr w14:val="000000"/>
            </w14:solidFill>
          </w14:textFill>
        </w:rPr>
        <w:t>Climate severity changes the tail</w:t>
      </w:r>
    </w:p>
    <w:p>
      <w:pPr>
        <w:pStyle w:val="Body A"/>
        <w:rPr>
          <w:sz w:val="21"/>
          <w:szCs w:val="21"/>
        </w:rPr>
      </w:pPr>
      <w:r>
        <w:rPr>
          <w:rFonts w:cs="Arial Unicode MS" w:eastAsia="Arial Unicode MS"/>
          <w:outline w:val="0"/>
          <w:color w:val="000000"/>
          <w:u w:color="000000"/>
          <w:rtl w:val="0"/>
          <w:lang w:val="en-US"/>
          <w14:textFill>
            <w14:solidFill>
              <w14:srgbClr w14:val="000000"/>
            </w14:solidFill>
          </w14:textFill>
        </w:rPr>
        <w:t>Climate is not the only cause of collapse in the study, but it strongly changes the depth, timing, and survivability of collapse. Gentler climate conditions preserve more population and complexity; harsher conditions thin refugia and advance the crash. The later reservoir work sharpens this point: the physical tail determines how much future remains available for behavior to act within.</w:t>
      </w:r>
    </w:p>
    <w:p>
      <w:pPr>
        <w:pStyle w:val="Body A"/>
        <w:keepLines w:val="1"/>
        <w:rPr>
          <w:u w:val="none" w:color="000000"/>
        </w:rPr>
      </w:pPr>
      <w:r>
        <w:rPr>
          <w:outline w:val="0"/>
          <w:color w:val="000000"/>
          <w:u w:val="none" w:color="000000"/>
          <w:rtl w:val="0"/>
          <w:lang w:val="en-US"/>
          <w14:textFill>
            <w14:solidFill>
              <w14:srgbClr w14:val="000000"/>
            </w14:solidFill>
          </w14:textFill>
        </w:rPr>
        <w:t>4. Adaptation and Its Ambiguity</w:t>
      </w:r>
    </w:p>
    <w:p>
      <w:pPr>
        <w:pStyle w:val="Body A"/>
        <w:rPr>
          <w:sz w:val="21"/>
          <w:szCs w:val="21"/>
        </w:rPr>
      </w:pPr>
      <w:r>
        <w:rPr>
          <w:rFonts w:cs="Arial Unicode MS" w:eastAsia="Arial Unicode MS"/>
          <w:outline w:val="0"/>
          <w:color w:val="000000"/>
          <w:u w:color="000000"/>
          <w:rtl w:val="0"/>
          <w:lang w:val="en-US"/>
          <w14:textFill>
            <w14:solidFill>
              <w14:srgbClr w14:val="000000"/>
            </w14:solidFill>
          </w14:textFill>
        </w:rPr>
        <w:t>The evolution project is one of the study's most important turning points. It shows that LLM designers can read evidence, modify founding lineages, and converge toward traits that the world selects for. Hardiness rises. Reproductive pressure falls. Xeno trust falls. Movement becomes more controlled. Internal cohesion becomes more important. These are not random changes; they are evidence-driven adaptation.</w:t>
      </w:r>
    </w:p>
    <w:p>
      <w:pPr>
        <w:pStyle w:val="Body A"/>
        <w:rPr>
          <w:sz w:val="21"/>
          <w:szCs w:val="21"/>
        </w:rPr>
      </w:pPr>
      <w:r>
        <w:rPr>
          <w:rFonts w:cs="Arial Unicode MS" w:eastAsia="Arial Unicode MS"/>
          <w:outline w:val="0"/>
          <w:color w:val="000000"/>
          <w:u w:color="000000"/>
          <w:rtl w:val="0"/>
          <w:lang w:val="en-US"/>
          <w14:textFill>
            <w14:solidFill>
              <w14:srgbClr w14:val="000000"/>
            </w14:solidFill>
          </w14:textFill>
        </w:rPr>
        <w:t>Yet the adaptation is ambiguous. The later generations become better at surviving the conditions of collapse, but they do not clearly solve the problem of sustaining plural, high-complexity civilization. The strongest designs are often not civilization-preservers. They are collapse survivors. They learn how to leave enough behind.</w:t>
      </w:r>
    </w:p>
    <w:p>
      <w:pPr>
        <w:pStyle w:val="Body A"/>
        <w:rPr>
          <w:sz w:val="21"/>
          <w:szCs w:val="21"/>
        </w:rPr>
      </w:pPr>
      <w:r>
        <w:rPr>
          <w:rFonts w:cs="Arial Unicode MS" w:eastAsia="Arial Unicode MS"/>
          <w:outline w:val="0"/>
          <w:color w:val="000000"/>
          <w:u w:color="000000"/>
          <w:rtl w:val="0"/>
          <w:lang w:val="en-US"/>
          <w14:textFill>
            <w14:solidFill>
              <w14:srgbClr w14:val="000000"/>
            </w14:solidFill>
          </w14:textFill>
        </w:rPr>
        <w:t>This is the study's harshest lesson about intelligence. Intelligence can learn from failure. It can optimize. It can redesign. But the direction of optimization depends on the world that is selecting. If the world rewards endurance after collapse more than preservation before collapse, then learning may produce harder refugia rather than wiser civilization.</w:t>
      </w:r>
    </w:p>
    <w:tbl>
      <w:tblPr>
        <w:tblW w:w="10539" w:type="dxa"/>
        <w:jc w:val="center"/>
        <w:tblInd w:w="32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5269"/>
        <w:gridCol w:w="5270"/>
      </w:tblGrid>
      <w:tr>
        <w:tblPrEx>
          <w:shd w:val="clear" w:color="auto" w:fill="ced7e7"/>
        </w:tblPrEx>
        <w:trPr>
          <w:trHeight w:val="214" w:hRule="atLeast"/>
        </w:trPr>
        <w:tc>
          <w:tcPr>
            <w:tcW w:type="dxa" w:w="5269"/>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Theme</w:t>
            </w:r>
          </w:p>
        </w:tc>
        <w:tc>
          <w:tcPr>
            <w:tcW w:type="dxa" w:w="5270"/>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General interpretation</w:t>
            </w:r>
          </w:p>
        </w:tc>
      </w:tr>
      <w:tr>
        <w:tblPrEx>
          <w:shd w:val="clear" w:color="auto" w:fill="ced7e7"/>
        </w:tblPrEx>
        <w:trPr>
          <w:trHeight w:val="444" w:hRule="atLeast"/>
        </w:trPr>
        <w:tc>
          <w:tcPr>
            <w:tcW w:type="dxa" w:w="5269"/>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What improved</w:t>
            </w:r>
          </w:p>
        </w:tc>
        <w:tc>
          <w:tcPr>
            <w:tcW w:type="dxa" w:w="5270"/>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Peak scaling, competitive performance against fixed controls, trait convergence, and survival of some refugia lineages.</w:t>
            </w:r>
          </w:p>
        </w:tc>
      </w:tr>
      <w:tr>
        <w:tblPrEx>
          <w:shd w:val="clear" w:color="auto" w:fill="ced7e7"/>
        </w:tblPrEx>
        <w:trPr>
          <w:trHeight w:val="444" w:hRule="atLeast"/>
        </w:trPr>
        <w:tc>
          <w:tcPr>
            <w:tcW w:type="dxa" w:w="5269"/>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What did not clearly improve</w:t>
            </w:r>
          </w:p>
        </w:tc>
        <w:tc>
          <w:tcPr>
            <w:tcW w:type="dxa" w:w="5270"/>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Durable pluralism, stable technological persistence, and broad recovery after the crash.</w:t>
            </w:r>
          </w:p>
        </w:tc>
      </w:tr>
      <w:tr>
        <w:tblPrEx>
          <w:shd w:val="clear" w:color="auto" w:fill="ced7e7"/>
        </w:tblPrEx>
        <w:trPr>
          <w:trHeight w:val="444" w:hRule="atLeast"/>
        </w:trPr>
        <w:tc>
          <w:tcPr>
            <w:tcW w:type="dxa" w:w="5269"/>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What selection favored</w:t>
            </w:r>
          </w:p>
        </w:tc>
        <w:tc>
          <w:tcPr>
            <w:tcW w:type="dxa" w:w="5270"/>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High hardiness, low legacy, internal cohesion, low outsider exposure, controlled movement, and reproductive restraint.</w:t>
            </w:r>
          </w:p>
        </w:tc>
      </w:tr>
      <w:tr>
        <w:tblPrEx>
          <w:shd w:val="clear" w:color="auto" w:fill="ced7e7"/>
        </w:tblPrEx>
        <w:trPr>
          <w:trHeight w:val="444" w:hRule="atLeast"/>
        </w:trPr>
        <w:tc>
          <w:tcPr>
            <w:tcW w:type="dxa" w:w="5269"/>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What this means</w:t>
            </w:r>
          </w:p>
        </w:tc>
        <w:tc>
          <w:tcPr>
            <w:tcW w:type="dxa" w:w="5270"/>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Adaptation worked, but it adapted lineages to survive collapse more than to prevent or reverse it.</w:t>
            </w:r>
          </w:p>
        </w:tc>
      </w:tr>
    </w:tbl>
    <w:p>
      <w:pPr>
        <w:pStyle w:val="Body A"/>
        <w:widowControl w:val="0"/>
        <w:spacing w:line="240" w:lineRule="auto"/>
        <w:ind w:left="216" w:hanging="216"/>
        <w:jc w:val="center"/>
        <w:rPr>
          <w:sz w:val="21"/>
          <w:szCs w:val="21"/>
        </w:rPr>
      </w:pPr>
    </w:p>
    <w:p>
      <w:pPr>
        <w:pStyle w:val="Body A"/>
        <w:widowControl w:val="0"/>
        <w:spacing w:line="240" w:lineRule="auto"/>
        <w:ind w:left="108" w:hanging="108"/>
        <w:jc w:val="center"/>
        <w:rPr>
          <w:sz w:val="21"/>
          <w:szCs w:val="21"/>
        </w:rPr>
      </w:pPr>
    </w:p>
    <w:p>
      <w:pPr>
        <w:pStyle w:val="Body A"/>
        <w:widowControl w:val="0"/>
        <w:rPr>
          <w:sz w:val="21"/>
          <w:szCs w:val="21"/>
        </w:rPr>
      </w:pPr>
    </w:p>
    <w:p>
      <w:pPr>
        <w:pStyle w:val="Body A"/>
        <w:keepLines w:val="1"/>
        <w:rPr>
          <w:u w:val="none" w:color="000000"/>
        </w:rPr>
      </w:pPr>
      <w:r>
        <w:rPr>
          <w:outline w:val="0"/>
          <w:color w:val="000000"/>
          <w:u w:val="none" w:color="000000"/>
          <w:rtl w:val="0"/>
          <w:lang w:val="en-US"/>
          <w14:textFill>
            <w14:solidFill>
              <w14:srgbClr w14:val="000000"/>
            </w14:solidFill>
          </w14:textFill>
        </w:rPr>
        <w:t>5. Survival Is Not the Same as Civilization</w:t>
      </w:r>
    </w:p>
    <w:p>
      <w:pPr>
        <w:pStyle w:val="Body A"/>
        <w:rPr>
          <w:sz w:val="21"/>
          <w:szCs w:val="21"/>
        </w:rPr>
      </w:pPr>
      <w:r>
        <w:rPr>
          <w:rFonts w:cs="Arial Unicode MS" w:eastAsia="Arial Unicode MS"/>
          <w:outline w:val="0"/>
          <w:color w:val="000000"/>
          <w:u w:color="000000"/>
          <w:rtl w:val="0"/>
          <w:lang w:val="en-US"/>
          <w14:textFill>
            <w14:solidFill>
              <w14:srgbClr w14:val="000000"/>
            </w14:solidFill>
          </w14:textFill>
        </w:rPr>
        <w:t>The later projects force a distinction that becomes essential to the entire study. A lineage can avoid extinction without preserving civilization. It can reproduce without rebuilding complexity. It can cooperate internally while all civic bridges have disappeared. It can hold a region without restoring a world.</w:t>
      </w:r>
    </w:p>
    <w:p>
      <w:pPr>
        <w:pStyle w:val="Body A"/>
        <w:rPr>
          <w:sz w:val="21"/>
          <w:szCs w:val="21"/>
        </w:rPr>
      </w:pPr>
      <w:r>
        <w:rPr>
          <w:rFonts w:cs="Arial Unicode MS" w:eastAsia="Arial Unicode MS"/>
          <w:outline w:val="0"/>
          <w:color w:val="000000"/>
          <w:u w:color="000000"/>
          <w:rtl w:val="0"/>
          <w:lang w:val="en-US"/>
          <w14:textFill>
            <w14:solidFill>
              <w14:srgbClr w14:val="000000"/>
            </w14:solidFill>
          </w14:textFill>
        </w:rPr>
        <w:t>Project 4 and the Epilogue make this distinction unavoidable. Under delayed bombs and final reservoir conditions, life often persists. Some late births continue. Some regions remain viable enough for small populations. But the final states are usually low-complexity, local, agrarian, and lineage-specific. They are not restored technological societies. They are surviving pockets inside a narrowed physical envelope.</w:t>
      </w:r>
    </w:p>
    <w:p>
      <w:pPr>
        <w:pStyle w:val="Body A"/>
        <w:rPr>
          <w:sz w:val="21"/>
          <w:szCs w:val="21"/>
        </w:rPr>
      </w:pPr>
      <w:r>
        <w:rPr>
          <w:rFonts w:cs="Arial Unicode MS" w:eastAsia="Arial Unicode MS"/>
          <w:outline w:val="0"/>
          <w:color w:val="000000"/>
          <w:u w:color="000000"/>
          <w:rtl w:val="0"/>
          <w:lang w:val="en-US"/>
          <w14:textFill>
            <w14:solidFill>
              <w14:srgbClr w14:val="000000"/>
            </w14:solidFill>
          </w14:textFill>
        </w:rPr>
        <w:t>This does not make survival meaningless. In a world of collapse, surviving at all is meaningful. But it changes the claim. The Crucible does not show a simple triumph of intelligence over disaster. It shows intelligence discovering the minimum forms of continuity that remain available after disaster.</w:t>
      </w:r>
    </w:p>
    <w:tbl>
      <w:tblPr>
        <w:tblW w:w="10539" w:type="dxa"/>
        <w:jc w:val="center"/>
        <w:tblInd w:w="32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5269"/>
        <w:gridCol w:w="5270"/>
      </w:tblGrid>
      <w:tr>
        <w:tblPrEx>
          <w:shd w:val="clear" w:color="auto" w:fill="ced7e7"/>
        </w:tblPrEx>
        <w:trPr>
          <w:trHeight w:val="214" w:hRule="atLeast"/>
        </w:trPr>
        <w:tc>
          <w:tcPr>
            <w:tcW w:type="dxa" w:w="5269"/>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Survival level</w:t>
            </w:r>
          </w:p>
        </w:tc>
        <w:tc>
          <w:tcPr>
            <w:tcW w:type="dxa" w:w="5270"/>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Meaning</w:t>
            </w:r>
          </w:p>
        </w:tc>
      </w:tr>
      <w:tr>
        <w:tblPrEx>
          <w:shd w:val="clear" w:color="auto" w:fill="ced7e7"/>
        </w:tblPrEx>
        <w:trPr>
          <w:trHeight w:val="444" w:hRule="atLeast"/>
        </w:trPr>
        <w:tc>
          <w:tcPr>
            <w:tcW w:type="dxa" w:w="5269"/>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Extinction avoidance</w:t>
            </w:r>
          </w:p>
        </w:tc>
        <w:tc>
          <w:tcPr>
            <w:tcW w:type="dxa" w:w="5270"/>
            <w:tcBorders>
              <w:top w:val="nil"/>
              <w:left w:val="nil"/>
              <w:bottom w:val="nil"/>
              <w:right w:val="nil"/>
            </w:tcBorders>
            <w:shd w:val="clear" w:color="auto" w:fill="auto"/>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Something remains alive. This is the lowest and most basic survival threshold.</w:t>
            </w:r>
          </w:p>
        </w:tc>
      </w:tr>
      <w:tr>
        <w:tblPrEx>
          <w:shd w:val="clear" w:color="auto" w:fill="ced7e7"/>
        </w:tblPrEx>
        <w:trPr>
          <w:trHeight w:val="444" w:hRule="atLeast"/>
        </w:trPr>
        <w:tc>
          <w:tcPr>
            <w:tcW w:type="dxa" w:w="5269"/>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Reproductive continuity</w:t>
            </w:r>
          </w:p>
        </w:tc>
        <w:tc>
          <w:tcPr>
            <w:tcW w:type="dxa" w:w="5270"/>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The surviving population is not only a relic; births can still occur after collapse.</w:t>
            </w:r>
          </w:p>
        </w:tc>
      </w:tr>
      <w:tr>
        <w:tblPrEx>
          <w:shd w:val="clear" w:color="auto" w:fill="ced7e7"/>
        </w:tblPrEx>
        <w:trPr>
          <w:trHeight w:val="444" w:hRule="atLeast"/>
        </w:trPr>
        <w:tc>
          <w:tcPr>
            <w:tcW w:type="dxa" w:w="5269"/>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Refugia stability</w:t>
            </w:r>
          </w:p>
        </w:tc>
        <w:tc>
          <w:tcPr>
            <w:tcW w:type="dxa" w:w="5270"/>
            <w:tcBorders>
              <w:top w:val="nil"/>
              <w:left w:val="nil"/>
              <w:bottom w:val="nil"/>
              <w:right w:val="nil"/>
            </w:tcBorders>
            <w:shd w:val="clear" w:color="auto" w:fill="auto"/>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Survival exists in regions that retain enough energy, habitability, and local organization to persist.</w:t>
            </w:r>
          </w:p>
        </w:tc>
      </w:tr>
      <w:tr>
        <w:tblPrEx>
          <w:shd w:val="clear" w:color="auto" w:fill="ced7e7"/>
        </w:tblPrEx>
        <w:trPr>
          <w:trHeight w:val="444" w:hRule="atLeast"/>
        </w:trPr>
        <w:tc>
          <w:tcPr>
            <w:tcW w:type="dxa" w:w="5269"/>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Distributed survival</w:t>
            </w:r>
          </w:p>
        </w:tc>
        <w:tc>
          <w:tcPr>
            <w:tcW w:type="dxa" w:w="5270"/>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A lineage survives in more than one pocket, reducing the chance that one local failure ends it.</w:t>
            </w:r>
          </w:p>
        </w:tc>
      </w:tr>
      <w:tr>
        <w:tblPrEx>
          <w:shd w:val="clear" w:color="auto" w:fill="ced7e7"/>
        </w:tblPrEx>
        <w:trPr>
          <w:trHeight w:val="444" w:hRule="atLeast"/>
        </w:trPr>
        <w:tc>
          <w:tcPr>
            <w:tcW w:type="dxa" w:w="5269"/>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Recoverable complexity</w:t>
            </w:r>
          </w:p>
        </w:tc>
        <w:tc>
          <w:tcPr>
            <w:tcW w:type="dxa" w:w="5270"/>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The survivor retains enough complexity, memory, or institutions to rebuild higher-order society.</w:t>
            </w:r>
          </w:p>
        </w:tc>
      </w:tr>
      <w:tr>
        <w:tblPrEx>
          <w:shd w:val="clear" w:color="auto" w:fill="ced7e7"/>
        </w:tblPrEx>
        <w:trPr>
          <w:trHeight w:val="444" w:hRule="atLeast"/>
        </w:trPr>
        <w:tc>
          <w:tcPr>
            <w:tcW w:type="dxa" w:w="5269"/>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Civilizational continuity</w:t>
            </w:r>
          </w:p>
        </w:tc>
        <w:tc>
          <w:tcPr>
            <w:tcW w:type="dxa" w:w="5270"/>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The peak civilization's cooperative, civic, technological, and institutional life remains meaningfully continuous.</w:t>
            </w:r>
          </w:p>
        </w:tc>
      </w:tr>
    </w:tbl>
    <w:p>
      <w:pPr>
        <w:pStyle w:val="Body A"/>
        <w:widowControl w:val="0"/>
        <w:spacing w:line="240" w:lineRule="auto"/>
        <w:ind w:left="216" w:hanging="216"/>
        <w:jc w:val="center"/>
        <w:rPr>
          <w:sz w:val="21"/>
          <w:szCs w:val="21"/>
        </w:rPr>
      </w:pPr>
    </w:p>
    <w:p>
      <w:pPr>
        <w:pStyle w:val="Body A"/>
        <w:widowControl w:val="0"/>
        <w:spacing w:line="240" w:lineRule="auto"/>
        <w:ind w:left="108" w:hanging="108"/>
        <w:jc w:val="center"/>
        <w:rPr>
          <w:sz w:val="21"/>
          <w:szCs w:val="21"/>
        </w:rPr>
      </w:pPr>
    </w:p>
    <w:p>
      <w:pPr>
        <w:pStyle w:val="Body A"/>
        <w:widowControl w:val="0"/>
        <w:rPr>
          <w:sz w:val="21"/>
          <w:szCs w:val="21"/>
        </w:rPr>
      </w:pPr>
    </w:p>
    <w:p>
      <w:pPr>
        <w:pStyle w:val="Body A"/>
        <w:rPr>
          <w:sz w:val="21"/>
          <w:szCs w:val="21"/>
        </w:rPr>
      </w:pPr>
      <w:r>
        <w:rPr>
          <w:rFonts w:cs="Arial Unicode MS" w:eastAsia="Arial Unicode MS"/>
          <w:outline w:val="0"/>
          <w:color w:val="000000"/>
          <w:u w:color="000000"/>
          <w:rtl w:val="0"/>
          <w:lang w:val="en-US"/>
          <w14:textFill>
            <w14:solidFill>
              <w14:srgbClr w14:val="000000"/>
            </w14:solidFill>
          </w14:textFill>
        </w:rPr>
        <w:t>Across the study, the first four levels are often achievable. The last two are far less clearly achieved. This is why the final interpretation must not collapse all survival into success.</w:t>
      </w:r>
    </w:p>
    <w:p>
      <w:pPr>
        <w:pStyle w:val="Body A"/>
        <w:keepLines w:val="1"/>
        <w:rPr>
          <w:u w:val="none" w:color="000000"/>
        </w:rPr>
      </w:pPr>
      <w:r>
        <w:rPr>
          <w:outline w:val="0"/>
          <w:color w:val="000000"/>
          <w:u w:val="none" w:color="000000"/>
          <w:rtl w:val="0"/>
          <w:lang w:val="en-US"/>
          <w14:textFill>
            <w14:solidFill>
              <w14:srgbClr w14:val="000000"/>
            </w14:solidFill>
          </w14:textFill>
        </w:rPr>
        <w:t>6. What the Crucible Does Not Show</w:t>
      </w:r>
    </w:p>
    <w:p>
      <w:pPr>
        <w:pStyle w:val="Body A"/>
        <w:rPr>
          <w:sz w:val="21"/>
          <w:szCs w:val="21"/>
        </w:rPr>
      </w:pPr>
      <w:r>
        <w:rPr>
          <w:rFonts w:cs="Arial Unicode MS" w:eastAsia="Arial Unicode MS"/>
          <w:outline w:val="0"/>
          <w:color w:val="000000"/>
          <w:u w:color="000000"/>
          <w:rtl w:val="0"/>
          <w:lang w:val="en-US"/>
          <w14:textFill>
            <w14:solidFill>
              <w14:srgbClr w14:val="000000"/>
            </w14:solidFill>
          </w14:textFill>
        </w:rPr>
        <w:t>A closing synthesis also needs restraint. The Crucible is a model world, not an oracle. It shows what happened under a specific engine, specific inherited parameters, specific event models, and specific project conditions. Its conclusions are strongest when stated as model findings and weakest when treated as direct claims about real societies.</w:t>
      </w:r>
    </w:p>
    <w:tbl>
      <w:tblPr>
        <w:tblW w:w="10539" w:type="dxa"/>
        <w:jc w:val="center"/>
        <w:tblInd w:w="32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5269"/>
        <w:gridCol w:w="5270"/>
      </w:tblGrid>
      <w:tr>
        <w:tblPrEx>
          <w:shd w:val="clear" w:color="auto" w:fill="ced7e7"/>
        </w:tblPrEx>
        <w:trPr>
          <w:trHeight w:val="214" w:hRule="atLeast"/>
        </w:trPr>
        <w:tc>
          <w:tcPr>
            <w:tcW w:type="dxa" w:w="5269"/>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Not shown</w:t>
            </w:r>
          </w:p>
        </w:tc>
        <w:tc>
          <w:tcPr>
            <w:tcW w:type="dxa" w:w="5270"/>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Why the limit matters</w:t>
            </w:r>
          </w:p>
        </w:tc>
      </w:tr>
      <w:tr>
        <w:tblPrEx>
          <w:shd w:val="clear" w:color="auto" w:fill="ced7e7"/>
        </w:tblPrEx>
        <w:trPr>
          <w:trHeight w:val="444" w:hRule="atLeast"/>
        </w:trPr>
        <w:tc>
          <w:tcPr>
            <w:tcW w:type="dxa" w:w="5269"/>
            <w:tcBorders>
              <w:top w:val="nil"/>
              <w:left w:val="nil"/>
              <w:bottom w:val="nil"/>
              <w:right w:val="nil"/>
            </w:tcBorders>
            <w:shd w:val="clear" w:color="auto" w:fill="auto"/>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It does not prove inevitable human extinction.</w:t>
            </w:r>
          </w:p>
        </w:tc>
        <w:tc>
          <w:tcPr>
            <w:tcW w:type="dxa" w:w="5270"/>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Many scenarios preserve survivors, and some long-horizon cases show low-energy equilibrium.</w:t>
            </w:r>
          </w:p>
        </w:tc>
      </w:tr>
      <w:tr>
        <w:tblPrEx>
          <w:shd w:val="clear" w:color="auto" w:fill="ced7e7"/>
        </w:tblPrEx>
        <w:trPr>
          <w:trHeight w:val="444" w:hRule="atLeast"/>
        </w:trPr>
        <w:tc>
          <w:tcPr>
            <w:tcW w:type="dxa" w:w="5269"/>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It does not prove civilizational recovery.</w:t>
            </w:r>
          </w:p>
        </w:tc>
        <w:tc>
          <w:tcPr>
            <w:tcW w:type="dxa" w:w="5270"/>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Final states are usually refugia rather than restored high-complexity societies.</w:t>
            </w:r>
          </w:p>
        </w:tc>
      </w:tr>
      <w:tr>
        <w:tblPrEx>
          <w:shd w:val="clear" w:color="auto" w:fill="ced7e7"/>
        </w:tblPrEx>
        <w:trPr>
          <w:trHeight w:val="444" w:hRule="atLeast"/>
        </w:trPr>
        <w:tc>
          <w:tcPr>
            <w:tcW w:type="dxa" w:w="5269"/>
            <w:tcBorders>
              <w:top w:val="nil"/>
              <w:left w:val="nil"/>
              <w:bottom w:val="nil"/>
              <w:right w:val="nil"/>
            </w:tcBorders>
            <w:shd w:val="clear" w:color="auto" w:fill="auto"/>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It does not prove that any real-world moral trait is good or bad.</w:t>
            </w:r>
          </w:p>
        </w:tc>
        <w:tc>
          <w:tcPr>
            <w:tcW w:type="dxa" w:w="5270"/>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Traits such as xeno trust, opportunism, hardiness, and legacy are model variables, not ethical categories.</w:t>
            </w:r>
          </w:p>
        </w:tc>
      </w:tr>
      <w:tr>
        <w:tblPrEx>
          <w:shd w:val="clear" w:color="auto" w:fill="ced7e7"/>
        </w:tblPrEx>
        <w:trPr>
          <w:trHeight w:val="444" w:hRule="atLeast"/>
        </w:trPr>
        <w:tc>
          <w:tcPr>
            <w:tcW w:type="dxa" w:w="5269"/>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It does not prove that geography is irrelevant.</w:t>
            </w:r>
          </w:p>
        </w:tc>
        <w:tc>
          <w:tcPr>
            <w:tcW w:type="dxa" w:w="5270"/>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Geography changes paths, winners, and refugia location, even when it does not preserve pluralism.</w:t>
            </w:r>
          </w:p>
        </w:tc>
      </w:tr>
      <w:tr>
        <w:tblPrEx>
          <w:shd w:val="clear" w:color="auto" w:fill="ced7e7"/>
        </w:tblPrEx>
        <w:trPr>
          <w:trHeight w:val="444" w:hRule="atLeast"/>
        </w:trPr>
        <w:tc>
          <w:tcPr>
            <w:tcW w:type="dxa" w:w="5269"/>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It does not prove climate is the only cause of collapse.</w:t>
            </w:r>
          </w:p>
        </w:tc>
        <w:tc>
          <w:tcPr>
            <w:tcW w:type="dxa" w:w="5270"/>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Climate acts as a severity modifier and physical tail layered onto overshoot, competition, and systemic stress.</w:t>
            </w:r>
          </w:p>
        </w:tc>
      </w:tr>
      <w:tr>
        <w:tblPrEx>
          <w:shd w:val="clear" w:color="auto" w:fill="ced7e7"/>
        </w:tblPrEx>
        <w:trPr>
          <w:trHeight w:val="673" w:hRule="atLeast"/>
        </w:trPr>
        <w:tc>
          <w:tcPr>
            <w:tcW w:type="dxa" w:w="5269"/>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It does not prove that LLMs save the world.</w:t>
            </w:r>
          </w:p>
        </w:tc>
        <w:tc>
          <w:tcPr>
            <w:tcW w:type="dxa" w:w="5270"/>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LLM redesign improves some survival traits and outcompetes controls in some contexts, but mainly by finding collapse-survival architectures.</w:t>
            </w:r>
          </w:p>
        </w:tc>
      </w:tr>
    </w:tbl>
    <w:p>
      <w:pPr>
        <w:pStyle w:val="Body A"/>
        <w:widowControl w:val="0"/>
        <w:spacing w:line="240" w:lineRule="auto"/>
        <w:ind w:left="216" w:hanging="216"/>
        <w:jc w:val="center"/>
        <w:rPr>
          <w:sz w:val="21"/>
          <w:szCs w:val="21"/>
        </w:rPr>
      </w:pPr>
    </w:p>
    <w:p>
      <w:pPr>
        <w:pStyle w:val="Body A"/>
        <w:widowControl w:val="0"/>
        <w:spacing w:line="240" w:lineRule="auto"/>
        <w:ind w:left="108" w:hanging="108"/>
        <w:jc w:val="center"/>
        <w:rPr>
          <w:sz w:val="21"/>
          <w:szCs w:val="21"/>
        </w:rPr>
      </w:pPr>
    </w:p>
    <w:p>
      <w:pPr>
        <w:pStyle w:val="Body A"/>
        <w:widowControl w:val="0"/>
        <w:rPr>
          <w:sz w:val="21"/>
          <w:szCs w:val="21"/>
        </w:rPr>
      </w:pPr>
    </w:p>
    <w:p>
      <w:pPr>
        <w:pStyle w:val="Body A"/>
        <w:rPr>
          <w:sz w:val="21"/>
          <w:szCs w:val="21"/>
        </w:rPr>
      </w:pPr>
      <w:r>
        <w:rPr>
          <w:rFonts w:cs="Arial Unicode MS" w:eastAsia="Arial Unicode MS"/>
          <w:outline w:val="0"/>
          <w:color w:val="000000"/>
          <w:u w:color="000000"/>
          <w:rtl w:val="0"/>
          <w:lang w:val="en-US"/>
          <w14:textFill>
            <w14:solidFill>
              <w14:srgbClr w14:val="000000"/>
            </w14:solidFill>
          </w14:textFill>
        </w:rPr>
        <w:t>The appropriate claim is more careful and more useful: inside this world, when agents are allowed to build, compete, evolve, and face delayed consequences, the most stable repeated outcome is not flourishing technological pluralism. It is a movement from emergence to overshoot, from overshoot to collapse, and from collapse to selected refugia.</w:t>
      </w:r>
    </w:p>
    <w:p>
      <w:pPr>
        <w:pStyle w:val="Body A"/>
        <w:keepLines w:val="1"/>
        <w:rPr>
          <w:u w:val="none" w:color="000000"/>
        </w:rPr>
      </w:pPr>
      <w:r>
        <w:rPr>
          <w:outline w:val="0"/>
          <w:color w:val="000000"/>
          <w:u w:val="none" w:color="000000"/>
          <w:rtl w:val="0"/>
          <w:lang w:val="en-US"/>
          <w14:textFill>
            <w14:solidFill>
              <w14:srgbClr w14:val="000000"/>
            </w14:solidFill>
          </w14:textFill>
        </w:rPr>
        <w:t>7. Methodological Meaning</w:t>
      </w:r>
    </w:p>
    <w:p>
      <w:pPr>
        <w:pStyle w:val="Body A"/>
        <w:rPr>
          <w:sz w:val="21"/>
          <w:szCs w:val="21"/>
        </w:rPr>
      </w:pPr>
      <w:r>
        <w:rPr>
          <w:rFonts w:cs="Arial Unicode MS" w:eastAsia="Arial Unicode MS"/>
          <w:outline w:val="0"/>
          <w:color w:val="000000"/>
          <w:u w:color="000000"/>
          <w:rtl w:val="0"/>
          <w:lang w:val="en-US"/>
          <w14:textFill>
            <w14:solidFill>
              <w14:srgbClr w14:val="000000"/>
            </w14:solidFill>
          </w14:textFill>
        </w:rPr>
        <w:t>The Crucible's value is not that it supplies a final answer to history. Its value is that it creates a disciplined experimental space where assumptions can be made visible. When geography is changed, the route changes. When competition is isolated, opponent effects become visible. When designers receive evidence, adaptation becomes visible. When climate reservoirs are strengthened, the future narrows.</w:t>
      </w:r>
    </w:p>
    <w:p>
      <w:pPr>
        <w:pStyle w:val="Body A"/>
        <w:rPr>
          <w:sz w:val="21"/>
          <w:szCs w:val="21"/>
        </w:rPr>
      </w:pPr>
      <w:r>
        <w:rPr>
          <w:rFonts w:cs="Arial Unicode MS" w:eastAsia="Arial Unicode MS"/>
          <w:outline w:val="0"/>
          <w:color w:val="000000"/>
          <w:u w:color="000000"/>
          <w:rtl w:val="0"/>
          <w:lang w:val="en-US"/>
          <w14:textFill>
            <w14:solidFill>
              <w14:srgbClr w14:val="000000"/>
            </w14:solidFill>
          </w14:textFill>
        </w:rPr>
        <w:t>The study also gives LLMs an unusual role. They are not merely commentators on the data. In Project 3 and the later design sequence, they become designers inside the experiment: they read evidence, alter founding lineages, and then watch those lineages live or die under the same world engine. This makes The Crucible partly a simulation of agents and partly a simulation of evidence-driven design itself.</w:t>
      </w:r>
    </w:p>
    <w:p>
      <w:pPr>
        <w:pStyle w:val="Body A"/>
        <w:rPr>
          <w:sz w:val="21"/>
          <w:szCs w:val="21"/>
        </w:rPr>
      </w:pPr>
      <w:r>
        <w:rPr>
          <w:rFonts w:cs="Arial Unicode MS" w:eastAsia="Arial Unicode MS"/>
          <w:outline w:val="0"/>
          <w:color w:val="000000"/>
          <w:u w:color="000000"/>
          <w:rtl w:val="0"/>
          <w:lang w:val="en-US"/>
          <w14:textFill>
            <w14:solidFill>
              <w14:srgbClr w14:val="000000"/>
            </w14:solidFill>
          </w14:textFill>
        </w:rPr>
        <w:t>That is why the results matter even when they are model-specific. The study does not need to be a prediction engine to be instructive. It shows how difficult it is for intelligence to reason its way out of a world whose physical, social, and reproductive constraints have already been set in motion.</w:t>
      </w:r>
    </w:p>
    <w:p>
      <w:pPr>
        <w:pStyle w:val="Body A"/>
        <w:keepLines w:val="1"/>
        <w:rPr>
          <w:u w:val="none" w:color="000000"/>
        </w:rPr>
      </w:pPr>
      <w:r>
        <w:rPr>
          <w:outline w:val="0"/>
          <w:color w:val="000000"/>
          <w:u w:val="none" w:color="000000"/>
          <w:rtl w:val="0"/>
          <w:lang w:val="en-US"/>
          <w14:textFill>
            <w14:solidFill>
              <w14:srgbClr w14:val="000000"/>
            </w14:solidFill>
          </w14:textFill>
        </w:rPr>
        <w:t>8. Final Closing Reflection</w:t>
      </w:r>
    </w:p>
    <w:p>
      <w:pPr>
        <w:pStyle w:val="Body A"/>
        <w:rPr>
          <w:sz w:val="21"/>
          <w:szCs w:val="21"/>
        </w:rPr>
      </w:pPr>
      <w:r>
        <w:rPr>
          <w:rFonts w:cs="Arial Unicode MS" w:eastAsia="Arial Unicode MS"/>
          <w:outline w:val="0"/>
          <w:color w:val="000000"/>
          <w:u w:color="000000"/>
          <w:rtl w:val="0"/>
          <w:lang w:val="en-US"/>
          <w14:textFill>
            <w14:solidFill>
              <w14:srgbClr w14:val="000000"/>
            </w14:solidFill>
          </w14:textFill>
        </w:rPr>
        <w:t>The Crucible begins with a generous possibility: perhaps designed intelligence, given enough information, can create better survival strategies. Across the projects, that possibility is not dismissed. The designed lineages do learn. Some survive where others fail. Some become more coherent, more selective, more durable, and more capable of finding the narrow ledges of post-collapse life.</w:t>
      </w:r>
    </w:p>
    <w:p>
      <w:pPr>
        <w:pStyle w:val="Body A"/>
        <w:rPr>
          <w:sz w:val="21"/>
          <w:szCs w:val="21"/>
        </w:rPr>
      </w:pPr>
      <w:r>
        <w:rPr>
          <w:rFonts w:cs="Arial Unicode MS" w:eastAsia="Arial Unicode MS"/>
          <w:outline w:val="0"/>
          <w:color w:val="000000"/>
          <w:u w:color="000000"/>
          <w:rtl w:val="0"/>
          <w:lang w:val="en-US"/>
          <w14:textFill>
            <w14:solidFill>
              <w14:srgbClr w14:val="000000"/>
            </w14:solidFill>
          </w14:textFill>
        </w:rPr>
        <w:t>But the study also makes clear that survival is a smaller victory than it first appears. The most successful lineages often win by accepting a reduced future. They become less expansive, less trusting of outsiders, less reproductive, more internally cohesive, and more suited to endurance than renewal. They are not the civilizations that imagined the peak would last. They are what remains after the peak has ended.</w:t>
      </w:r>
    </w:p>
    <w:p>
      <w:pPr>
        <w:pStyle w:val="Body A"/>
        <w:rPr>
          <w:sz w:val="21"/>
          <w:szCs w:val="21"/>
        </w:rPr>
      </w:pPr>
      <w:r>
        <w:rPr>
          <w:rFonts w:cs="Arial Unicode MS" w:eastAsia="Arial Unicode MS"/>
          <w:outline w:val="0"/>
          <w:color w:val="000000"/>
          <w:u w:color="000000"/>
          <w:rtl w:val="0"/>
          <w:lang w:val="en-US"/>
          <w14:textFill>
            <w14:solidFill>
              <w14:srgbClr w14:val="000000"/>
            </w14:solidFill>
          </w14:textFill>
        </w:rPr>
        <w:t>That may be the most important closing insight. The Crucible does not say that collapse is the only possible future, or that intelligence is useless, or that life cannot persist. It says that the form of survival is shaped by the crisis that selects it. If the world rewards hard remnant continuity, then the survivors become hard remnants. If the physical tail is forgiving, equilibrium may return. If the physical tail is brutal, the future narrows to a few pockets, a few lineages, and a few traits strong enough to endure.</w:t>
      </w:r>
    </w:p>
    <w:p>
      <w:pPr>
        <w:pStyle w:val="Body A"/>
        <w:rPr>
          <w:sz w:val="21"/>
          <w:szCs w:val="21"/>
        </w:rPr>
      </w:pPr>
      <w:r>
        <w:rPr>
          <w:rFonts w:cs="Arial Unicode MS" w:eastAsia="Arial Unicode MS"/>
          <w:outline w:val="0"/>
          <w:color w:val="000000"/>
          <w:u w:color="000000"/>
          <w:rtl w:val="0"/>
          <w:lang w:val="en-US"/>
          <w14:textFill>
            <w14:solidFill>
              <w14:srgbClr w14:val="000000"/>
            </w14:solidFill>
          </w14:textFill>
        </w:rPr>
        <w:t>The study therefore ends neither in triumph nor despair. It ends with a distinction. To survive is not necessarily to recover. To adapt is not necessarily to become wiser. To build civilization is not necessarily to preserve it. The Crucible shows a world where life can continue after civilization breaks, but where the price of continuation is often simplification.</w:t>
      </w:r>
    </w:p>
    <w:tbl>
      <w:tblPr>
        <w:tblW w:w="10540" w:type="dxa"/>
        <w:jc w:val="center"/>
        <w:tblInd w:w="32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10540"/>
      </w:tblGrid>
      <w:tr>
        <w:tblPrEx>
          <w:shd w:val="clear" w:color="auto" w:fill="ced7e7"/>
        </w:tblPrEx>
        <w:trPr>
          <w:trHeight w:val="1136" w:hRule="atLeast"/>
        </w:trPr>
        <w:tc>
          <w:tcPr>
            <w:tcW w:type="dxa" w:w="10540"/>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22"/>
                <w:szCs w:val="22"/>
                <w:u w:color="ffffff"/>
                <w:shd w:val="nil" w:color="auto" w:fill="auto"/>
                <w:rtl w:val="0"/>
                <w:lang w:val="en-US"/>
                <w14:textFill>
                  <w14:solidFill>
                    <w14:srgbClr w14:val="FFFFFF"/>
                  </w14:solidFill>
                </w14:textFill>
              </w:rPr>
              <w:t>Closing thought</w:t>
            </w:r>
            <w:r>
              <w:rPr>
                <w:rFonts w:ascii="Arial" w:cs="Arial" w:hAnsi="Arial" w:eastAsia="Arial"/>
                <w:b w:val="1"/>
                <w:bCs w:val="1"/>
                <w:outline w:val="0"/>
                <w:color w:val="ffffff"/>
                <w:sz w:val="22"/>
                <w:szCs w:val="22"/>
                <w:u w:color="ffffff"/>
                <w:shd w:val="nil" w:color="auto" w:fill="auto"/>
                <w:lang w:val="en-US"/>
                <w14:textFill>
                  <w14:solidFill>
                    <w14:srgbClr w14:val="FFFFFF"/>
                  </w14:solidFill>
                </w14:textFill>
              </w:rPr>
              <w:br w:type="textWrapping"/>
            </w:r>
            <w:r>
              <w:rPr>
                <w:rFonts w:ascii="Arial" w:hAnsi="Arial"/>
                <w:b w:val="1"/>
                <w:bCs w:val="1"/>
                <w:outline w:val="0"/>
                <w:color w:val="ffffff"/>
                <w:sz w:val="22"/>
                <w:szCs w:val="22"/>
                <w:u w:color="ffffff"/>
                <w:shd w:val="nil" w:color="auto" w:fill="auto"/>
                <w:rtl w:val="0"/>
                <w:lang w:val="en-US"/>
                <w14:textFill>
                  <w14:solidFill>
                    <w14:srgbClr w14:val="FFFFFF"/>
                  </w14:solidFill>
                </w14:textFill>
              </w:rPr>
              <w:t>The final question is no longer simply whether anyone survives. It is what kind of world survival leaves behind - and whether the intelligence that built the peak can learn to value more than endurance after the fall.</w:t>
            </w:r>
          </w:p>
        </w:tc>
      </w:tr>
    </w:tbl>
    <w:p>
      <w:pPr>
        <w:pStyle w:val="Body A"/>
        <w:widowControl w:val="0"/>
        <w:spacing w:line="240" w:lineRule="auto"/>
        <w:ind w:left="216" w:hanging="216"/>
        <w:jc w:val="center"/>
        <w:rPr>
          <w:sz w:val="21"/>
          <w:szCs w:val="21"/>
        </w:rPr>
      </w:pPr>
    </w:p>
    <w:p>
      <w:pPr>
        <w:pStyle w:val="Body A"/>
        <w:widowControl w:val="0"/>
        <w:spacing w:line="240" w:lineRule="auto"/>
        <w:ind w:left="108" w:hanging="108"/>
        <w:jc w:val="center"/>
        <w:rPr>
          <w:sz w:val="21"/>
          <w:szCs w:val="21"/>
        </w:rPr>
      </w:pPr>
    </w:p>
    <w:p>
      <w:pPr>
        <w:pStyle w:val="Body A"/>
        <w:widowControl w:val="0"/>
        <w:rPr>
          <w:sz w:val="21"/>
          <w:szCs w:val="21"/>
        </w:rPr>
      </w:pPr>
    </w:p>
    <w:p>
      <w:pPr>
        <w:pStyle w:val="Body A"/>
        <w:sectPr>
          <w:headerReference w:type="default" r:id="rId37"/>
          <w:footerReference w:type="default" r:id="rId38"/>
          <w:pgSz w:w="12240" w:h="15840" w:orient="portrait"/>
          <w:pgMar w:top="1134" w:right="850" w:bottom="1134" w:left="850" w:header="720" w:footer="720"/>
          <w:bidi w:val="0"/>
        </w:sectPr>
      </w:pPr>
    </w:p>
    <w:p>
      <w:pPr>
        <w:pStyle w:val="Crucible Cover Small"/>
      </w:pPr>
      <w:r>
        <w:rPr>
          <w:rFonts w:cs="Arial Unicode MS" w:eastAsia="Arial Unicode MS"/>
          <w:rtl w:val="0"/>
          <w:lang w:val="en-US"/>
        </w:rPr>
        <w:t>THE CRUCIBLE</w:t>
      </w:r>
    </w:p>
    <w:p>
      <w:pPr>
        <w:pStyle w:val="Crucible Cover Title"/>
      </w:pPr>
      <w:bookmarkStart w:name="_RefHeading___Toc11077_1960957562" w:id="62"/>
      <w:bookmarkEnd w:id="62"/>
      <w:r>
        <w:rPr>
          <w:rFonts w:cs="Arial Unicode MS" w:eastAsia="Arial Unicode MS"/>
          <w:rtl w:val="0"/>
          <w:lang w:val="en-US"/>
        </w:rPr>
        <w:t>A</w:t>
      </w:r>
      <w:r>
        <w:rPr>
          <w:rFonts w:cs="Arial Unicode MS" w:eastAsia="Arial Unicode MS"/>
          <w:rtl w:val="0"/>
          <w:lang w:val="en-US"/>
        </w:rPr>
        <w:t>ppendices</w:t>
      </w:r>
    </w:p>
    <w:p>
      <w:pPr>
        <w:pStyle w:val="Crucible Cover Subtitle"/>
      </w:pPr>
      <w:r>
        <w:rPr>
          <w:rFonts w:cs="Arial Unicode MS" w:eastAsia="Arial Unicode MS"/>
          <w:rtl w:val="0"/>
          <w:lang w:val="en-US"/>
        </w:rPr>
        <w:t>Technical and source appendices moved from the project sections</w:t>
      </w:r>
    </w:p>
    <w:p>
      <w:pPr>
        <w:pStyle w:val="Body A"/>
      </w:pPr>
      <w:r>
        <w:rPr>
          <w:rFonts w:ascii="Arial Unicode MS" w:cs="Arial Unicode MS" w:hAnsi="Arial Unicode MS" w:eastAsia="Arial Unicode MS"/>
          <w:b w:val="0"/>
          <w:bCs w:val="0"/>
          <w:i w:val="0"/>
          <w:iCs w:val="0"/>
        </w:rPr>
        <w:br w:type="page"/>
      </w:r>
    </w:p>
    <w:p>
      <w:pPr>
        <w:pStyle w:val="Body A"/>
      </w:pPr>
      <w:r>
        <w:rPr>
          <w:rFonts w:cs="Arial Unicode MS" w:eastAsia="Arial Unicode MS"/>
          <w:outline w:val="0"/>
          <w:color w:val="000000"/>
          <w:u w:color="000000"/>
          <w:rtl w:val="0"/>
          <w:lang w:val="en-US"/>
          <w14:textFill>
            <w14:solidFill>
              <w14:srgbClr w14:val="000000"/>
            </w14:solidFill>
          </w14:textFill>
        </w:rPr>
        <w:t>The following appendices were moved from the individual project sections to the end of the full report so the main narrative reads as one continuous document.</w:t>
      </w:r>
    </w:p>
    <w:p>
      <w:pPr>
        <w:pStyle w:val="Heading 3"/>
        <w:spacing w:after="160"/>
      </w:pPr>
      <w:r>
        <w:rPr>
          <w:outline w:val="0"/>
          <w:color w:val="000000"/>
          <w:u w:color="000000"/>
          <w:rtl w:val="0"/>
          <w:lang w:val="en-US"/>
          <w14:textFill>
            <w14:solidFill>
              <w14:srgbClr w14:val="000000"/>
            </w14:solidFill>
          </w14:textFill>
        </w:rPr>
        <w:t>Appendix from Introduction to the Study</w:t>
      </w:r>
    </w:p>
    <w:p>
      <w:pPr>
        <w:pStyle w:val="Heading 3"/>
        <w:spacing w:after="160"/>
      </w:pPr>
      <w:bookmarkStart w:name="_w3s1ks5h7ss4" w:id="63"/>
      <w:bookmarkEnd w:id="63"/>
      <w:r>
        <w:rPr>
          <w:outline w:val="0"/>
          <w:color w:val="000000"/>
          <w:u w:color="000000"/>
          <w:rtl w:val="0"/>
          <w14:textFill>
            <w14:solidFill>
              <w14:srgbClr w14:val="000000"/>
            </w14:solidFill>
          </w14:textFill>
        </w:rPr>
        <w:t>A</w:t>
      </w:r>
      <w:r>
        <w:rPr>
          <w:outline w:val="0"/>
          <w:color w:val="000000"/>
          <w:u w:color="000000"/>
          <w:rtl w:val="0"/>
          <w:lang w:val="da-DK"/>
          <w14:textFill>
            <w14:solidFill>
              <w14:srgbClr w14:val="000000"/>
            </w14:solidFill>
          </w14:textFill>
        </w:rPr>
        <w:t>ppendix - Engine Detail at a Glance</w:t>
      </w:r>
    </w:p>
    <w:p>
      <w:pPr>
        <w:pStyle w:val="Body A"/>
      </w:pPr>
      <w:r>
        <w:rPr>
          <w:rFonts w:cs="Arial Unicode MS" w:eastAsia="Arial Unicode MS"/>
          <w:outline w:val="0"/>
          <w:color w:val="000000"/>
          <w:u w:color="000000"/>
          <w:rtl w:val="0"/>
          <w:lang w:val="en-US"/>
          <w14:textFill>
            <w14:solidFill>
              <w14:srgbClr w14:val="000000"/>
            </w14:solidFill>
          </w14:textFill>
        </w:rPr>
        <w:t>This appendix provides a compact technical bridge for readers who want more detail before entering the project reports. It is intentionally short; the project documents and query workbooks provide the detailed analysis.</w:t>
      </w:r>
    </w:p>
    <w:tbl>
      <w:tblPr>
        <w:tblW w:w="10539" w:type="dxa"/>
        <w:jc w:val="center"/>
        <w:tblInd w:w="32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2413"/>
        <w:gridCol w:w="8126"/>
      </w:tblGrid>
      <w:tr>
        <w:tblPrEx>
          <w:shd w:val="clear" w:color="auto" w:fill="ced7e7"/>
        </w:tblPrEx>
        <w:trPr>
          <w:trHeight w:val="214" w:hRule="atLeast"/>
        </w:trPr>
        <w:tc>
          <w:tcPr>
            <w:tcW w:type="dxa" w:w="2413"/>
            <w:tcBorders>
              <w:top w:val="nil"/>
              <w:left w:val="nil"/>
              <w:bottom w:val="nil"/>
              <w:right w:val="nil"/>
            </w:tcBorders>
            <w:shd w:val="clear" w:color="auto" w:fill="000000"/>
            <w:tcMar>
              <w:top w:type="dxa" w:w="80"/>
              <w:left w:type="dxa" w:w="80"/>
              <w:bottom w:type="dxa" w:w="80"/>
              <w:right w:type="dxa" w:w="80"/>
            </w:tcMar>
            <w:vAlign w:val="top"/>
          </w:tcPr>
          <w:p>
            <w:pPr>
              <w:pStyle w:val="Body A A"/>
              <w:spacing w:after="60" w:line="276" w:lineRule="auto"/>
            </w:pPr>
            <w:r>
              <w:rPr>
                <w:b w:val="1"/>
                <w:bCs w:val="1"/>
                <w:outline w:val="0"/>
                <w:color w:val="ffffff"/>
                <w:sz w:val="17"/>
                <w:szCs w:val="17"/>
                <w:u w:color="ffffff"/>
                <w:shd w:val="nil" w:color="auto" w:fill="auto"/>
                <w:rtl w:val="0"/>
                <w:lang w:val="en-US"/>
                <w14:textFill>
                  <w14:solidFill>
                    <w14:srgbClr w14:val="FFFFFF"/>
                  </w14:solidFill>
                </w14:textFill>
              </w:rPr>
              <w:t>Feature</w:t>
            </w:r>
          </w:p>
        </w:tc>
        <w:tc>
          <w:tcPr>
            <w:tcW w:type="dxa" w:w="8126"/>
            <w:tcBorders>
              <w:top w:val="nil"/>
              <w:left w:val="nil"/>
              <w:bottom w:val="nil"/>
              <w:right w:val="nil"/>
            </w:tcBorders>
            <w:shd w:val="clear" w:color="auto" w:fill="000000"/>
            <w:tcMar>
              <w:top w:type="dxa" w:w="80"/>
              <w:left w:type="dxa" w:w="80"/>
              <w:bottom w:type="dxa" w:w="80"/>
              <w:right w:type="dxa" w:w="80"/>
            </w:tcMar>
            <w:vAlign w:val="top"/>
          </w:tcPr>
          <w:p>
            <w:pPr>
              <w:pStyle w:val="Body A A"/>
              <w:spacing w:after="60" w:line="276" w:lineRule="auto"/>
            </w:pPr>
            <w:r>
              <w:rPr>
                <w:b w:val="1"/>
                <w:bCs w:val="1"/>
                <w:outline w:val="0"/>
                <w:color w:val="ffffff"/>
                <w:sz w:val="17"/>
                <w:szCs w:val="17"/>
                <w:u w:color="ffffff"/>
                <w:shd w:val="nil" w:color="auto" w:fill="auto"/>
                <w:rtl w:val="0"/>
                <w:lang w:val="en-US"/>
                <w14:textFill>
                  <w14:solidFill>
                    <w14:srgbClr w14:val="FFFFFF"/>
                  </w14:solidFill>
                </w14:textFill>
              </w:rPr>
              <w:t>Concise description</w:t>
            </w:r>
          </w:p>
        </w:tc>
      </w:tr>
      <w:tr>
        <w:tblPrEx>
          <w:shd w:val="clear" w:color="auto" w:fill="ced7e7"/>
        </w:tblPrEx>
        <w:trPr>
          <w:trHeight w:val="444" w:hRule="atLeast"/>
        </w:trPr>
        <w:tc>
          <w:tcPr>
            <w:tcW w:type="dxa" w:w="2413"/>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Genome size</w:t>
            </w:r>
          </w:p>
        </w:tc>
        <w:tc>
          <w:tcPr>
            <w:tcW w:type="dxa" w:w="8126"/>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33 core inherited numeric founder parameters in the current controller: 3 physical/reproductive traits, 27 social decision values, and 3 wander values.</w:t>
            </w:r>
          </w:p>
        </w:tc>
      </w:tr>
      <w:tr>
        <w:tblPrEx>
          <w:shd w:val="clear" w:color="auto" w:fill="ced7e7"/>
        </w:tblPrEx>
        <w:trPr>
          <w:trHeight w:val="444" w:hRule="atLeast"/>
        </w:trPr>
        <w:tc>
          <w:tcPr>
            <w:tcW w:type="dxa" w:w="2413"/>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Social matrix</w:t>
            </w:r>
          </w:p>
        </w:tc>
        <w:tc>
          <w:tcPr>
            <w:tcW w:type="dxa" w:w="8126"/>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Trust, forgiveness, and opportunism each contain nine values: K/S/X relation classes crossed with abundance/scarcity/desperation states.</w:t>
            </w:r>
          </w:p>
        </w:tc>
      </w:tr>
      <w:tr>
        <w:tblPrEx>
          <w:shd w:val="clear" w:color="auto" w:fill="ced7e7"/>
        </w:tblPrEx>
        <w:trPr>
          <w:trHeight w:val="444" w:hRule="atLeast"/>
        </w:trPr>
        <w:tc>
          <w:tcPr>
            <w:tcW w:type="dxa" w:w="2413"/>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State mapping</w:t>
            </w:r>
          </w:p>
        </w:tc>
        <w:tc>
          <w:tcPr>
            <w:tcW w:type="dxa" w:w="8126"/>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Abundance, scarcity, and desperation are determined dynamically from local energy return and agent energy.</w:t>
            </w:r>
          </w:p>
        </w:tc>
      </w:tr>
      <w:tr>
        <w:tblPrEx>
          <w:shd w:val="clear" w:color="auto" w:fill="ced7e7"/>
        </w:tblPrEx>
        <w:trPr>
          <w:trHeight w:val="444" w:hRule="atLeast"/>
        </w:trPr>
        <w:tc>
          <w:tcPr>
            <w:tcW w:type="dxa" w:w="2413"/>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Civic identity</w:t>
            </w:r>
          </w:p>
        </w:tc>
        <w:tc>
          <w:tcPr>
            <w:tcW w:type="dxa" w:w="8126"/>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Shared residence, institutions, and stability can make co-residents behave more like kin, while stress can weaken civic belonging.</w:t>
            </w:r>
          </w:p>
        </w:tc>
      </w:tr>
      <w:tr>
        <w:tblPrEx>
          <w:shd w:val="clear" w:color="auto" w:fill="ced7e7"/>
        </w:tblPrEx>
        <w:trPr>
          <w:trHeight w:val="444" w:hRule="atLeast"/>
        </w:trPr>
        <w:tc>
          <w:tcPr>
            <w:tcW w:type="dxa" w:w="2413"/>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Interaction rounds</w:t>
            </w:r>
          </w:p>
        </w:tc>
        <w:tc>
          <w:tcPr>
            <w:tcW w:type="dxa" w:w="8126"/>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Each match uses three Prisoner's Dilemma rounds. The first round is trust-led; later rounds depend on previous partner behaviour.</w:t>
            </w:r>
          </w:p>
        </w:tc>
      </w:tr>
      <w:tr>
        <w:tblPrEx>
          <w:shd w:val="clear" w:color="auto" w:fill="ced7e7"/>
        </w:tblPrEx>
        <w:trPr>
          <w:trHeight w:val="444" w:hRule="atLeast"/>
        </w:trPr>
        <w:tc>
          <w:tcPr>
            <w:tcW w:type="dxa" w:w="2413"/>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Regime ascent</w:t>
            </w:r>
          </w:p>
        </w:tc>
        <w:tc>
          <w:tcPr>
            <w:tcW w:type="dxa" w:w="8126"/>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Regions advance when complexity exceeds thresholds. Regimes move from Foraging to Agrarian, Industrial, and Technological.</w:t>
            </w:r>
          </w:p>
        </w:tc>
      </w:tr>
      <w:tr>
        <w:tblPrEx>
          <w:shd w:val="clear" w:color="auto" w:fill="ced7e7"/>
        </w:tblPrEx>
        <w:trPr>
          <w:trHeight w:val="444" w:hRule="atLeast"/>
        </w:trPr>
        <w:tc>
          <w:tcPr>
            <w:tcW w:type="dxa" w:w="2413"/>
            <w:tcBorders>
              <w:top w:val="nil"/>
              <w:left w:val="nil"/>
              <w:bottom w:val="nil"/>
              <w:right w:val="nil"/>
            </w:tcBorders>
            <w:shd w:val="clear" w:color="auto" w:fill="auto"/>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Reproduction</w:t>
            </w:r>
          </w:p>
        </w:tc>
        <w:tc>
          <w:tcPr>
            <w:tcW w:type="dxa" w:w="8126"/>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Birth requires maturity, cooldown, energy, fertility probability, and a successful birth attempt. Children inherit with mutation/drift.</w:t>
            </w:r>
          </w:p>
        </w:tc>
      </w:tr>
      <w:tr>
        <w:tblPrEx>
          <w:shd w:val="clear" w:color="auto" w:fill="ced7e7"/>
        </w:tblPrEx>
        <w:trPr>
          <w:trHeight w:val="444" w:hRule="atLeast"/>
        </w:trPr>
        <w:tc>
          <w:tcPr>
            <w:tcW w:type="dxa" w:w="2413"/>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Mortality</w:t>
            </w:r>
          </w:p>
        </w:tc>
        <w:tc>
          <w:tcPr>
            <w:tcW w:type="dxa" w:w="8126"/>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Agents can die through old age, hazards, starvation, failed early-life conditions, and event-driven pressures.</w:t>
            </w:r>
          </w:p>
        </w:tc>
      </w:tr>
      <w:tr>
        <w:tblPrEx>
          <w:shd w:val="clear" w:color="auto" w:fill="ced7e7"/>
        </w:tblPrEx>
        <w:trPr>
          <w:trHeight w:val="444" w:hRule="atLeast"/>
        </w:trPr>
        <w:tc>
          <w:tcPr>
            <w:tcW w:type="dxa" w:w="2413"/>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Climate/event layer</w:t>
            </w:r>
          </w:p>
        </w:tc>
        <w:tc>
          <w:tcPr>
            <w:tcW w:type="dxa" w:w="8126"/>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Historical events and addendum modes can alter heat, damage, chaos, hazards, fertility, capacity, regrowth, and energy return.</w:t>
            </w:r>
          </w:p>
        </w:tc>
      </w:tr>
    </w:tbl>
    <w:p>
      <w:pPr>
        <w:pStyle w:val="Body A"/>
        <w:widowControl w:val="0"/>
        <w:spacing w:line="240" w:lineRule="auto"/>
        <w:ind w:left="216" w:hanging="216"/>
        <w:jc w:val="center"/>
      </w:pPr>
    </w:p>
    <w:p>
      <w:pPr>
        <w:pStyle w:val="Body A"/>
        <w:widowControl w:val="0"/>
        <w:spacing w:line="240" w:lineRule="auto"/>
        <w:ind w:left="108" w:hanging="108"/>
        <w:jc w:val="center"/>
      </w:pPr>
    </w:p>
    <w:p>
      <w:pPr>
        <w:pStyle w:val="Body A"/>
        <w:widowControl w:val="0"/>
      </w:pPr>
    </w:p>
    <w:p>
      <w:pPr>
        <w:pStyle w:val="Heading 3"/>
        <w:spacing w:after="160"/>
      </w:pPr>
      <w:r>
        <w:rPr>
          <w:outline w:val="0"/>
          <w:color w:val="000000"/>
          <w:u w:color="000000"/>
          <w:rtl w:val="0"/>
          <w:lang w:val="en-US"/>
          <w14:textFill>
            <w14:solidFill>
              <w14:srgbClr w14:val="000000"/>
            </w14:solidFill>
          </w14:textFill>
        </w:rPr>
        <w:t>Appendix from Project 1: Baseline Crucible</w:t>
      </w:r>
    </w:p>
    <w:p>
      <w:pPr>
        <w:pStyle w:val="Heading 2"/>
        <w:spacing w:before="360" w:after="160"/>
        <w:rPr>
          <w:sz w:val="40"/>
          <w:szCs w:val="40"/>
          <w:u w:val="none" w:color="000000"/>
          <w14:textOutline w14:w="12700" w14:cap="flat">
            <w14:noFill/>
            <w14:miter w14:lim="400000"/>
          </w14:textOutline>
        </w:rPr>
      </w:pPr>
      <w:bookmarkStart w:name="_RefHeading___Toc11093_1960957562" w:id="64"/>
      <w:bookmarkEnd w:id="64"/>
      <w:r>
        <w:rPr>
          <w:outline w:val="0"/>
          <w:color w:val="000000"/>
          <w:sz w:val="40"/>
          <w:szCs w:val="40"/>
          <w:u w:val="none" w:color="000000"/>
          <w:rtl w:val="0"/>
          <w:lang w:val="en-US"/>
          <w14:textOutline w14:w="12700" w14:cap="flat">
            <w14:noFill/>
            <w14:miter w14:lim="400000"/>
          </w14:textOutline>
          <w14:textFill>
            <w14:solidFill>
              <w14:srgbClr w14:val="000000"/>
            </w14:solidFill>
          </w14:textFill>
        </w:rPr>
        <w:t>A</w:t>
      </w:r>
      <w:r>
        <w:rPr>
          <w:outline w:val="0"/>
          <w:color w:val="000000"/>
          <w:sz w:val="40"/>
          <w:szCs w:val="40"/>
          <w:u w:val="none" w:color="000000"/>
          <w:rtl w:val="0"/>
          <w:lang w:val="en-US"/>
          <w14:textOutline w14:w="12700" w14:cap="flat">
            <w14:noFill/>
            <w14:miter w14:lim="400000"/>
          </w14:textOutline>
          <w14:textFill>
            <w14:solidFill>
              <w14:srgbClr w14:val="000000"/>
            </w14:solidFill>
          </w14:textFill>
        </w:rPr>
        <w:t>ppendix - Analysis Source Workbooks</w:t>
      </w:r>
    </w:p>
    <w:p>
      <w:pPr>
        <w:pStyle w:val="Body A"/>
      </w:pPr>
      <w:r>
        <w:rPr>
          <w:rFonts w:cs="Arial Unicode MS" w:eastAsia="Arial Unicode MS"/>
          <w:outline w:val="0"/>
          <w:color w:val="000000"/>
          <w:u w:color="000000"/>
          <w:rtl w:val="0"/>
          <w:lang w:val="en-US"/>
          <w14:textFill>
            <w14:solidFill>
              <w14:srgbClr w14:val="000000"/>
            </w14:solidFill>
          </w14:textFill>
        </w:rPr>
        <w:t>The analysis content is derived from four Project 1 query-result workbooks. Each workbook contains the tabulated query outputs used to construct the corresponding narrative, charts, tables, and synthesis. Earlier introductory drafts and operational execution notes are treated as archival project materials rather than primary analysis sources.</w:t>
      </w:r>
    </w:p>
    <w:tbl>
      <w:tblPr>
        <w:tblW w:w="10540" w:type="dxa"/>
        <w:jc w:val="center"/>
        <w:tblInd w:w="32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3513"/>
        <w:gridCol w:w="3513"/>
        <w:gridCol w:w="3514"/>
      </w:tblGrid>
      <w:tr>
        <w:tblPrEx>
          <w:shd w:val="clear" w:color="auto" w:fill="ced7e7"/>
        </w:tblPrEx>
        <w:trPr>
          <w:trHeight w:val="214" w:hRule="atLeast"/>
        </w:trPr>
        <w:tc>
          <w:tcPr>
            <w:tcW w:type="dxa" w:w="3513"/>
            <w:tcBorders>
              <w:top w:val="nil"/>
              <w:left w:val="nil"/>
              <w:bottom w:val="nil"/>
              <w:right w:val="nil"/>
            </w:tcBorders>
            <w:shd w:val="clear" w:color="auto" w:fill="000000"/>
            <w:tcMar>
              <w:top w:type="dxa" w:w="80"/>
              <w:left w:type="dxa" w:w="80"/>
              <w:bottom w:type="dxa" w:w="80"/>
              <w:right w:type="dxa" w:w="80"/>
            </w:tcMar>
            <w:vAlign w:val="top"/>
          </w:tcPr>
          <w:p>
            <w:pPr>
              <w:pStyle w:val="Body A A"/>
              <w:spacing w:after="60" w:line="276" w:lineRule="auto"/>
            </w:pPr>
            <w:r>
              <w:rPr>
                <w:b w:val="1"/>
                <w:bCs w:val="1"/>
                <w:outline w:val="0"/>
                <w:color w:val="ffffff"/>
                <w:sz w:val="17"/>
                <w:szCs w:val="17"/>
                <w:u w:color="ffffff"/>
                <w:shd w:val="nil" w:color="auto" w:fill="auto"/>
                <w:rtl w:val="0"/>
                <w:lang w:val="en-US"/>
                <w14:textFill>
                  <w14:solidFill>
                    <w14:srgbClr w14:val="FFFFFF"/>
                  </w14:solidFill>
                </w14:textFill>
              </w:rPr>
              <w:t>Workbook</w:t>
            </w:r>
          </w:p>
        </w:tc>
        <w:tc>
          <w:tcPr>
            <w:tcW w:type="dxa" w:w="3513"/>
            <w:tcBorders>
              <w:top w:val="nil"/>
              <w:left w:val="nil"/>
              <w:bottom w:val="nil"/>
              <w:right w:val="nil"/>
            </w:tcBorders>
            <w:shd w:val="clear" w:color="auto" w:fill="000000"/>
            <w:tcMar>
              <w:top w:type="dxa" w:w="80"/>
              <w:left w:type="dxa" w:w="80"/>
              <w:bottom w:type="dxa" w:w="80"/>
              <w:right w:type="dxa" w:w="80"/>
            </w:tcMar>
            <w:vAlign w:val="top"/>
          </w:tcPr>
          <w:p>
            <w:pPr>
              <w:pStyle w:val="Body A A"/>
              <w:spacing w:after="60" w:line="276" w:lineRule="auto"/>
            </w:pPr>
            <w:r>
              <w:rPr>
                <w:b w:val="1"/>
                <w:bCs w:val="1"/>
                <w:outline w:val="0"/>
                <w:color w:val="ffffff"/>
                <w:sz w:val="17"/>
                <w:szCs w:val="17"/>
                <w:u w:color="ffffff"/>
                <w:shd w:val="nil" w:color="auto" w:fill="auto"/>
                <w:rtl w:val="0"/>
                <w:lang w:val="en-US"/>
                <w14:textFill>
                  <w14:solidFill>
                    <w14:srgbClr w14:val="FFFFFF"/>
                  </w14:solidFill>
                </w14:textFill>
              </w:rPr>
              <w:t>Analysis section</w:t>
            </w:r>
          </w:p>
        </w:tc>
        <w:tc>
          <w:tcPr>
            <w:tcW w:type="dxa" w:w="3514"/>
            <w:tcBorders>
              <w:top w:val="nil"/>
              <w:left w:val="nil"/>
              <w:bottom w:val="nil"/>
              <w:right w:val="nil"/>
            </w:tcBorders>
            <w:shd w:val="clear" w:color="auto" w:fill="000000"/>
            <w:tcMar>
              <w:top w:type="dxa" w:w="80"/>
              <w:left w:type="dxa" w:w="80"/>
              <w:bottom w:type="dxa" w:w="80"/>
              <w:right w:type="dxa" w:w="80"/>
            </w:tcMar>
            <w:vAlign w:val="top"/>
          </w:tcPr>
          <w:p>
            <w:pPr>
              <w:pStyle w:val="Body A A"/>
              <w:spacing w:after="60" w:line="276" w:lineRule="auto"/>
            </w:pPr>
            <w:r>
              <w:rPr>
                <w:b w:val="1"/>
                <w:bCs w:val="1"/>
                <w:outline w:val="0"/>
                <w:color w:val="ffffff"/>
                <w:sz w:val="17"/>
                <w:szCs w:val="17"/>
                <w:u w:color="ffffff"/>
                <w:shd w:val="nil" w:color="auto" w:fill="auto"/>
                <w:rtl w:val="0"/>
                <w:lang w:val="en-US"/>
                <w14:textFill>
                  <w14:solidFill>
                    <w14:srgbClr w14:val="FFFFFF"/>
                  </w14:solidFill>
                </w14:textFill>
              </w:rPr>
              <w:t>Content used</w:t>
            </w:r>
          </w:p>
        </w:tc>
      </w:tr>
      <w:tr>
        <w:tblPrEx>
          <w:shd w:val="clear" w:color="auto" w:fill="ced7e7"/>
        </w:tblPrEx>
        <w:trPr>
          <w:trHeight w:val="673" w:hRule="atLeast"/>
        </w:trPr>
        <w:tc>
          <w:tcPr>
            <w:tcW w:type="dxa" w:w="3513"/>
            <w:tcBorders>
              <w:top w:val="nil"/>
              <w:left w:val="nil"/>
              <w:bottom w:val="nil"/>
              <w:right w:val="nil"/>
            </w:tcBorders>
            <w:shd w:val="clear" w:color="auto" w:fill="auto"/>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Project1_SetA_Query_Results.xlsx</w:t>
            </w:r>
          </w:p>
        </w:tc>
        <w:tc>
          <w:tcPr>
            <w:tcW w:type="dxa" w:w="3513"/>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Set A - Baseline World</w:t>
            </w:r>
          </w:p>
        </w:tc>
        <w:tc>
          <w:tcPr>
            <w:tcW w:type="dxa" w:w="3514"/>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Baseline population, complexity, monopoly, death causes, Prisoner's Dilemma behavior, climate stress, trait signals, and late refugia.</w:t>
            </w:r>
          </w:p>
        </w:tc>
      </w:tr>
      <w:tr>
        <w:tblPrEx>
          <w:shd w:val="clear" w:color="auto" w:fill="ced7e7"/>
        </w:tblPrEx>
        <w:trPr>
          <w:trHeight w:val="902" w:hRule="atLeast"/>
        </w:trPr>
        <w:tc>
          <w:tcPr>
            <w:tcW w:type="dxa" w:w="3513"/>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Project1_SetB_Query_Results.xlsx</w:t>
            </w:r>
          </w:p>
        </w:tc>
        <w:tc>
          <w:tcPr>
            <w:tcW w:type="dxa" w:w="3513"/>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Set B - Bottleneck World</w:t>
            </w:r>
          </w:p>
        </w:tc>
        <w:tc>
          <w:tcPr>
            <w:tcW w:type="dxa" w:w="3514"/>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One-pass geography, winner diversity, transition dynamics, Prisoner's Dilemma behavior, death causes, climate filtering, and final refugia.</w:t>
            </w:r>
          </w:p>
        </w:tc>
      </w:tr>
      <w:tr>
        <w:tblPrEx>
          <w:shd w:val="clear" w:color="auto" w:fill="ced7e7"/>
        </w:tblPrEx>
        <w:trPr>
          <w:trHeight w:val="902" w:hRule="atLeast"/>
        </w:trPr>
        <w:tc>
          <w:tcPr>
            <w:tcW w:type="dxa" w:w="3513"/>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Project1_SetC_Query_Results.xlsx</w:t>
            </w:r>
          </w:p>
        </w:tc>
        <w:tc>
          <w:tcPr>
            <w:tcW w:type="dxa" w:w="3513"/>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Set C - Duel World</w:t>
            </w:r>
          </w:p>
        </w:tc>
        <w:tc>
          <w:tcPr>
            <w:tcW w:type="dxa" w:w="3514"/>
            <w:tcBorders>
              <w:top w:val="nil"/>
              <w:left w:val="nil"/>
              <w:bottom w:val="nil"/>
              <w:right w:val="nil"/>
            </w:tcBorders>
            <w:shd w:val="clear" w:color="auto" w:fill="ffffff"/>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Silent Sting / Gradient Covenant duel outcomes, comparative traits, collapse timing, mortality, social behavior, and final replacement geography.</w:t>
            </w:r>
          </w:p>
        </w:tc>
      </w:tr>
      <w:tr>
        <w:tblPrEx>
          <w:shd w:val="clear" w:color="auto" w:fill="ced7e7"/>
        </w:tblPrEx>
        <w:trPr>
          <w:trHeight w:val="902" w:hRule="atLeast"/>
        </w:trPr>
        <w:tc>
          <w:tcPr>
            <w:tcW w:type="dxa" w:w="3513"/>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Project1_SetADE_Query_Results.xlsx</w:t>
            </w:r>
          </w:p>
        </w:tc>
        <w:tc>
          <w:tcPr>
            <w:tcW w:type="dxa" w:w="3513"/>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Sets A-D-E climate comparison</w:t>
            </w:r>
          </w:p>
        </w:tc>
        <w:tc>
          <w:tcPr>
            <w:tcW w:type="dxa" w:w="3514"/>
            <w:tcBorders>
              <w:top w:val="nil"/>
              <w:left w:val="nil"/>
              <w:bottom w:val="nil"/>
              <w:right w:val="nil"/>
            </w:tcBorders>
            <w:shd w:val="clear" w:color="auto" w:fill="ededed"/>
            <w:tcMar>
              <w:top w:type="dxa" w:w="80"/>
              <w:left w:type="dxa" w:w="80"/>
              <w:bottom w:type="dxa" w:w="80"/>
              <w:right w:type="dxa" w:w="80"/>
            </w:tcMar>
            <w:vAlign w:val="top"/>
          </w:tcPr>
          <w:p>
            <w:pPr>
              <w:pStyle w:val="Body A A"/>
              <w:spacing w:after="60" w:line="276" w:lineRule="auto"/>
            </w:pPr>
            <w:r>
              <w:rPr>
                <w:sz w:val="17"/>
                <w:szCs w:val="17"/>
                <w:shd w:val="nil" w:color="auto" w:fill="auto"/>
                <w:rtl w:val="0"/>
                <w:lang w:val="en-US"/>
              </w:rPr>
              <w:t>Default, harsher, and gentler climate-chaos comparison for population scale, collapse timing, complexity loss, mortality, resilience, tribe sensitivity, and refugia.</w:t>
            </w:r>
          </w:p>
        </w:tc>
      </w:tr>
    </w:tbl>
    <w:p>
      <w:pPr>
        <w:pStyle w:val="Body A"/>
        <w:widowControl w:val="0"/>
        <w:spacing w:line="240" w:lineRule="auto"/>
        <w:ind w:left="216" w:hanging="216"/>
        <w:jc w:val="center"/>
      </w:pPr>
    </w:p>
    <w:p>
      <w:pPr>
        <w:pStyle w:val="Body A"/>
        <w:widowControl w:val="0"/>
        <w:spacing w:line="240" w:lineRule="auto"/>
        <w:ind w:left="108" w:hanging="108"/>
        <w:jc w:val="center"/>
      </w:pPr>
    </w:p>
    <w:p>
      <w:pPr>
        <w:pStyle w:val="Body A"/>
        <w:widowControl w:val="0"/>
      </w:pPr>
    </w:p>
    <w:p>
      <w:pPr>
        <w:pStyle w:val="Heading 3"/>
        <w:spacing w:after="160"/>
      </w:pPr>
      <w:r>
        <w:rPr>
          <w:outline w:val="0"/>
          <w:color w:val="000000"/>
          <w:u w:color="000000"/>
          <w:rtl w:val="0"/>
          <w:lang w:val="en-US"/>
          <w14:textFill>
            <w14:solidFill>
              <w14:srgbClr w14:val="000000"/>
            </w14:solidFill>
          </w14:textFill>
        </w:rPr>
        <w:t>Appendix from Closing Synthesis</w:t>
      </w:r>
    </w:p>
    <w:p>
      <w:pPr>
        <w:pStyle w:val="Heading 2"/>
        <w:spacing w:before="360" w:after="160"/>
        <w:rPr>
          <w:u w:val="none" w:color="000000"/>
        </w:rPr>
      </w:pPr>
      <w:bookmarkStart w:name="_RefHeading___Toc11091_1960957562" w:id="65"/>
      <w:bookmarkEnd w:id="65"/>
      <w:r>
        <w:rPr>
          <w:outline w:val="0"/>
          <w:color w:val="000000"/>
          <w:u w:val="none" w:color="000000"/>
          <w:rtl w:val="0"/>
          <w:lang w:val="da-DK"/>
          <w14:textFill>
            <w14:solidFill>
              <w14:srgbClr w14:val="000000"/>
            </w14:solidFill>
          </w14:textFill>
        </w:rPr>
        <w:t>A</w:t>
      </w:r>
      <w:r>
        <w:rPr>
          <w:outline w:val="0"/>
          <w:color w:val="000000"/>
          <w:u w:val="none" w:color="000000"/>
          <w:rtl w:val="0"/>
          <w:lang w:val="da-DK"/>
          <w14:textFill>
            <w14:solidFill>
              <w14:srgbClr w14:val="000000"/>
            </w14:solidFill>
          </w14:textFill>
        </w:rPr>
        <w:t>ppendix - Source Basis</w:t>
      </w:r>
    </w:p>
    <w:p>
      <w:pPr>
        <w:pStyle w:val="Body A"/>
        <w:rPr>
          <w:sz w:val="21"/>
          <w:szCs w:val="21"/>
        </w:rPr>
      </w:pPr>
      <w:r>
        <w:rPr>
          <w:rFonts w:cs="Arial Unicode MS" w:eastAsia="Arial Unicode MS"/>
          <w:outline w:val="0"/>
          <w:color w:val="000000"/>
          <w:u w:color="000000"/>
          <w:rtl w:val="0"/>
          <w:lang w:val="en-US"/>
          <w14:textFill>
            <w14:solidFill>
              <w14:srgbClr w14:val="000000"/>
            </w14:solidFill>
          </w14:textFill>
        </w:rPr>
        <w:t>This closing synthesis is based on the five compressed project-note documents prepared from the full project reports, together with the study opening frame. The purpose is to integrate the project arcs at a higher level rather than repeat the detailed conclusions from each individual report.</w:t>
      </w:r>
    </w:p>
    <w:tbl>
      <w:tblPr>
        <w:tblW w:w="10539" w:type="dxa"/>
        <w:jc w:val="center"/>
        <w:tblInd w:w="32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5269"/>
        <w:gridCol w:w="5270"/>
      </w:tblGrid>
      <w:tr>
        <w:tblPrEx>
          <w:shd w:val="clear" w:color="auto" w:fill="ced7e7"/>
        </w:tblPrEx>
        <w:trPr>
          <w:trHeight w:val="214" w:hRule="atLeast"/>
        </w:trPr>
        <w:tc>
          <w:tcPr>
            <w:tcW w:type="dxa" w:w="5269"/>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Source note</w:t>
            </w:r>
          </w:p>
        </w:tc>
        <w:tc>
          <w:tcPr>
            <w:tcW w:type="dxa" w:w="5270"/>
            <w:tcBorders>
              <w:top w:val="nil"/>
              <w:left w:val="nil"/>
              <w:bottom w:val="nil"/>
              <w:right w:val="nil"/>
            </w:tcBorders>
            <w:shd w:val="clear" w:color="auto" w:fill="000000"/>
            <w:tcMar>
              <w:top w:type="dxa" w:w="80"/>
              <w:left w:type="dxa" w:w="80"/>
              <w:bottom w:type="dxa" w:w="80"/>
              <w:right w:type="dxa" w:w="80"/>
            </w:tcMar>
            <w:vAlign w:val="top"/>
          </w:tcPr>
          <w:p>
            <w:pPr>
              <w:pStyle w:val="Body B A"/>
              <w:spacing w:after="60" w:line="276" w:lineRule="auto"/>
            </w:pPr>
            <w:r>
              <w:rPr>
                <w:rFonts w:ascii="Arial" w:hAnsi="Arial"/>
                <w:b w:val="1"/>
                <w:bCs w:val="1"/>
                <w:outline w:val="0"/>
                <w:color w:val="ffffff"/>
                <w:sz w:val="17"/>
                <w:szCs w:val="17"/>
                <w:u w:color="ffffff"/>
                <w:shd w:val="nil" w:color="auto" w:fill="auto"/>
                <w:rtl w:val="0"/>
                <w:lang w:val="en-US"/>
                <w14:textFill>
                  <w14:solidFill>
                    <w14:srgbClr w14:val="FFFFFF"/>
                  </w14:solidFill>
                </w14:textFill>
              </w:rPr>
              <w:t>Used for</w:t>
            </w:r>
          </w:p>
        </w:tc>
      </w:tr>
      <w:tr>
        <w:tblPrEx>
          <w:shd w:val="clear" w:color="auto" w:fill="ced7e7"/>
        </w:tblPrEx>
        <w:trPr>
          <w:trHeight w:val="444" w:hRule="atLeast"/>
        </w:trPr>
        <w:tc>
          <w:tcPr>
            <w:tcW w:type="dxa" w:w="5269"/>
            <w:tcBorders>
              <w:top w:val="nil"/>
              <w:left w:val="nil"/>
              <w:bottom w:val="nil"/>
              <w:right w:val="nil"/>
            </w:tcBorders>
            <w:shd w:val="clear" w:color="auto" w:fill="auto"/>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Project 1 Baseline Crucible Notes</w:t>
            </w:r>
          </w:p>
        </w:tc>
        <w:tc>
          <w:tcPr>
            <w:tcW w:type="dxa" w:w="5270"/>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Baseline world, bottleneck geography, duel world, climate-severity comparison, and Project 1 synthesis.</w:t>
            </w:r>
          </w:p>
        </w:tc>
      </w:tr>
      <w:tr>
        <w:tblPrEx>
          <w:shd w:val="clear" w:color="auto" w:fill="ced7e7"/>
        </w:tblPrEx>
        <w:trPr>
          <w:trHeight w:val="444" w:hRule="atLeast"/>
        </w:trPr>
        <w:tc>
          <w:tcPr>
            <w:tcW w:type="dxa" w:w="5269"/>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Project 2 Competition Notes</w:t>
            </w:r>
          </w:p>
        </w:tc>
        <w:tc>
          <w:tcPr>
            <w:tcW w:type="dxa" w:w="5270"/>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Solo viability, all-LLM duels, triad structure, competition dynamics, genetics, and mono-tribal refugia.</w:t>
            </w:r>
          </w:p>
        </w:tc>
      </w:tr>
      <w:tr>
        <w:tblPrEx>
          <w:shd w:val="clear" w:color="auto" w:fill="ced7e7"/>
        </w:tblPrEx>
        <w:trPr>
          <w:trHeight w:val="444" w:hRule="atLeast"/>
        </w:trPr>
        <w:tc>
          <w:tcPr>
            <w:tcW w:type="dxa" w:w="5269"/>
            <w:tcBorders>
              <w:top w:val="nil"/>
              <w:left w:val="nil"/>
              <w:bottom w:val="nil"/>
              <w:right w:val="nil"/>
            </w:tcBorders>
            <w:shd w:val="clear" w:color="auto" w:fill="auto"/>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Project 3 Evolution Notes</w:t>
            </w:r>
          </w:p>
        </w:tc>
        <w:tc>
          <w:tcPr>
            <w:tcW w:type="dxa" w:w="5270"/>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Evidence-driven redesign, LLM generations, trait convergence, biologic controls, and adaptation limits.</w:t>
            </w:r>
          </w:p>
        </w:tc>
      </w:tr>
      <w:tr>
        <w:tblPrEx>
          <w:shd w:val="clear" w:color="auto" w:fill="ced7e7"/>
        </w:tblPrEx>
        <w:trPr>
          <w:trHeight w:val="444" w:hRule="atLeast"/>
        </w:trPr>
        <w:tc>
          <w:tcPr>
            <w:tcW w:type="dxa" w:w="5269"/>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Project 4 Bombs Notes</w:t>
            </w:r>
          </w:p>
        </w:tc>
        <w:tc>
          <w:tcPr>
            <w:tcW w:type="dxa" w:w="5270"/>
            <w:tcBorders>
              <w:top w:val="nil"/>
              <w:left w:val="nil"/>
              <w:bottom w:val="nil"/>
              <w:right w:val="nil"/>
            </w:tcBorders>
            <w:shd w:val="clear" w:color="auto" w:fill="ededed"/>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Aerosol demasking, methane release, nuclear meltdown, stacked consequences, and survival-tier distinction.</w:t>
            </w:r>
          </w:p>
        </w:tc>
      </w:tr>
      <w:tr>
        <w:tblPrEx>
          <w:shd w:val="clear" w:color="auto" w:fill="ced7e7"/>
        </w:tblPrEx>
        <w:trPr>
          <w:trHeight w:val="444" w:hRule="atLeast"/>
        </w:trPr>
        <w:tc>
          <w:tcPr>
            <w:tcW w:type="dxa" w:w="5269"/>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Epilogue Notes</w:t>
            </w:r>
          </w:p>
        </w:tc>
        <w:tc>
          <w:tcPr>
            <w:tcW w:type="dxa" w:w="5270"/>
            <w:tcBorders>
              <w:top w:val="nil"/>
              <w:left w:val="nil"/>
              <w:bottom w:val="nil"/>
              <w:right w:val="nil"/>
            </w:tcBorders>
            <w:shd w:val="clear" w:color="auto" w:fill="ffffff"/>
            <w:tcMar>
              <w:top w:type="dxa" w:w="80"/>
              <w:left w:type="dxa" w:w="80"/>
              <w:bottom w:type="dxa" w:w="80"/>
              <w:right w:type="dxa" w:w="80"/>
            </w:tcMar>
            <w:vAlign w:val="top"/>
          </w:tcPr>
          <w:p>
            <w:pPr>
              <w:pStyle w:val="Body B A"/>
              <w:spacing w:after="60" w:line="276" w:lineRule="auto"/>
            </w:pPr>
            <w:r>
              <w:rPr>
                <w:rFonts w:ascii="Arial" w:hAnsi="Arial"/>
                <w:sz w:val="17"/>
                <w:szCs w:val="17"/>
                <w:shd w:val="nil" w:color="auto" w:fill="auto"/>
                <w:rtl w:val="0"/>
                <w:lang w:val="en-US"/>
              </w:rPr>
              <w:t>Obsidian reference, Ares design, network collapse, long-horizon survival, reservoir calibration, and final reservoir projection.</w:t>
            </w:r>
          </w:p>
        </w:tc>
      </w:tr>
    </w:tbl>
    <w:p>
      <w:pPr>
        <w:pStyle w:val="Body A"/>
        <w:widowControl w:val="0"/>
        <w:spacing w:line="240" w:lineRule="auto"/>
        <w:ind w:left="216" w:hanging="216"/>
        <w:jc w:val="center"/>
        <w:rPr>
          <w:sz w:val="21"/>
          <w:szCs w:val="21"/>
        </w:rPr>
      </w:pPr>
    </w:p>
    <w:p>
      <w:pPr>
        <w:pStyle w:val="Body A"/>
        <w:widowControl w:val="0"/>
        <w:spacing w:line="240" w:lineRule="auto"/>
        <w:ind w:left="108" w:hanging="108"/>
        <w:jc w:val="center"/>
        <w:rPr>
          <w:sz w:val="21"/>
          <w:szCs w:val="21"/>
        </w:rPr>
      </w:pPr>
    </w:p>
    <w:p>
      <w:pPr>
        <w:pStyle w:val="Body A"/>
        <w:widowControl w:val="0"/>
      </w:pPr>
    </w:p>
    <w:p>
      <w:pPr>
        <w:pStyle w:val="Heading 3"/>
      </w:pPr>
      <w:r>
        <w:rPr>
          <w:rFonts w:cs="Arial Unicode MS" w:eastAsia="Arial Unicode MS"/>
          <w:rtl w:val="0"/>
          <w:lang w:val="en-US"/>
        </w:rPr>
        <w:t>Appendix from Epilogue</w:t>
      </w:r>
    </w:p>
    <w:p>
      <w:pPr>
        <w:pStyle w:val="Heading 3"/>
      </w:pPr>
      <w:r>
        <w:rPr>
          <w:rFonts w:cs="Arial Unicode MS" w:eastAsia="Arial Unicode MS"/>
          <w:rtl w:val="0"/>
          <w:lang w:val="en-US"/>
        </w:rPr>
        <w:t>Phase 1 examines why the Obsidian Phalanx Refuge G3 becomes a recurring survival reference in the late Crucible phases. The key interpretive theory is that Obsidian changes the survival problem from maintaining civilization through collapse to producing enough hardened, low-metabolism survivors that collapse leaves viable refugia behind.</w:t>
      </w:r>
    </w:p>
    <w:p>
      <w:pPr>
        <w:pStyle w:val="Heading 3"/>
        <w:spacing w:before="100" w:after="80"/>
        <w:outlineLvl w:val="2"/>
        <w:rPr>
          <w:outline w:val="0"/>
          <w:color w:val="263445"/>
          <w:sz w:val="24"/>
          <w:szCs w:val="24"/>
          <w:u w:color="263445"/>
          <w14:textOutline w14:w="12700" w14:cap="flat">
            <w14:noFill/>
            <w14:miter w14:lim="400000"/>
          </w14:textOutline>
          <w14:textFill>
            <w14:solidFill>
              <w14:srgbClr w14:val="263445"/>
            </w14:solidFill>
          </w14:textFill>
        </w:rPr>
      </w:pPr>
      <w:r>
        <w:rPr>
          <w:outline w:val="0"/>
          <w:color w:val="263445"/>
          <w:sz w:val="24"/>
          <w:szCs w:val="24"/>
          <w:u w:color="263445"/>
          <w:rtl w:val="0"/>
          <w:lang w:val="da-DK"/>
          <w14:textOutline w14:w="12700" w14:cap="flat">
            <w14:noFill/>
            <w14:miter w14:lim="400000"/>
          </w14:textOutline>
          <w14:textFill>
            <w14:solidFill>
              <w14:srgbClr w14:val="263445"/>
            </w14:solidFill>
          </w14:textFill>
        </w:rPr>
        <w:t>Query appendix</w:t>
      </w:r>
    </w:p>
    <w:p>
      <w:pPr>
        <w:pStyle w:val="Body A"/>
        <w:rPr>
          <w:sz w:val="20"/>
          <w:szCs w:val="20"/>
          <w:u w:color="000000"/>
        </w:rPr>
      </w:pPr>
      <w:r>
        <w:rPr>
          <w:rFonts w:cs="Arial Unicode MS" w:eastAsia="Arial Unicode MS"/>
          <w:sz w:val="20"/>
          <w:szCs w:val="20"/>
          <w:u w:color="000000"/>
          <w:rtl w:val="0"/>
          <w:lang w:val="en-US"/>
        </w:rPr>
        <w:t>This appendix lists the workbook tabs that support the phase analysis. The tab names correspond to query outputs, and the purpose column describes the role each output plays in the evidence trail.</w:t>
      </w:r>
    </w:p>
    <w:tbl>
      <w:tblPr>
        <w:tblW w:w="10512" w:type="dxa"/>
        <w:jc w:val="center"/>
        <w:tblInd w:w="32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5256"/>
        <w:gridCol w:w="5256"/>
      </w:tblGrid>
      <w:tr>
        <w:tblPrEx>
          <w:shd w:val="clear" w:color="auto" w:fill="ced7e7"/>
        </w:tblPrEx>
        <w:trPr>
          <w:trHeight w:val="195" w:hRule="atLeast"/>
        </w:trPr>
        <w:tc>
          <w:tcPr>
            <w:tcW w:type="dxa" w:w="5256"/>
            <w:tcBorders>
              <w:top w:val="nil"/>
              <w:left w:val="nil"/>
              <w:bottom w:val="nil"/>
              <w:right w:val="nil"/>
            </w:tcBorders>
            <w:shd w:val="clear" w:color="auto" w:fill="2f3d4a"/>
            <w:tcMar>
              <w:top w:type="dxa" w:w="80"/>
              <w:left w:type="dxa" w:w="80"/>
              <w:bottom w:type="dxa" w:w="80"/>
              <w:right w:type="dxa" w:w="80"/>
            </w:tcMar>
            <w:vAlign w:val="top"/>
          </w:tcPr>
          <w:p>
            <w:pPr>
              <w:pStyle w:val="Body A"/>
              <w:spacing w:after="60" w:line="276" w:lineRule="auto"/>
            </w:pPr>
            <w:r>
              <w:rPr>
                <w:b w:val="1"/>
                <w:bCs w:val="1"/>
                <w:outline w:val="0"/>
                <w:color w:val="ffffff"/>
                <w:sz w:val="16"/>
                <w:szCs w:val="16"/>
                <w:shd w:val="nil" w:color="auto" w:fill="auto"/>
                <w:rtl w:val="0"/>
                <w:lang w:val="en-US"/>
                <w14:textFill>
                  <w14:solidFill>
                    <w14:srgbClr w14:val="FFFFFF"/>
                  </w14:solidFill>
                </w14:textFill>
              </w:rPr>
              <w:t>Workbook tab</w:t>
            </w:r>
          </w:p>
        </w:tc>
        <w:tc>
          <w:tcPr>
            <w:tcW w:type="dxa" w:w="5256"/>
            <w:tcBorders>
              <w:top w:val="nil"/>
              <w:left w:val="nil"/>
              <w:bottom w:val="nil"/>
              <w:right w:val="nil"/>
            </w:tcBorders>
            <w:shd w:val="clear" w:color="auto" w:fill="2f3d4a"/>
            <w:tcMar>
              <w:top w:type="dxa" w:w="80"/>
              <w:left w:type="dxa" w:w="80"/>
              <w:bottom w:type="dxa" w:w="80"/>
              <w:right w:type="dxa" w:w="80"/>
            </w:tcMar>
            <w:vAlign w:val="top"/>
          </w:tcPr>
          <w:p>
            <w:pPr>
              <w:pStyle w:val="Body A"/>
              <w:spacing w:after="60" w:line="276" w:lineRule="auto"/>
            </w:pPr>
            <w:r>
              <w:rPr>
                <w:b w:val="1"/>
                <w:bCs w:val="1"/>
                <w:outline w:val="0"/>
                <w:color w:val="ffffff"/>
                <w:sz w:val="16"/>
                <w:szCs w:val="16"/>
                <w:shd w:val="nil" w:color="auto" w:fill="auto"/>
                <w:rtl w:val="0"/>
                <w:lang w:val="en-US"/>
                <w14:textFill>
                  <w14:solidFill>
                    <w14:srgbClr w14:val="FFFFFF"/>
                  </w14:solidFill>
                </w14:textFill>
              </w:rPr>
              <w:t>Purpose</w:t>
            </w:r>
          </w:p>
        </w:tc>
      </w:tr>
      <w:tr>
        <w:tblPrEx>
          <w:shd w:val="clear" w:color="auto" w:fill="ced7e7"/>
        </w:tblPrEx>
        <w:trPr>
          <w:trHeight w:val="155" w:hRule="atLeast"/>
        </w:trPr>
        <w:tc>
          <w:tcPr>
            <w:tcW w:type="dxa" w:w="5256"/>
            <w:tcBorders>
              <w:top w:val="nil"/>
              <w:left w:val="nil"/>
              <w:bottom w:val="nil"/>
              <w:right w:val="nil"/>
            </w:tcBorders>
            <w:shd w:val="clear" w:color="auto" w:fill="ffffff"/>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00_obsidian_identity_and_lineag</w:t>
            </w:r>
          </w:p>
        </w:tc>
        <w:tc>
          <w:tcPr>
            <w:tcW w:type="dxa" w:w="5256"/>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Identifies Obsidian's lineage, player identifiers, and design context.</w:t>
            </w:r>
          </w:p>
        </w:tc>
      </w:tr>
      <w:tr>
        <w:tblPrEx>
          <w:shd w:val="clear" w:color="auto" w:fill="ced7e7"/>
        </w:tblPrEx>
        <w:trPr>
          <w:trHeight w:val="155" w:hRule="atLeast"/>
        </w:trPr>
        <w:tc>
          <w:tcPr>
            <w:tcW w:type="dxa" w:w="5256"/>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01_obsidian_cross_phase_record</w:t>
            </w:r>
          </w:p>
        </w:tc>
        <w:tc>
          <w:tcPr>
            <w:tcW w:type="dxa" w:w="5256"/>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Collects Obsidian's epoch-level performance across the stress phases.</w:t>
            </w:r>
          </w:p>
        </w:tc>
      </w:tr>
      <w:tr>
        <w:tblPrEx>
          <w:shd w:val="clear" w:color="auto" w:fill="ced7e7"/>
        </w:tblPrEx>
        <w:trPr>
          <w:trHeight w:val="155" w:hRule="atLeast"/>
        </w:trPr>
        <w:tc>
          <w:tcPr>
            <w:tcW w:type="dxa" w:w="5256"/>
            <w:tcBorders>
              <w:top w:val="nil"/>
              <w:left w:val="nil"/>
              <w:bottom w:val="nil"/>
              <w:right w:val="nil"/>
            </w:tcBorders>
            <w:shd w:val="clear" w:color="auto" w:fill="ffffff"/>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02_cross_phase_survival_ranking</w:t>
            </w:r>
          </w:p>
        </w:tc>
        <w:tc>
          <w:tcPr>
            <w:tcW w:type="dxa" w:w="5256"/>
            <w:tcBorders>
              <w:top w:val="nil"/>
              <w:left w:val="nil"/>
              <w:bottom w:val="nil"/>
              <w:right w:val="nil"/>
            </w:tcBorders>
            <w:shd w:val="clear" w:color="auto" w:fill="ffffff"/>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Ranks all G3 competitors by survival rate and survival scale.</w:t>
            </w:r>
          </w:p>
        </w:tc>
      </w:tr>
      <w:tr>
        <w:tblPrEx>
          <w:shd w:val="clear" w:color="auto" w:fill="ced7e7"/>
        </w:tblPrEx>
        <w:trPr>
          <w:trHeight w:val="155" w:hRule="atLeast"/>
        </w:trPr>
        <w:tc>
          <w:tcPr>
            <w:tcW w:type="dxa" w:w="5256"/>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03_phase_by_phase_competitor_co</w:t>
            </w:r>
          </w:p>
        </w:tc>
        <w:tc>
          <w:tcPr>
            <w:tcW w:type="dxa" w:w="5256"/>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Compares Obsidian, other language-model tribes, and biologic tribes by phase.</w:t>
            </w:r>
          </w:p>
        </w:tc>
      </w:tr>
      <w:tr>
        <w:tblPrEx>
          <w:shd w:val="clear" w:color="auto" w:fill="ced7e7"/>
        </w:tblPrEx>
        <w:trPr>
          <w:trHeight w:val="316" w:hRule="atLeast"/>
        </w:trPr>
        <w:tc>
          <w:tcPr>
            <w:tcW w:type="dxa" w:w="5256"/>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04_founder_trait_distinctivenes</w:t>
            </w:r>
          </w:p>
        </w:tc>
        <w:tc>
          <w:tcPr>
            <w:tcW w:type="dxa" w:w="5256"/>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Compares founder traits such as hardiness, vitality, legacy, trust, opportunism, and wander.</w:t>
            </w:r>
          </w:p>
        </w:tc>
      </w:tr>
      <w:tr>
        <w:tblPrEx>
          <w:shd w:val="clear" w:color="auto" w:fill="ced7e7"/>
        </w:tblPrEx>
        <w:trPr>
          <w:trHeight w:val="155" w:hRule="atLeast"/>
        </w:trPr>
        <w:tc>
          <w:tcPr>
            <w:tcW w:type="dxa" w:w="5256"/>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05_founder_to_elite_drift</w:t>
            </w:r>
          </w:p>
        </w:tc>
        <w:tc>
          <w:tcPr>
            <w:tcW w:type="dxa" w:w="5256"/>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Measures how founder traits drift into elite survivor traits.</w:t>
            </w:r>
          </w:p>
        </w:tc>
      </w:tr>
      <w:tr>
        <w:tblPrEx>
          <w:shd w:val="clear" w:color="auto" w:fill="ced7e7"/>
        </w:tblPrEx>
        <w:trPr>
          <w:trHeight w:val="155" w:hRule="atLeast"/>
        </w:trPr>
        <w:tc>
          <w:tcPr>
            <w:tcW w:type="dxa" w:w="5256"/>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06_obsidian_timeline_by_phase</w:t>
            </w:r>
          </w:p>
        </w:tc>
        <w:tc>
          <w:tcPr>
            <w:tcW w:type="dxa" w:w="5256"/>
            <w:tcBorders>
              <w:top w:val="nil"/>
              <w:left w:val="nil"/>
              <w:bottom w:val="nil"/>
              <w:right w:val="nil"/>
            </w:tcBorders>
            <w:shd w:val="clear" w:color="auto" w:fill="ffffff"/>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Tracks Obsidian's timeline by phase and epoch.</w:t>
            </w:r>
          </w:p>
        </w:tc>
      </w:tr>
      <w:tr>
        <w:tblPrEx>
          <w:shd w:val="clear" w:color="auto" w:fill="ced7e7"/>
        </w:tblPrEx>
        <w:trPr>
          <w:trHeight w:val="155" w:hRule="atLeast"/>
        </w:trPr>
        <w:tc>
          <w:tcPr>
            <w:tcW w:type="dxa" w:w="5256"/>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07_obsidian_collapse_window_con</w:t>
            </w:r>
          </w:p>
        </w:tc>
        <w:tc>
          <w:tcPr>
            <w:tcW w:type="dxa" w:w="5256"/>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Examines Obsidian during the crash window around peak and collapse.</w:t>
            </w:r>
          </w:p>
        </w:tc>
      </w:tr>
      <w:tr>
        <w:tblPrEx>
          <w:shd w:val="clear" w:color="auto" w:fill="ced7e7"/>
        </w:tblPrEx>
        <w:trPr>
          <w:trHeight w:val="155" w:hRule="atLeast"/>
        </w:trPr>
        <w:tc>
          <w:tcPr>
            <w:tcW w:type="dxa" w:w="5256"/>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08_final_refugia_obsidian_and_w</w:t>
            </w:r>
          </w:p>
        </w:tc>
        <w:tc>
          <w:tcPr>
            <w:tcW w:type="dxa" w:w="5256"/>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Maps final refugia and dominant final regions.</w:t>
            </w:r>
          </w:p>
        </w:tc>
      </w:tr>
      <w:tr>
        <w:tblPrEx>
          <w:shd w:val="clear" w:color="auto" w:fill="ced7e7"/>
        </w:tblPrEx>
        <w:trPr>
          <w:trHeight w:val="155" w:hRule="atLeast"/>
        </w:trPr>
        <w:tc>
          <w:tcPr>
            <w:tcW w:type="dxa" w:w="5256"/>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09_late_reproductive_viability</w:t>
            </w:r>
          </w:p>
        </w:tc>
        <w:tc>
          <w:tcPr>
            <w:tcW w:type="dxa" w:w="5256"/>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Tests whether late survivors continue to reproduce after the crash.</w:t>
            </w:r>
          </w:p>
        </w:tc>
      </w:tr>
      <w:tr>
        <w:tblPrEx>
          <w:shd w:val="clear" w:color="auto" w:fill="ced7e7"/>
        </w:tblPrEx>
        <w:trPr>
          <w:trHeight w:val="155" w:hRule="atLeast"/>
        </w:trPr>
        <w:tc>
          <w:tcPr>
            <w:tcW w:type="dxa" w:w="5256"/>
            <w:tcBorders>
              <w:top w:val="nil"/>
              <w:left w:val="nil"/>
              <w:bottom w:val="nil"/>
              <w:right w:val="nil"/>
            </w:tcBorders>
            <w:shd w:val="clear" w:color="auto" w:fill="ffffff"/>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10_event_audit_for_obsidian_pha</w:t>
            </w:r>
          </w:p>
        </w:tc>
        <w:tc>
          <w:tcPr>
            <w:tcW w:type="dxa" w:w="5256"/>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Audits historical event conditions used in the phase set.</w:t>
            </w:r>
          </w:p>
        </w:tc>
      </w:tr>
      <w:tr>
        <w:tblPrEx>
          <w:shd w:val="clear" w:color="auto" w:fill="ced7e7"/>
        </w:tblPrEx>
        <w:trPr>
          <w:trHeight w:val="155" w:hRule="atLeast"/>
        </w:trPr>
        <w:tc>
          <w:tcPr>
            <w:tcW w:type="dxa" w:w="5256"/>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11_objective_notes_for_all_g3_l</w:t>
            </w:r>
          </w:p>
        </w:tc>
        <w:tc>
          <w:tcPr>
            <w:tcW w:type="dxa" w:w="5256"/>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Preserves designer notes and objectives for G3 language-model tribes.</w:t>
            </w:r>
          </w:p>
        </w:tc>
      </w:tr>
      <w:tr>
        <w:tblPrEx>
          <w:shd w:val="clear" w:color="auto" w:fill="ced7e7"/>
        </w:tblPrEx>
        <w:trPr>
          <w:trHeight w:val="155" w:hRule="atLeast"/>
        </w:trPr>
        <w:tc>
          <w:tcPr>
            <w:tcW w:type="dxa" w:w="5256"/>
            <w:tcBorders>
              <w:top w:val="nil"/>
              <w:left w:val="nil"/>
              <w:bottom w:val="nil"/>
              <w:right w:val="nil"/>
            </w:tcBorders>
            <w:shd w:val="clear" w:color="auto" w:fill="ffffff"/>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12_Ares_design_lesson_scorecar</w:t>
            </w:r>
          </w:p>
        </w:tc>
        <w:tc>
          <w:tcPr>
            <w:tcW w:type="dxa" w:w="5256"/>
            <w:tcBorders>
              <w:top w:val="nil"/>
              <w:left w:val="nil"/>
              <w:bottom w:val="nil"/>
              <w:right w:val="nil"/>
            </w:tcBorders>
            <w:shd w:val="clear" w:color="auto" w:fill="ffffff"/>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Summarizes design lessons used to motivate Ares.</w:t>
            </w:r>
          </w:p>
        </w:tc>
      </w:tr>
    </w:tbl>
    <w:p>
      <w:pPr>
        <w:pStyle w:val="Body A"/>
        <w:widowControl w:val="0"/>
        <w:spacing w:line="240" w:lineRule="auto"/>
        <w:ind w:left="216" w:hanging="216"/>
        <w:jc w:val="center"/>
        <w:rPr>
          <w:sz w:val="20"/>
          <w:szCs w:val="20"/>
          <w:u w:color="000000"/>
        </w:rPr>
      </w:pPr>
    </w:p>
    <w:p>
      <w:pPr>
        <w:pStyle w:val="Body A"/>
        <w:widowControl w:val="0"/>
        <w:spacing w:line="240" w:lineRule="auto"/>
        <w:ind w:left="108" w:hanging="108"/>
        <w:jc w:val="center"/>
        <w:rPr>
          <w:sz w:val="20"/>
          <w:szCs w:val="20"/>
          <w:u w:color="000000"/>
        </w:rPr>
      </w:pPr>
    </w:p>
    <w:p>
      <w:pPr>
        <w:pStyle w:val="Body A"/>
        <w:widowControl w:val="0"/>
        <w:jc w:val="center"/>
        <w:rPr>
          <w:sz w:val="20"/>
          <w:szCs w:val="20"/>
          <w:u w:color="000000"/>
        </w:rPr>
      </w:pPr>
    </w:p>
    <w:p>
      <w:pPr>
        <w:pStyle w:val="Body A"/>
        <w:rPr>
          <w:sz w:val="20"/>
          <w:szCs w:val="20"/>
          <w:u w:color="000000"/>
        </w:rPr>
      </w:pPr>
    </w:p>
    <w:p>
      <w:pPr>
        <w:pStyle w:val="Body A"/>
      </w:pPr>
      <w:r>
        <w:rPr>
          <w:rFonts w:ascii="Arial Unicode MS" w:cs="Arial Unicode MS" w:hAnsi="Arial Unicode MS" w:eastAsia="Arial Unicode MS"/>
          <w:b w:val="0"/>
          <w:bCs w:val="0"/>
          <w:i w:val="0"/>
          <w:iCs w:val="0"/>
          <w:sz w:val="20"/>
          <w:szCs w:val="20"/>
          <w:u w:color="000000"/>
        </w:rPr>
        <w:br w:type="page"/>
      </w:r>
    </w:p>
    <w:p>
      <w:pPr>
        <w:pStyle w:val="Heading 3"/>
      </w:pPr>
      <w:r>
        <w:rPr>
          <w:rFonts w:cs="Arial Unicode MS" w:eastAsia="Arial Unicode MS"/>
          <w:rtl w:val="0"/>
          <w:lang w:val="en-US"/>
        </w:rPr>
        <w:t>Phase 3 functions as the first Epilogue field test after the Ares design intervention.</w:t>
      </w:r>
    </w:p>
    <w:p>
      <w:pPr>
        <w:pStyle w:val="Heading 3"/>
        <w:spacing w:before="100" w:after="80"/>
        <w:outlineLvl w:val="2"/>
        <w:rPr>
          <w:outline w:val="0"/>
          <w:color w:val="263445"/>
          <w:sz w:val="24"/>
          <w:szCs w:val="24"/>
          <w:u w:color="263445"/>
          <w14:textOutline w14:w="12700" w14:cap="flat">
            <w14:noFill/>
            <w14:miter w14:lim="400000"/>
          </w14:textOutline>
          <w14:textFill>
            <w14:solidFill>
              <w14:srgbClr w14:val="263445"/>
            </w14:solidFill>
          </w14:textFill>
        </w:rPr>
      </w:pPr>
      <w:r>
        <w:rPr>
          <w:outline w:val="0"/>
          <w:color w:val="263445"/>
          <w:sz w:val="24"/>
          <w:szCs w:val="24"/>
          <w:u w:color="263445"/>
          <w:rtl w:val="0"/>
          <w:lang w:val="da-DK"/>
          <w14:textOutline w14:w="12700" w14:cap="flat">
            <w14:noFill/>
            <w14:miter w14:lim="400000"/>
          </w14:textOutline>
          <w14:textFill>
            <w14:solidFill>
              <w14:srgbClr w14:val="263445"/>
            </w14:solidFill>
          </w14:textFill>
        </w:rPr>
        <w:t>Query appendix</w:t>
      </w:r>
    </w:p>
    <w:p>
      <w:pPr>
        <w:pStyle w:val="Body A"/>
        <w:rPr>
          <w:sz w:val="20"/>
          <w:szCs w:val="20"/>
          <w:u w:color="000000"/>
        </w:rPr>
      </w:pPr>
      <w:r>
        <w:rPr>
          <w:rFonts w:cs="Arial Unicode MS" w:eastAsia="Arial Unicode MS"/>
          <w:sz w:val="20"/>
          <w:szCs w:val="20"/>
          <w:u w:color="000000"/>
          <w:rtl w:val="0"/>
          <w:lang w:val="en-US"/>
        </w:rPr>
        <w:t>This appendix lists the workbook tabs that support the phase analysis. The tab names correspond to query outputs, and the purpose column describes the role each output plays in the evidence trail.</w:t>
      </w:r>
    </w:p>
    <w:tbl>
      <w:tblPr>
        <w:tblW w:w="10512" w:type="dxa"/>
        <w:jc w:val="center"/>
        <w:tblInd w:w="32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5256"/>
        <w:gridCol w:w="5256"/>
      </w:tblGrid>
      <w:tr>
        <w:tblPrEx>
          <w:shd w:val="clear" w:color="auto" w:fill="ced7e7"/>
        </w:tblPrEx>
        <w:trPr>
          <w:trHeight w:val="195" w:hRule="atLeast"/>
        </w:trPr>
        <w:tc>
          <w:tcPr>
            <w:tcW w:type="dxa" w:w="5256"/>
            <w:tcBorders>
              <w:top w:val="nil"/>
              <w:left w:val="nil"/>
              <w:bottom w:val="nil"/>
              <w:right w:val="nil"/>
            </w:tcBorders>
            <w:shd w:val="clear" w:color="auto" w:fill="2f3d4a"/>
            <w:tcMar>
              <w:top w:type="dxa" w:w="80"/>
              <w:left w:type="dxa" w:w="80"/>
              <w:bottom w:type="dxa" w:w="80"/>
              <w:right w:type="dxa" w:w="80"/>
            </w:tcMar>
            <w:vAlign w:val="top"/>
          </w:tcPr>
          <w:p>
            <w:pPr>
              <w:pStyle w:val="Body A"/>
              <w:spacing w:after="60" w:line="276" w:lineRule="auto"/>
            </w:pPr>
            <w:r>
              <w:rPr>
                <w:b w:val="1"/>
                <w:bCs w:val="1"/>
                <w:outline w:val="0"/>
                <w:color w:val="ffffff"/>
                <w:sz w:val="16"/>
                <w:szCs w:val="16"/>
                <w:shd w:val="nil" w:color="auto" w:fill="auto"/>
                <w:rtl w:val="0"/>
                <w:lang w:val="en-US"/>
                <w14:textFill>
                  <w14:solidFill>
                    <w14:srgbClr w14:val="FFFFFF"/>
                  </w14:solidFill>
                </w14:textFill>
              </w:rPr>
              <w:t>Workbook tab</w:t>
            </w:r>
          </w:p>
        </w:tc>
        <w:tc>
          <w:tcPr>
            <w:tcW w:type="dxa" w:w="5256"/>
            <w:tcBorders>
              <w:top w:val="nil"/>
              <w:left w:val="nil"/>
              <w:bottom w:val="nil"/>
              <w:right w:val="nil"/>
            </w:tcBorders>
            <w:shd w:val="clear" w:color="auto" w:fill="2f3d4a"/>
            <w:tcMar>
              <w:top w:type="dxa" w:w="80"/>
              <w:left w:type="dxa" w:w="80"/>
              <w:bottom w:type="dxa" w:w="80"/>
              <w:right w:type="dxa" w:w="80"/>
            </w:tcMar>
            <w:vAlign w:val="top"/>
          </w:tcPr>
          <w:p>
            <w:pPr>
              <w:pStyle w:val="Body A"/>
              <w:spacing w:after="60" w:line="276" w:lineRule="auto"/>
            </w:pPr>
            <w:r>
              <w:rPr>
                <w:b w:val="1"/>
                <w:bCs w:val="1"/>
                <w:outline w:val="0"/>
                <w:color w:val="ffffff"/>
                <w:sz w:val="16"/>
                <w:szCs w:val="16"/>
                <w:shd w:val="nil" w:color="auto" w:fill="auto"/>
                <w:rtl w:val="0"/>
                <w:lang w:val="en-US"/>
                <w14:textFill>
                  <w14:solidFill>
                    <w14:srgbClr w14:val="FFFFFF"/>
                  </w14:solidFill>
                </w14:textFill>
              </w:rPr>
              <w:t>Purpose</w:t>
            </w:r>
          </w:p>
        </w:tc>
      </w:tr>
      <w:tr>
        <w:tblPrEx>
          <w:shd w:val="clear" w:color="auto" w:fill="ced7e7"/>
        </w:tblPrEx>
        <w:trPr>
          <w:trHeight w:val="155" w:hRule="atLeast"/>
        </w:trPr>
        <w:tc>
          <w:tcPr>
            <w:tcW w:type="dxa" w:w="5256"/>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00_setup_persistent_helper_tabl</w:t>
            </w:r>
          </w:p>
        </w:tc>
        <w:tc>
          <w:tcPr>
            <w:tcW w:type="dxa" w:w="5256"/>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Builds helper records for the Ares field-test analysis.</w:t>
            </w:r>
          </w:p>
        </w:tc>
      </w:tr>
      <w:tr>
        <w:tblPrEx>
          <w:shd w:val="clear" w:color="auto" w:fill="ced7e7"/>
        </w:tblPrEx>
        <w:trPr>
          <w:trHeight w:val="316" w:hRule="atLeast"/>
        </w:trPr>
        <w:tc>
          <w:tcPr>
            <w:tcW w:type="dxa" w:w="5256"/>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01_full_series_scoreboard</w:t>
            </w:r>
          </w:p>
        </w:tc>
        <w:tc>
          <w:tcPr>
            <w:tcW w:type="dxa" w:w="5256"/>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Ranks all tribes in epochs 181-190 by survival, final population, peak population, energy, and regime reach.</w:t>
            </w:r>
          </w:p>
        </w:tc>
      </w:tr>
      <w:tr>
        <w:tblPrEx>
          <w:shd w:val="clear" w:color="auto" w:fill="ced7e7"/>
        </w:tblPrEx>
        <w:trPr>
          <w:trHeight w:val="316" w:hRule="atLeast"/>
        </w:trPr>
        <w:tc>
          <w:tcPr>
            <w:tcW w:type="dxa" w:w="5256"/>
            <w:tcBorders>
              <w:top w:val="nil"/>
              <w:left w:val="nil"/>
              <w:bottom w:val="nil"/>
              <w:right w:val="nil"/>
            </w:tcBorders>
            <w:shd w:val="clear" w:color="auto" w:fill="ffffff"/>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02_Ares_epoch_by_epoch_with_wi</w:t>
            </w:r>
          </w:p>
        </w:tc>
        <w:tc>
          <w:tcPr>
            <w:tcW w:type="dxa" w:w="5256"/>
            <w:tcBorders>
              <w:top w:val="nil"/>
              <w:left w:val="nil"/>
              <w:bottom w:val="nil"/>
              <w:right w:val="nil"/>
            </w:tcBorders>
            <w:shd w:val="clear" w:color="auto" w:fill="ffffff"/>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Shows Ares by epoch, including wins, losses, peak scale, final population, and winner identity.</w:t>
            </w:r>
          </w:p>
        </w:tc>
      </w:tr>
      <w:tr>
        <w:tblPrEx>
          <w:shd w:val="clear" w:color="auto" w:fill="ced7e7"/>
        </w:tblPrEx>
        <w:trPr>
          <w:trHeight w:val="155" w:hRule="atLeast"/>
        </w:trPr>
        <w:tc>
          <w:tcPr>
            <w:tcW w:type="dxa" w:w="5256"/>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03_Ares_loss_epochs_only</w:t>
            </w:r>
          </w:p>
        </w:tc>
        <w:tc>
          <w:tcPr>
            <w:tcW w:type="dxa" w:w="5256"/>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Isolates Ares loss epochs for failure diagnosis.</w:t>
            </w:r>
          </w:p>
        </w:tc>
      </w:tr>
      <w:tr>
        <w:tblPrEx>
          <w:shd w:val="clear" w:color="auto" w:fill="ced7e7"/>
        </w:tblPrEx>
        <w:trPr>
          <w:trHeight w:val="316" w:hRule="atLeast"/>
        </w:trPr>
        <w:tc>
          <w:tcPr>
            <w:tcW w:type="dxa" w:w="5256"/>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04_Ares_wins_vs_losses_summary</w:t>
            </w:r>
          </w:p>
        </w:tc>
        <w:tc>
          <w:tcPr>
            <w:tcW w:type="dxa" w:w="5256"/>
            <w:tcBorders>
              <w:top w:val="nil"/>
              <w:left w:val="nil"/>
              <w:bottom w:val="nil"/>
              <w:right w:val="nil"/>
            </w:tcBorders>
            <w:shd w:val="clear" w:color="auto" w:fill="ffffff"/>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Compares Ares wins against Ares losses across demographic, energy, and mortality measures.</w:t>
            </w:r>
          </w:p>
        </w:tc>
      </w:tr>
      <w:tr>
        <w:tblPrEx>
          <w:shd w:val="clear" w:color="auto" w:fill="ced7e7"/>
        </w:tblPrEx>
        <w:trPr>
          <w:trHeight w:val="155" w:hRule="atLeast"/>
        </w:trPr>
        <w:tc>
          <w:tcPr>
            <w:tcW w:type="dxa" w:w="5256"/>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05_Ares_vs_obsidian_by_epoch</w:t>
            </w:r>
          </w:p>
        </w:tc>
        <w:tc>
          <w:tcPr>
            <w:tcW w:type="dxa" w:w="5256"/>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Compares Ares and Obsidian directly in each epoch.</w:t>
            </w:r>
          </w:p>
        </w:tc>
      </w:tr>
      <w:tr>
        <w:tblPrEx>
          <w:shd w:val="clear" w:color="auto" w:fill="ced7e7"/>
        </w:tblPrEx>
        <w:trPr>
          <w:trHeight w:val="155" w:hRule="atLeast"/>
        </w:trPr>
        <w:tc>
          <w:tcPr>
            <w:tcW w:type="dxa" w:w="5256"/>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06_who_beat_Ares_in_losses</w:t>
            </w:r>
          </w:p>
        </w:tc>
        <w:tc>
          <w:tcPr>
            <w:tcW w:type="dxa" w:w="5256"/>
            <w:tcBorders>
              <w:top w:val="nil"/>
              <w:left w:val="nil"/>
              <w:bottom w:val="nil"/>
              <w:right w:val="nil"/>
            </w:tcBorders>
            <w:shd w:val="clear" w:color="auto" w:fill="ffffff"/>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Identifies which competitors survived or defeated Ares in the loss cases.</w:t>
            </w:r>
          </w:p>
        </w:tc>
      </w:tr>
      <w:tr>
        <w:tblPrEx>
          <w:shd w:val="clear" w:color="auto" w:fill="ced7e7"/>
        </w:tblPrEx>
        <w:trPr>
          <w:trHeight w:val="155" w:hRule="atLeast"/>
        </w:trPr>
        <w:tc>
          <w:tcPr>
            <w:tcW w:type="dxa" w:w="5256"/>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07_Ares_loss_population_trajec</w:t>
            </w:r>
          </w:p>
        </w:tc>
        <w:tc>
          <w:tcPr>
            <w:tcW w:type="dxa" w:w="5256"/>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Tracks Ares population and energy trajectories in its loss epochs.</w:t>
            </w:r>
          </w:p>
        </w:tc>
      </w:tr>
      <w:tr>
        <w:tblPrEx>
          <w:shd w:val="clear" w:color="auto" w:fill="ced7e7"/>
        </w:tblPrEx>
        <w:trPr>
          <w:trHeight w:val="155" w:hRule="atLeast"/>
        </w:trPr>
        <w:tc>
          <w:tcPr>
            <w:tcW w:type="dxa" w:w="5256"/>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08_Ares_phase_window_trajector</w:t>
            </w:r>
          </w:p>
        </w:tc>
        <w:tc>
          <w:tcPr>
            <w:tcW w:type="dxa" w:w="5256"/>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Summarizes Ares through key pulse windows.</w:t>
            </w:r>
          </w:p>
        </w:tc>
      </w:tr>
      <w:tr>
        <w:tblPrEx>
          <w:shd w:val="clear" w:color="auto" w:fill="ced7e7"/>
        </w:tblPrEx>
        <w:trPr>
          <w:trHeight w:val="155" w:hRule="atLeast"/>
        </w:trPr>
        <w:tc>
          <w:tcPr>
            <w:tcW w:type="dxa" w:w="5256"/>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09_Ares_losses_system_conditio</w:t>
            </w:r>
          </w:p>
        </w:tc>
        <w:tc>
          <w:tcPr>
            <w:tcW w:type="dxa" w:w="5256"/>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Examines world conditions in Ares loss epochs.</w:t>
            </w:r>
          </w:p>
        </w:tc>
      </w:tr>
      <w:tr>
        <w:tblPrEx>
          <w:shd w:val="clear" w:color="auto" w:fill="ced7e7"/>
        </w:tblPrEx>
        <w:trPr>
          <w:trHeight w:val="155" w:hRule="atLeast"/>
        </w:trPr>
        <w:tc>
          <w:tcPr>
            <w:tcW w:type="dxa" w:w="5256"/>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10_wins_vs_losses_system_condit</w:t>
            </w:r>
          </w:p>
        </w:tc>
        <w:tc>
          <w:tcPr>
            <w:tcW w:type="dxa" w:w="5256"/>
            <w:tcBorders>
              <w:top w:val="nil"/>
              <w:left w:val="nil"/>
              <w:bottom w:val="nil"/>
              <w:right w:val="nil"/>
            </w:tcBorders>
            <w:shd w:val="clear" w:color="auto" w:fill="ffffff"/>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Compares world conditions in Ares wins and losses.</w:t>
            </w:r>
          </w:p>
        </w:tc>
      </w:tr>
      <w:tr>
        <w:tblPrEx>
          <w:shd w:val="clear" w:color="auto" w:fill="ced7e7"/>
        </w:tblPrEx>
        <w:trPr>
          <w:trHeight w:val="155" w:hRule="atLeast"/>
        </w:trPr>
        <w:tc>
          <w:tcPr>
            <w:tcW w:type="dxa" w:w="5256"/>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11_Ares_regime_gate_check</w:t>
            </w:r>
          </w:p>
        </w:tc>
        <w:tc>
          <w:tcPr>
            <w:tcW w:type="dxa" w:w="5256"/>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Tests whether Ares failures came from regime-gate failure.</w:t>
            </w:r>
          </w:p>
        </w:tc>
      </w:tr>
      <w:tr>
        <w:tblPrEx>
          <w:shd w:val="clear" w:color="auto" w:fill="ced7e7"/>
        </w:tblPrEx>
        <w:trPr>
          <w:trHeight w:val="155" w:hRule="atLeast"/>
        </w:trPr>
        <w:tc>
          <w:tcPr>
            <w:tcW w:type="dxa" w:w="5256"/>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12_Ares_elite_traits_wins_vs_l</w:t>
            </w:r>
          </w:p>
        </w:tc>
        <w:tc>
          <w:tcPr>
            <w:tcW w:type="dxa" w:w="5256"/>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Compares elite traits in Ares wins and losses.</w:t>
            </w:r>
          </w:p>
        </w:tc>
      </w:tr>
      <w:tr>
        <w:tblPrEx>
          <w:shd w:val="clear" w:color="auto" w:fill="ced7e7"/>
        </w:tblPrEx>
        <w:trPr>
          <w:trHeight w:val="155" w:hRule="atLeast"/>
        </w:trPr>
        <w:tc>
          <w:tcPr>
            <w:tcW w:type="dxa" w:w="5256"/>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13_late_refugia_dominant_tribes</w:t>
            </w:r>
          </w:p>
        </w:tc>
        <w:tc>
          <w:tcPr>
            <w:tcW w:type="dxa" w:w="5256"/>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Shows late refugia dominance and final region ownership.</w:t>
            </w:r>
          </w:p>
        </w:tc>
      </w:tr>
      <w:tr>
        <w:tblPrEx>
          <w:shd w:val="clear" w:color="auto" w:fill="ced7e7"/>
        </w:tblPrEx>
        <w:trPr>
          <w:trHeight w:val="155" w:hRule="atLeast"/>
        </w:trPr>
        <w:tc>
          <w:tcPr>
            <w:tcW w:type="dxa" w:w="5256"/>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14_late_internet_contact_persis</w:t>
            </w:r>
          </w:p>
        </w:tc>
        <w:tc>
          <w:tcPr>
            <w:tcW w:type="dxa" w:w="5256"/>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Checks late contact and network persistence during the refugia period.</w:t>
            </w:r>
          </w:p>
        </w:tc>
      </w:tr>
      <w:tr>
        <w:tblPrEx>
          <w:shd w:val="clear" w:color="auto" w:fill="ced7e7"/>
        </w:tblPrEx>
        <w:trPr>
          <w:trHeight w:val="155" w:hRule="atLeast"/>
        </w:trPr>
        <w:tc>
          <w:tcPr>
            <w:tcW w:type="dxa" w:w="5256"/>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15_compact_failure_explanation_</w:t>
            </w:r>
          </w:p>
        </w:tc>
        <w:tc>
          <w:tcPr>
            <w:tcW w:type="dxa" w:w="5256"/>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Explores why compact/refugia designs failed or survived relative to Ares.</w:t>
            </w:r>
          </w:p>
        </w:tc>
      </w:tr>
    </w:tbl>
    <w:p>
      <w:pPr>
        <w:pStyle w:val="Body A"/>
        <w:widowControl w:val="0"/>
        <w:spacing w:line="240" w:lineRule="auto"/>
        <w:ind w:left="216" w:hanging="216"/>
        <w:jc w:val="center"/>
        <w:rPr>
          <w:sz w:val="20"/>
          <w:szCs w:val="20"/>
          <w:u w:color="000000"/>
        </w:rPr>
      </w:pPr>
    </w:p>
    <w:p>
      <w:pPr>
        <w:pStyle w:val="Body A"/>
        <w:widowControl w:val="0"/>
        <w:spacing w:line="240" w:lineRule="auto"/>
        <w:ind w:left="108" w:hanging="108"/>
        <w:jc w:val="center"/>
        <w:rPr>
          <w:sz w:val="20"/>
          <w:szCs w:val="20"/>
          <w:u w:color="000000"/>
        </w:rPr>
      </w:pPr>
    </w:p>
    <w:p>
      <w:pPr>
        <w:pStyle w:val="Body A"/>
        <w:widowControl w:val="0"/>
        <w:jc w:val="center"/>
        <w:rPr>
          <w:sz w:val="20"/>
          <w:szCs w:val="20"/>
          <w:u w:color="000000"/>
        </w:rPr>
      </w:pPr>
    </w:p>
    <w:p>
      <w:pPr>
        <w:pStyle w:val="Body A"/>
        <w:rPr>
          <w:sz w:val="20"/>
          <w:szCs w:val="20"/>
          <w:u w:color="000000"/>
        </w:rPr>
      </w:pPr>
    </w:p>
    <w:p>
      <w:pPr>
        <w:pStyle w:val="Body A"/>
      </w:pPr>
      <w:r>
        <w:rPr>
          <w:rFonts w:ascii="Arial Unicode MS" w:cs="Arial Unicode MS" w:hAnsi="Arial Unicode MS" w:eastAsia="Arial Unicode MS"/>
          <w:b w:val="0"/>
          <w:bCs w:val="0"/>
          <w:i w:val="0"/>
          <w:iCs w:val="0"/>
          <w:sz w:val="20"/>
          <w:szCs w:val="20"/>
          <w:u w:color="000000"/>
        </w:rPr>
        <w:br w:type="page"/>
      </w:r>
    </w:p>
    <w:p>
      <w:pPr>
        <w:pStyle w:val="Heading 3"/>
      </w:pPr>
      <w:r>
        <w:rPr>
          <w:rFonts w:cs="Arial Unicode MS" w:eastAsia="Arial Unicode MS"/>
          <w:rtl w:val="0"/>
          <w:lang w:val="en-US"/>
        </w:rPr>
        <w:t>Phase 4 clarifies whether post-collapse plural survival is prevented by late network contact or by earlier sorting dynamics.</w:t>
      </w:r>
    </w:p>
    <w:p>
      <w:pPr>
        <w:pStyle w:val="Heading 3"/>
        <w:spacing w:before="100" w:after="80"/>
        <w:outlineLvl w:val="2"/>
        <w:rPr>
          <w:outline w:val="0"/>
          <w:color w:val="263445"/>
          <w:sz w:val="24"/>
          <w:szCs w:val="24"/>
          <w:u w:color="263445"/>
          <w14:textOutline w14:w="12700" w14:cap="flat">
            <w14:noFill/>
            <w14:miter w14:lim="400000"/>
          </w14:textOutline>
          <w14:textFill>
            <w14:solidFill>
              <w14:srgbClr w14:val="263445"/>
            </w14:solidFill>
          </w14:textFill>
        </w:rPr>
      </w:pPr>
      <w:r>
        <w:rPr>
          <w:outline w:val="0"/>
          <w:color w:val="263445"/>
          <w:sz w:val="24"/>
          <w:szCs w:val="24"/>
          <w:u w:color="263445"/>
          <w:rtl w:val="0"/>
          <w:lang w:val="da-DK"/>
          <w14:textOutline w14:w="12700" w14:cap="flat">
            <w14:noFill/>
            <w14:miter w14:lim="400000"/>
          </w14:textOutline>
          <w14:textFill>
            <w14:solidFill>
              <w14:srgbClr w14:val="263445"/>
            </w14:solidFill>
          </w14:textFill>
        </w:rPr>
        <w:t>Query appendix</w:t>
      </w:r>
    </w:p>
    <w:p>
      <w:pPr>
        <w:pStyle w:val="Body A"/>
        <w:rPr>
          <w:sz w:val="20"/>
          <w:szCs w:val="20"/>
          <w:u w:color="000000"/>
        </w:rPr>
      </w:pPr>
      <w:r>
        <w:rPr>
          <w:rFonts w:cs="Arial Unicode MS" w:eastAsia="Arial Unicode MS"/>
          <w:sz w:val="20"/>
          <w:szCs w:val="20"/>
          <w:u w:color="000000"/>
          <w:rtl w:val="0"/>
          <w:lang w:val="en-US"/>
        </w:rPr>
        <w:t>This appendix lists the workbook tabs that support the phase analysis. The tab names correspond to query outputs, and the purpose column describes the role each output plays in the evidence trail.</w:t>
      </w:r>
    </w:p>
    <w:tbl>
      <w:tblPr>
        <w:tblW w:w="10512" w:type="dxa"/>
        <w:jc w:val="center"/>
        <w:tblInd w:w="32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5256"/>
        <w:gridCol w:w="5256"/>
      </w:tblGrid>
      <w:tr>
        <w:tblPrEx>
          <w:shd w:val="clear" w:color="auto" w:fill="ced7e7"/>
        </w:tblPrEx>
        <w:trPr>
          <w:trHeight w:val="195" w:hRule="atLeast"/>
        </w:trPr>
        <w:tc>
          <w:tcPr>
            <w:tcW w:type="dxa" w:w="5256"/>
            <w:tcBorders>
              <w:top w:val="nil"/>
              <w:left w:val="nil"/>
              <w:bottom w:val="nil"/>
              <w:right w:val="nil"/>
            </w:tcBorders>
            <w:shd w:val="clear" w:color="auto" w:fill="2f3d4a"/>
            <w:tcMar>
              <w:top w:type="dxa" w:w="80"/>
              <w:left w:type="dxa" w:w="80"/>
              <w:bottom w:type="dxa" w:w="80"/>
              <w:right w:type="dxa" w:w="80"/>
            </w:tcMar>
            <w:vAlign w:val="top"/>
          </w:tcPr>
          <w:p>
            <w:pPr>
              <w:pStyle w:val="Body A"/>
              <w:spacing w:after="60" w:line="276" w:lineRule="auto"/>
            </w:pPr>
            <w:r>
              <w:rPr>
                <w:b w:val="1"/>
                <w:bCs w:val="1"/>
                <w:outline w:val="0"/>
                <w:color w:val="ffffff"/>
                <w:sz w:val="16"/>
                <w:szCs w:val="16"/>
                <w:shd w:val="nil" w:color="auto" w:fill="auto"/>
                <w:rtl w:val="0"/>
                <w:lang w:val="en-US"/>
                <w14:textFill>
                  <w14:solidFill>
                    <w14:srgbClr w14:val="FFFFFF"/>
                  </w14:solidFill>
                </w14:textFill>
              </w:rPr>
              <w:t>Workbook tab</w:t>
            </w:r>
          </w:p>
        </w:tc>
        <w:tc>
          <w:tcPr>
            <w:tcW w:type="dxa" w:w="5256"/>
            <w:tcBorders>
              <w:top w:val="nil"/>
              <w:left w:val="nil"/>
              <w:bottom w:val="nil"/>
              <w:right w:val="nil"/>
            </w:tcBorders>
            <w:shd w:val="clear" w:color="auto" w:fill="2f3d4a"/>
            <w:tcMar>
              <w:top w:type="dxa" w:w="80"/>
              <w:left w:type="dxa" w:w="80"/>
              <w:bottom w:type="dxa" w:w="80"/>
              <w:right w:type="dxa" w:w="80"/>
            </w:tcMar>
            <w:vAlign w:val="top"/>
          </w:tcPr>
          <w:p>
            <w:pPr>
              <w:pStyle w:val="Body A"/>
              <w:spacing w:after="60" w:line="276" w:lineRule="auto"/>
            </w:pPr>
            <w:r>
              <w:rPr>
                <w:b w:val="1"/>
                <w:bCs w:val="1"/>
                <w:outline w:val="0"/>
                <w:color w:val="ffffff"/>
                <w:sz w:val="16"/>
                <w:szCs w:val="16"/>
                <w:shd w:val="nil" w:color="auto" w:fill="auto"/>
                <w:rtl w:val="0"/>
                <w:lang w:val="en-US"/>
                <w14:textFill>
                  <w14:solidFill>
                    <w14:srgbClr w14:val="FFFFFF"/>
                  </w14:solidFill>
                </w14:textFill>
              </w:rPr>
              <w:t>Purpose</w:t>
            </w:r>
          </w:p>
        </w:tc>
      </w:tr>
      <w:tr>
        <w:tblPrEx>
          <w:shd w:val="clear" w:color="auto" w:fill="ced7e7"/>
        </w:tblPrEx>
        <w:trPr>
          <w:trHeight w:val="155" w:hRule="atLeast"/>
        </w:trPr>
        <w:tc>
          <w:tcPr>
            <w:tcW w:type="dxa" w:w="5256"/>
            <w:tcBorders>
              <w:top w:val="nil"/>
              <w:left w:val="nil"/>
              <w:bottom w:val="nil"/>
              <w:right w:val="nil"/>
            </w:tcBorders>
            <w:shd w:val="clear" w:color="auto" w:fill="ffffff"/>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00_setup_persistent_helper_tabl</w:t>
            </w:r>
          </w:p>
        </w:tc>
        <w:tc>
          <w:tcPr>
            <w:tcW w:type="dxa" w:w="5256"/>
            <w:tcBorders>
              <w:top w:val="nil"/>
              <w:left w:val="nil"/>
              <w:bottom w:val="nil"/>
              <w:right w:val="nil"/>
            </w:tcBorders>
            <w:shd w:val="clear" w:color="auto" w:fill="ffffff"/>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Builds helper records for network-collapse analysis.</w:t>
            </w:r>
          </w:p>
        </w:tc>
      </w:tr>
      <w:tr>
        <w:tblPrEx>
          <w:shd w:val="clear" w:color="auto" w:fill="ced7e7"/>
        </w:tblPrEx>
        <w:trPr>
          <w:trHeight w:val="155" w:hRule="atLeast"/>
        </w:trPr>
        <w:tc>
          <w:tcPr>
            <w:tcW w:type="dxa" w:w="5256"/>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01_active_field_and_event_audit</w:t>
            </w:r>
          </w:p>
        </w:tc>
        <w:tc>
          <w:tcPr>
            <w:tcW w:type="dxa" w:w="5256"/>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Audits active tribes, events, and run conditions for epochs 191-200.</w:t>
            </w:r>
          </w:p>
        </w:tc>
      </w:tr>
      <w:tr>
        <w:tblPrEx>
          <w:shd w:val="clear" w:color="auto" w:fill="ced7e7"/>
        </w:tblPrEx>
        <w:trPr>
          <w:trHeight w:val="155" w:hRule="atLeast"/>
        </w:trPr>
        <w:tc>
          <w:tcPr>
            <w:tcW w:type="dxa" w:w="5256"/>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02_survivor_count_by_epoch</w:t>
            </w:r>
          </w:p>
        </w:tc>
        <w:tc>
          <w:tcPr>
            <w:tcW w:type="dxa" w:w="5256"/>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Counts final surviving tribes by epoch.</w:t>
            </w:r>
          </w:p>
        </w:tc>
      </w:tr>
      <w:tr>
        <w:tblPrEx>
          <w:shd w:val="clear" w:color="auto" w:fill="ced7e7"/>
        </w:tblPrEx>
        <w:trPr>
          <w:trHeight w:val="155" w:hRule="atLeast"/>
        </w:trPr>
        <w:tc>
          <w:tcPr>
            <w:tcW w:type="dxa" w:w="5256"/>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03_series_scoreboard_191_200</w:t>
            </w:r>
          </w:p>
        </w:tc>
        <w:tc>
          <w:tcPr>
            <w:tcW w:type="dxa" w:w="5256"/>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Ranks tribe performance across the natural network-collapse series.</w:t>
            </w:r>
          </w:p>
        </w:tc>
      </w:tr>
      <w:tr>
        <w:tblPrEx>
          <w:shd w:val="clear" w:color="auto" w:fill="ced7e7"/>
        </w:tblPrEx>
        <w:trPr>
          <w:trHeight w:val="155" w:hRule="atLeast"/>
        </w:trPr>
        <w:tc>
          <w:tcPr>
            <w:tcW w:type="dxa" w:w="5256"/>
            <w:tcBorders>
              <w:top w:val="nil"/>
              <w:left w:val="nil"/>
              <w:bottom w:val="nil"/>
              <w:right w:val="nil"/>
            </w:tcBorders>
            <w:shd w:val="clear" w:color="auto" w:fill="ffffff"/>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04_final_survivors_detail</w:t>
            </w:r>
          </w:p>
        </w:tc>
        <w:tc>
          <w:tcPr>
            <w:tcW w:type="dxa" w:w="5256"/>
            <w:tcBorders>
              <w:top w:val="nil"/>
              <w:left w:val="nil"/>
              <w:bottom w:val="nil"/>
              <w:right w:val="nil"/>
            </w:tcBorders>
            <w:shd w:val="clear" w:color="auto" w:fill="ffffff"/>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Lists final survivors, final population, peak population, and regime reach.</w:t>
            </w:r>
          </w:p>
        </w:tc>
      </w:tr>
      <w:tr>
        <w:tblPrEx>
          <w:shd w:val="clear" w:color="auto" w:fill="ced7e7"/>
        </w:tblPrEx>
        <w:trPr>
          <w:trHeight w:val="155" w:hRule="atLeast"/>
        </w:trPr>
        <w:tc>
          <w:tcPr>
            <w:tcW w:type="dxa" w:w="5256"/>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05_baseline_vs_network_collapse</w:t>
            </w:r>
          </w:p>
        </w:tc>
        <w:tc>
          <w:tcPr>
            <w:tcW w:type="dxa" w:w="5256"/>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Compares Phase 4 against the Phase 3 baseline.</w:t>
            </w:r>
          </w:p>
        </w:tc>
      </w:tr>
      <w:tr>
        <w:tblPrEx>
          <w:shd w:val="clear" w:color="auto" w:fill="ced7e7"/>
        </w:tblPrEx>
        <w:trPr>
          <w:trHeight w:val="155" w:hRule="atLeast"/>
        </w:trPr>
        <w:tc>
          <w:tcPr>
            <w:tcW w:type="dxa" w:w="5256"/>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06_late_network_contact_proxy_b</w:t>
            </w:r>
          </w:p>
        </w:tc>
        <w:tc>
          <w:tcPr>
            <w:tcW w:type="dxa" w:w="5256"/>
            <w:tcBorders>
              <w:top w:val="nil"/>
              <w:left w:val="nil"/>
              <w:bottom w:val="nil"/>
              <w:right w:val="nil"/>
            </w:tcBorders>
            <w:shd w:val="clear" w:color="auto" w:fill="ffffff"/>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Measures late-stage contact proxies by window and series.</w:t>
            </w:r>
          </w:p>
        </w:tc>
      </w:tr>
      <w:tr>
        <w:tblPrEx>
          <w:shd w:val="clear" w:color="auto" w:fill="ced7e7"/>
        </w:tblPrEx>
        <w:trPr>
          <w:trHeight w:val="155" w:hRule="atLeast"/>
        </w:trPr>
        <w:tc>
          <w:tcPr>
            <w:tcW w:type="dxa" w:w="5256"/>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07_contact_proxy_baseline_vs_ne</w:t>
            </w:r>
          </w:p>
        </w:tc>
        <w:tc>
          <w:tcPr>
            <w:tcW w:type="dxa" w:w="5256"/>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Compares contact proxies between Phase 3 and Phase 4 conditions.</w:t>
            </w:r>
          </w:p>
        </w:tc>
      </w:tr>
      <w:tr>
        <w:tblPrEx>
          <w:shd w:val="clear" w:color="auto" w:fill="ced7e7"/>
        </w:tblPrEx>
        <w:trPr>
          <w:trHeight w:val="155" w:hRule="atLeast"/>
        </w:trPr>
        <w:tc>
          <w:tcPr>
            <w:tcW w:type="dxa" w:w="5256"/>
            <w:tcBorders>
              <w:top w:val="nil"/>
              <w:left w:val="nil"/>
              <w:bottom w:val="nil"/>
              <w:right w:val="nil"/>
            </w:tcBorders>
            <w:shd w:val="clear" w:color="auto" w:fill="ffffff"/>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08_epoch_200_two_survivor_diagn</w:t>
            </w:r>
          </w:p>
        </w:tc>
        <w:tc>
          <w:tcPr>
            <w:tcW w:type="dxa" w:w="5256"/>
            <w:tcBorders>
              <w:top w:val="nil"/>
              <w:left w:val="nil"/>
              <w:bottom w:val="nil"/>
              <w:right w:val="nil"/>
            </w:tcBorders>
            <w:shd w:val="clear" w:color="auto" w:fill="ffffff"/>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Diagnoses the key two-survivor epoch.</w:t>
            </w:r>
          </w:p>
        </w:tc>
      </w:tr>
      <w:tr>
        <w:tblPrEx>
          <w:shd w:val="clear" w:color="auto" w:fill="ced7e7"/>
        </w:tblPrEx>
        <w:trPr>
          <w:trHeight w:val="155" w:hRule="atLeast"/>
        </w:trPr>
        <w:tc>
          <w:tcPr>
            <w:tcW w:type="dxa" w:w="5256"/>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09_epoch_200_survivor_trajector</w:t>
            </w:r>
          </w:p>
        </w:tc>
        <w:tc>
          <w:tcPr>
            <w:tcW w:type="dxa" w:w="5256"/>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Tracks trajectory of each epoch 200 final survivor.</w:t>
            </w:r>
          </w:p>
        </w:tc>
      </w:tr>
      <w:tr>
        <w:tblPrEx>
          <w:shd w:val="clear" w:color="auto" w:fill="ced7e7"/>
        </w:tblPrEx>
        <w:trPr>
          <w:trHeight w:val="155" w:hRule="atLeast"/>
        </w:trPr>
        <w:tc>
          <w:tcPr>
            <w:tcW w:type="dxa" w:w="5256"/>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10_alive_tribe_count_timeline</w:t>
            </w:r>
          </w:p>
        </w:tc>
        <w:tc>
          <w:tcPr>
            <w:tcW w:type="dxa" w:w="5256"/>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Tracks living-tribe counts through time.</w:t>
            </w:r>
          </w:p>
        </w:tc>
      </w:tr>
      <w:tr>
        <w:tblPrEx>
          <w:shd w:val="clear" w:color="auto" w:fill="ced7e7"/>
        </w:tblPrEx>
        <w:trPr>
          <w:trHeight w:val="155" w:hRule="atLeast"/>
        </w:trPr>
        <w:tc>
          <w:tcPr>
            <w:tcW w:type="dxa" w:w="5256"/>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11_first_single_or_multi_surviv</w:t>
            </w:r>
          </w:p>
        </w:tc>
        <w:tc>
          <w:tcPr>
            <w:tcW w:type="dxa" w:w="5256"/>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Finds when each epoch first reaches single-survivor or multi-survivor status.</w:t>
            </w:r>
          </w:p>
        </w:tc>
      </w:tr>
      <w:tr>
        <w:tblPrEx>
          <w:shd w:val="clear" w:color="auto" w:fill="ced7e7"/>
        </w:tblPrEx>
        <w:trPr>
          <w:trHeight w:val="155" w:hRule="atLeast"/>
        </w:trPr>
        <w:tc>
          <w:tcPr>
            <w:tcW w:type="dxa" w:w="5256"/>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12_final_refugia_region_map</w:t>
            </w:r>
          </w:p>
        </w:tc>
        <w:tc>
          <w:tcPr>
            <w:tcW w:type="dxa" w:w="5256"/>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Maps final populated refugia regions.</w:t>
            </w:r>
          </w:p>
        </w:tc>
      </w:tr>
      <w:tr>
        <w:tblPrEx>
          <w:shd w:val="clear" w:color="auto" w:fill="ced7e7"/>
        </w:tblPrEx>
        <w:trPr>
          <w:trHeight w:val="155" w:hRule="atLeast"/>
        </w:trPr>
        <w:tc>
          <w:tcPr>
            <w:tcW w:type="dxa" w:w="5256"/>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13_final_refugia_summary_by_epo</w:t>
            </w:r>
          </w:p>
        </w:tc>
        <w:tc>
          <w:tcPr>
            <w:tcW w:type="dxa" w:w="5256"/>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Summarizes final refugia by epoch.</w:t>
            </w:r>
          </w:p>
        </w:tc>
      </w:tr>
      <w:tr>
        <w:tblPrEx>
          <w:shd w:val="clear" w:color="auto" w:fill="ced7e7"/>
        </w:tblPrEx>
        <w:trPr>
          <w:trHeight w:val="155" w:hRule="atLeast"/>
        </w:trPr>
        <w:tc>
          <w:tcPr>
            <w:tcW w:type="dxa" w:w="5256"/>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14_epoch_200_final_refugia_spat</w:t>
            </w:r>
          </w:p>
        </w:tc>
        <w:tc>
          <w:tcPr>
            <w:tcW w:type="dxa" w:w="5256"/>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Shows spatial separation and dominance in epoch 200 final refugia.</w:t>
            </w:r>
          </w:p>
        </w:tc>
      </w:tr>
      <w:tr>
        <w:tblPrEx>
          <w:shd w:val="clear" w:color="auto" w:fill="ced7e7"/>
        </w:tblPrEx>
        <w:trPr>
          <w:trHeight w:val="155" w:hRule="atLeast"/>
        </w:trPr>
        <w:tc>
          <w:tcPr>
            <w:tcW w:type="dxa" w:w="5256"/>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15_world_population_slope_40000</w:t>
            </w:r>
          </w:p>
        </w:tc>
        <w:tc>
          <w:tcPr>
            <w:tcW w:type="dxa" w:w="5256"/>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Checks late population slope near the endpoint.</w:t>
            </w:r>
          </w:p>
        </w:tc>
      </w:tr>
      <w:tr>
        <w:tblPrEx>
          <w:shd w:val="clear" w:color="auto" w:fill="ced7e7"/>
        </w:tblPrEx>
        <w:trPr>
          <w:trHeight w:val="155" w:hRule="atLeast"/>
        </w:trPr>
        <w:tc>
          <w:tcPr>
            <w:tcW w:type="dxa" w:w="5256"/>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16_late_birth_death_balance_sur</w:t>
            </w:r>
          </w:p>
        </w:tc>
        <w:tc>
          <w:tcPr>
            <w:tcW w:type="dxa" w:w="5256"/>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Measures late birth/death balance for survivors.</w:t>
            </w:r>
          </w:p>
        </w:tc>
      </w:tr>
      <w:tr>
        <w:tblPrEx>
          <w:shd w:val="clear" w:color="auto" w:fill="ced7e7"/>
        </w:tblPrEx>
        <w:trPr>
          <w:trHeight w:val="155" w:hRule="atLeast"/>
        </w:trPr>
        <w:tc>
          <w:tcPr>
            <w:tcW w:type="dxa" w:w="5256"/>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17_winner_predictability_and_su</w:t>
            </w:r>
          </w:p>
        </w:tc>
        <w:tc>
          <w:tcPr>
            <w:tcW w:type="dxa" w:w="5256"/>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Tests whether final winners were predictable from earlier scale or rank.</w:t>
            </w:r>
          </w:p>
        </w:tc>
      </w:tr>
    </w:tbl>
    <w:p>
      <w:pPr>
        <w:pStyle w:val="Body A"/>
        <w:widowControl w:val="0"/>
        <w:spacing w:line="240" w:lineRule="auto"/>
        <w:ind w:left="216" w:hanging="216"/>
        <w:jc w:val="center"/>
        <w:rPr>
          <w:sz w:val="20"/>
          <w:szCs w:val="20"/>
          <w:u w:color="000000"/>
        </w:rPr>
      </w:pPr>
    </w:p>
    <w:p>
      <w:pPr>
        <w:pStyle w:val="Body A"/>
        <w:widowControl w:val="0"/>
        <w:spacing w:line="240" w:lineRule="auto"/>
        <w:ind w:left="108" w:hanging="108"/>
        <w:jc w:val="center"/>
        <w:rPr>
          <w:sz w:val="20"/>
          <w:szCs w:val="20"/>
          <w:u w:color="000000"/>
        </w:rPr>
      </w:pPr>
    </w:p>
    <w:p>
      <w:pPr>
        <w:pStyle w:val="Body A"/>
        <w:widowControl w:val="0"/>
        <w:jc w:val="center"/>
        <w:rPr>
          <w:sz w:val="20"/>
          <w:szCs w:val="20"/>
          <w:u w:color="000000"/>
        </w:rPr>
      </w:pPr>
    </w:p>
    <w:p>
      <w:pPr>
        <w:pStyle w:val="Body A"/>
        <w:rPr>
          <w:sz w:val="20"/>
          <w:szCs w:val="20"/>
          <w:u w:color="000000"/>
        </w:rPr>
      </w:pPr>
    </w:p>
    <w:p>
      <w:pPr>
        <w:pStyle w:val="Body A"/>
      </w:pPr>
      <w:r>
        <w:rPr>
          <w:rFonts w:ascii="Arial Unicode MS" w:cs="Arial Unicode MS" w:hAnsi="Arial Unicode MS" w:eastAsia="Arial Unicode MS"/>
          <w:b w:val="0"/>
          <w:bCs w:val="0"/>
          <w:i w:val="0"/>
          <w:iCs w:val="0"/>
          <w:sz w:val="20"/>
          <w:szCs w:val="20"/>
          <w:u w:color="000000"/>
        </w:rPr>
        <w:br w:type="page"/>
      </w:r>
    </w:p>
    <w:p>
      <w:pPr>
        <w:pStyle w:val="Heading 3"/>
      </w:pPr>
      <w:r>
        <w:rPr>
          <w:rFonts w:cs="Arial Unicode MS" w:eastAsia="Arial Unicode MS"/>
          <w:rtl w:val="0"/>
          <w:lang w:val="en-US"/>
        </w:rPr>
        <w:t>Phase 5 checks whether the older endpoint was stopping in the middle of extinction or capturing the beginning of a stable low-energy future.</w:t>
      </w:r>
    </w:p>
    <w:p>
      <w:pPr>
        <w:pStyle w:val="Heading 3"/>
        <w:spacing w:before="100" w:after="80"/>
        <w:outlineLvl w:val="2"/>
        <w:rPr>
          <w:outline w:val="0"/>
          <w:color w:val="263445"/>
          <w:sz w:val="24"/>
          <w:szCs w:val="24"/>
          <w:u w:color="263445"/>
          <w14:textOutline w14:w="12700" w14:cap="flat">
            <w14:noFill/>
            <w14:miter w14:lim="400000"/>
          </w14:textOutline>
          <w14:textFill>
            <w14:solidFill>
              <w14:srgbClr w14:val="263445"/>
            </w14:solidFill>
          </w14:textFill>
        </w:rPr>
      </w:pPr>
      <w:r>
        <w:rPr>
          <w:outline w:val="0"/>
          <w:color w:val="263445"/>
          <w:sz w:val="24"/>
          <w:szCs w:val="24"/>
          <w:u w:color="263445"/>
          <w:rtl w:val="0"/>
          <w:lang w:val="da-DK"/>
          <w14:textOutline w14:w="12700" w14:cap="flat">
            <w14:noFill/>
            <w14:miter w14:lim="400000"/>
          </w14:textOutline>
          <w14:textFill>
            <w14:solidFill>
              <w14:srgbClr w14:val="263445"/>
            </w14:solidFill>
          </w14:textFill>
        </w:rPr>
        <w:t>Query appendix</w:t>
      </w:r>
    </w:p>
    <w:p>
      <w:pPr>
        <w:pStyle w:val="Body A"/>
        <w:rPr>
          <w:sz w:val="20"/>
          <w:szCs w:val="20"/>
          <w:u w:color="000000"/>
        </w:rPr>
      </w:pPr>
      <w:r>
        <w:rPr>
          <w:rFonts w:cs="Arial Unicode MS" w:eastAsia="Arial Unicode MS"/>
          <w:sz w:val="20"/>
          <w:szCs w:val="20"/>
          <w:u w:color="000000"/>
          <w:rtl w:val="0"/>
          <w:lang w:val="en-US"/>
        </w:rPr>
        <w:t>This appendix lists the workbook tabs that support the phase analysis. The tab names correspond to query outputs, and the purpose column describes the role each output plays in the evidence trail.</w:t>
      </w:r>
    </w:p>
    <w:tbl>
      <w:tblPr>
        <w:tblW w:w="10512" w:type="dxa"/>
        <w:jc w:val="center"/>
        <w:tblInd w:w="32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5256"/>
        <w:gridCol w:w="5256"/>
      </w:tblGrid>
      <w:tr>
        <w:tblPrEx>
          <w:shd w:val="clear" w:color="auto" w:fill="ced7e7"/>
        </w:tblPrEx>
        <w:trPr>
          <w:trHeight w:val="195" w:hRule="atLeast"/>
        </w:trPr>
        <w:tc>
          <w:tcPr>
            <w:tcW w:type="dxa" w:w="5256"/>
            <w:tcBorders>
              <w:top w:val="nil"/>
              <w:left w:val="nil"/>
              <w:bottom w:val="nil"/>
              <w:right w:val="nil"/>
            </w:tcBorders>
            <w:shd w:val="clear" w:color="auto" w:fill="2f3d4a"/>
            <w:tcMar>
              <w:top w:type="dxa" w:w="80"/>
              <w:left w:type="dxa" w:w="80"/>
              <w:bottom w:type="dxa" w:w="80"/>
              <w:right w:type="dxa" w:w="80"/>
            </w:tcMar>
            <w:vAlign w:val="top"/>
          </w:tcPr>
          <w:p>
            <w:pPr>
              <w:pStyle w:val="Body A"/>
              <w:spacing w:after="60" w:line="276" w:lineRule="auto"/>
            </w:pPr>
            <w:r>
              <w:rPr>
                <w:b w:val="1"/>
                <w:bCs w:val="1"/>
                <w:outline w:val="0"/>
                <w:color w:val="ffffff"/>
                <w:sz w:val="16"/>
                <w:szCs w:val="16"/>
                <w:shd w:val="nil" w:color="auto" w:fill="auto"/>
                <w:rtl w:val="0"/>
                <w:lang w:val="en-US"/>
                <w14:textFill>
                  <w14:solidFill>
                    <w14:srgbClr w14:val="FFFFFF"/>
                  </w14:solidFill>
                </w14:textFill>
              </w:rPr>
              <w:t>Workbook tab</w:t>
            </w:r>
          </w:p>
        </w:tc>
        <w:tc>
          <w:tcPr>
            <w:tcW w:type="dxa" w:w="5256"/>
            <w:tcBorders>
              <w:top w:val="nil"/>
              <w:left w:val="nil"/>
              <w:bottom w:val="nil"/>
              <w:right w:val="nil"/>
            </w:tcBorders>
            <w:shd w:val="clear" w:color="auto" w:fill="2f3d4a"/>
            <w:tcMar>
              <w:top w:type="dxa" w:w="80"/>
              <w:left w:type="dxa" w:w="80"/>
              <w:bottom w:type="dxa" w:w="80"/>
              <w:right w:type="dxa" w:w="80"/>
            </w:tcMar>
            <w:vAlign w:val="top"/>
          </w:tcPr>
          <w:p>
            <w:pPr>
              <w:pStyle w:val="Body A"/>
              <w:spacing w:after="60" w:line="276" w:lineRule="auto"/>
            </w:pPr>
            <w:r>
              <w:rPr>
                <w:b w:val="1"/>
                <w:bCs w:val="1"/>
                <w:outline w:val="0"/>
                <w:color w:val="ffffff"/>
                <w:sz w:val="16"/>
                <w:szCs w:val="16"/>
                <w:shd w:val="nil" w:color="auto" w:fill="auto"/>
                <w:rtl w:val="0"/>
                <w:lang w:val="en-US"/>
                <w14:textFill>
                  <w14:solidFill>
                    <w14:srgbClr w14:val="FFFFFF"/>
                  </w14:solidFill>
                </w14:textFill>
              </w:rPr>
              <w:t>Purpose</w:t>
            </w:r>
          </w:p>
        </w:tc>
      </w:tr>
      <w:tr>
        <w:tblPrEx>
          <w:shd w:val="clear" w:color="auto" w:fill="ced7e7"/>
        </w:tblPrEx>
        <w:trPr>
          <w:trHeight w:val="155" w:hRule="atLeast"/>
        </w:trPr>
        <w:tc>
          <w:tcPr>
            <w:tcW w:type="dxa" w:w="5256"/>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00_setup_persistent_helper_tabl</w:t>
            </w:r>
          </w:p>
        </w:tc>
        <w:tc>
          <w:tcPr>
            <w:tcW w:type="dxa" w:w="5256"/>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Builds helper records for 80,000-pulse extension analysis.</w:t>
            </w:r>
          </w:p>
        </w:tc>
      </w:tr>
      <w:tr>
        <w:tblPrEx>
          <w:shd w:val="clear" w:color="auto" w:fill="ced7e7"/>
        </w:tblPrEx>
        <w:trPr>
          <w:trHeight w:val="155" w:hRule="atLeast"/>
        </w:trPr>
        <w:tc>
          <w:tcPr>
            <w:tcW w:type="dxa" w:w="5256"/>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01_active_field_and_event_audit</w:t>
            </w:r>
          </w:p>
        </w:tc>
        <w:tc>
          <w:tcPr>
            <w:tcW w:type="dxa" w:w="5256"/>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Audits active field, events, and conditions for epochs 201-210.</w:t>
            </w:r>
          </w:p>
        </w:tc>
      </w:tr>
      <w:tr>
        <w:tblPrEx>
          <w:shd w:val="clear" w:color="auto" w:fill="ced7e7"/>
        </w:tblPrEx>
        <w:trPr>
          <w:trHeight w:val="155" w:hRule="atLeast"/>
        </w:trPr>
        <w:tc>
          <w:tcPr>
            <w:tcW w:type="dxa" w:w="5256"/>
            <w:tcBorders>
              <w:top w:val="nil"/>
              <w:left w:val="nil"/>
              <w:bottom w:val="nil"/>
              <w:right w:val="nil"/>
            </w:tcBorders>
            <w:shd w:val="clear" w:color="auto" w:fill="ffffff"/>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02_final_survivor_count_80k</w:t>
            </w:r>
          </w:p>
        </w:tc>
        <w:tc>
          <w:tcPr>
            <w:tcW w:type="dxa" w:w="5256"/>
            <w:tcBorders>
              <w:top w:val="nil"/>
              <w:left w:val="nil"/>
              <w:bottom w:val="nil"/>
              <w:right w:val="nil"/>
            </w:tcBorders>
            <w:shd w:val="clear" w:color="auto" w:fill="ffffff"/>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Counts final survivors at the 80,000-pulse endpoint.</w:t>
            </w:r>
          </w:p>
        </w:tc>
      </w:tr>
      <w:tr>
        <w:tblPrEx>
          <w:shd w:val="clear" w:color="auto" w:fill="ced7e7"/>
        </w:tblPrEx>
        <w:trPr>
          <w:trHeight w:val="155" w:hRule="atLeast"/>
        </w:trPr>
        <w:tc>
          <w:tcPr>
            <w:tcW w:type="dxa" w:w="5256"/>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03_series_scoreboard_201_210</w:t>
            </w:r>
          </w:p>
        </w:tc>
        <w:tc>
          <w:tcPr>
            <w:tcW w:type="dxa" w:w="5256"/>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Ranks tribe performance across the 80,000-pulse series.</w:t>
            </w:r>
          </w:p>
        </w:tc>
      </w:tr>
      <w:tr>
        <w:tblPrEx>
          <w:shd w:val="clear" w:color="auto" w:fill="ced7e7"/>
        </w:tblPrEx>
        <w:trPr>
          <w:trHeight w:val="155" w:hRule="atLeast"/>
        </w:trPr>
        <w:tc>
          <w:tcPr>
            <w:tcW w:type="dxa" w:w="5256"/>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04_40k_snapshot_vs_80k_final_by</w:t>
            </w:r>
          </w:p>
        </w:tc>
        <w:tc>
          <w:tcPr>
            <w:tcW w:type="dxa" w:w="5256"/>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Compares the 40,000-pulse state with the 80,000-pulse endpoint.</w:t>
            </w:r>
          </w:p>
        </w:tc>
      </w:tr>
      <w:tr>
        <w:tblPrEx>
          <w:shd w:val="clear" w:color="auto" w:fill="ced7e7"/>
        </w:tblPrEx>
        <w:trPr>
          <w:trHeight w:val="155" w:hRule="atLeast"/>
        </w:trPr>
        <w:tc>
          <w:tcPr>
            <w:tcW w:type="dxa" w:w="5256"/>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05_alive_tribe_count_timeline_8</w:t>
            </w:r>
          </w:p>
        </w:tc>
        <w:tc>
          <w:tcPr>
            <w:tcW w:type="dxa" w:w="5256"/>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Tracks living-tribe counts through the extended run.</w:t>
            </w:r>
          </w:p>
        </w:tc>
      </w:tr>
      <w:tr>
        <w:tblPrEx>
          <w:shd w:val="clear" w:color="auto" w:fill="ced7e7"/>
        </w:tblPrEx>
        <w:trPr>
          <w:trHeight w:val="155" w:hRule="atLeast"/>
        </w:trPr>
        <w:tc>
          <w:tcPr>
            <w:tcW w:type="dxa" w:w="5256"/>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06_first_equilibrium_pulse</w:t>
            </w:r>
          </w:p>
        </w:tc>
        <w:tc>
          <w:tcPr>
            <w:tcW w:type="dxa" w:w="5256"/>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Finds when the final survivor count is reached.</w:t>
            </w:r>
          </w:p>
        </w:tc>
      </w:tr>
      <w:tr>
        <w:tblPrEx>
          <w:shd w:val="clear" w:color="auto" w:fill="ced7e7"/>
        </w:tblPrEx>
        <w:trPr>
          <w:trHeight w:val="155" w:hRule="atLeast"/>
        </w:trPr>
        <w:tc>
          <w:tcPr>
            <w:tcW w:type="dxa" w:w="5256"/>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07_final_survivors_detail_80k</w:t>
            </w:r>
          </w:p>
        </w:tc>
        <w:tc>
          <w:tcPr>
            <w:tcW w:type="dxa" w:w="5256"/>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Details final survivors at 80,000 pulses.</w:t>
            </w:r>
          </w:p>
        </w:tc>
      </w:tr>
      <w:tr>
        <w:tblPrEx>
          <w:shd w:val="clear" w:color="auto" w:fill="ced7e7"/>
        </w:tblPrEx>
        <w:trPr>
          <w:trHeight w:val="155" w:hRule="atLeast"/>
        </w:trPr>
        <w:tc>
          <w:tcPr>
            <w:tcW w:type="dxa" w:w="5256"/>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08_winner_variability_191_200_v</w:t>
            </w:r>
          </w:p>
        </w:tc>
        <w:tc>
          <w:tcPr>
            <w:tcW w:type="dxa" w:w="5256"/>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Compares winner distribution to Phase 4.</w:t>
            </w:r>
          </w:p>
        </w:tc>
      </w:tr>
      <w:tr>
        <w:tblPrEx>
          <w:shd w:val="clear" w:color="auto" w:fill="ced7e7"/>
        </w:tblPrEx>
        <w:trPr>
          <w:trHeight w:val="155" w:hRule="atLeast"/>
        </w:trPr>
        <w:tc>
          <w:tcPr>
            <w:tcW w:type="dxa" w:w="5256"/>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09_post40k_birth_death_balance</w:t>
            </w:r>
          </w:p>
        </w:tc>
        <w:tc>
          <w:tcPr>
            <w:tcW w:type="dxa" w:w="5256"/>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Measures post-40,000 demographic balance by window.</w:t>
            </w:r>
          </w:p>
        </w:tc>
      </w:tr>
      <w:tr>
        <w:tblPrEx>
          <w:shd w:val="clear" w:color="auto" w:fill="ced7e7"/>
        </w:tblPrEx>
        <w:trPr>
          <w:trHeight w:val="155" w:hRule="atLeast"/>
        </w:trPr>
        <w:tc>
          <w:tcPr>
            <w:tcW w:type="dxa" w:w="5256"/>
            <w:tcBorders>
              <w:top w:val="nil"/>
              <w:left w:val="nil"/>
              <w:bottom w:val="nil"/>
              <w:right w:val="nil"/>
            </w:tcBorders>
            <w:shd w:val="clear" w:color="auto" w:fill="ffffff"/>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10_climate_by_epoch_and_window</w:t>
            </w:r>
          </w:p>
        </w:tc>
        <w:tc>
          <w:tcPr>
            <w:tcW w:type="dxa" w:w="5256"/>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Summarizes climate variables by epoch and time window.</w:t>
            </w:r>
          </w:p>
        </w:tc>
      </w:tr>
      <w:tr>
        <w:tblPrEx>
          <w:shd w:val="clear" w:color="auto" w:fill="ced7e7"/>
        </w:tblPrEx>
        <w:trPr>
          <w:trHeight w:val="155" w:hRule="atLeast"/>
        </w:trPr>
        <w:tc>
          <w:tcPr>
            <w:tcW w:type="dxa" w:w="5256"/>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11_climate_40k_to_80k_delta</w:t>
            </w:r>
          </w:p>
        </w:tc>
        <w:tc>
          <w:tcPr>
            <w:tcW w:type="dxa" w:w="5256"/>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Measures climate changes between 40,000 and 80,000 pulses.</w:t>
            </w:r>
          </w:p>
        </w:tc>
      </w:tr>
      <w:tr>
        <w:tblPrEx>
          <w:shd w:val="clear" w:color="auto" w:fill="ced7e7"/>
        </w:tblPrEx>
        <w:trPr>
          <w:trHeight w:val="155" w:hRule="atLeast"/>
        </w:trPr>
        <w:tc>
          <w:tcPr>
            <w:tcW w:type="dxa" w:w="5256"/>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12_climate_after_population_col</w:t>
            </w:r>
          </w:p>
        </w:tc>
        <w:tc>
          <w:tcPr>
            <w:tcW w:type="dxa" w:w="5256"/>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Tests climate behavior after population collapse.</w:t>
            </w:r>
          </w:p>
        </w:tc>
      </w:tr>
      <w:tr>
        <w:tblPrEx>
          <w:shd w:val="clear" w:color="auto" w:fill="ced7e7"/>
        </w:tblPrEx>
        <w:trPr>
          <w:trHeight w:val="155" w:hRule="atLeast"/>
        </w:trPr>
        <w:tc>
          <w:tcPr>
            <w:tcW w:type="dxa" w:w="5256"/>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13_emissions_and_advanced_pop_a</w:t>
            </w:r>
          </w:p>
        </w:tc>
        <w:tc>
          <w:tcPr>
            <w:tcW w:type="dxa" w:w="5256"/>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Tracks emissions and advanced population after collapse.</w:t>
            </w:r>
          </w:p>
        </w:tc>
      </w:tr>
      <w:tr>
        <w:tblPrEx>
          <w:shd w:val="clear" w:color="auto" w:fill="ced7e7"/>
        </w:tblPrEx>
        <w:trPr>
          <w:trHeight w:val="155" w:hRule="atLeast"/>
        </w:trPr>
        <w:tc>
          <w:tcPr>
            <w:tcW w:type="dxa" w:w="5256"/>
            <w:tcBorders>
              <w:top w:val="nil"/>
              <w:left w:val="nil"/>
              <w:bottom w:val="nil"/>
              <w:right w:val="nil"/>
            </w:tcBorders>
            <w:shd w:val="clear" w:color="auto" w:fill="ffffff"/>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14_network_contact_after_40k</w:t>
            </w:r>
          </w:p>
        </w:tc>
        <w:tc>
          <w:tcPr>
            <w:tcW w:type="dxa" w:w="5256"/>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Checks whether network/contact interactions persist after 40,000 pulses.</w:t>
            </w:r>
          </w:p>
        </w:tc>
      </w:tr>
      <w:tr>
        <w:tblPrEx>
          <w:shd w:val="clear" w:color="auto" w:fill="ced7e7"/>
        </w:tblPrEx>
        <w:trPr>
          <w:trHeight w:val="155" w:hRule="atLeast"/>
        </w:trPr>
        <w:tc>
          <w:tcPr>
            <w:tcW w:type="dxa" w:w="5256"/>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15_final_refugia_region_map_80k</w:t>
            </w:r>
          </w:p>
        </w:tc>
        <w:tc>
          <w:tcPr>
            <w:tcW w:type="dxa" w:w="5256"/>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Maps final populated refugia at 80,000 pulses.</w:t>
            </w:r>
          </w:p>
        </w:tc>
      </w:tr>
      <w:tr>
        <w:tblPrEx>
          <w:shd w:val="clear" w:color="auto" w:fill="ced7e7"/>
        </w:tblPrEx>
        <w:trPr>
          <w:trHeight w:val="155" w:hRule="atLeast"/>
        </w:trPr>
        <w:tc>
          <w:tcPr>
            <w:tcW w:type="dxa" w:w="5256"/>
            <w:tcBorders>
              <w:top w:val="nil"/>
              <w:left w:val="nil"/>
              <w:bottom w:val="nil"/>
              <w:right w:val="nil"/>
            </w:tcBorders>
            <w:shd w:val="clear" w:color="auto" w:fill="ffffff"/>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16_final_refugia_summary_80k</w:t>
            </w:r>
          </w:p>
        </w:tc>
        <w:tc>
          <w:tcPr>
            <w:tcW w:type="dxa" w:w="5256"/>
            <w:tcBorders>
              <w:top w:val="nil"/>
              <w:left w:val="nil"/>
              <w:bottom w:val="nil"/>
              <w:right w:val="nil"/>
            </w:tcBorders>
            <w:shd w:val="clear" w:color="auto" w:fill="ffffff"/>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Summarizes final refugia at 80,000 pulses.</w:t>
            </w:r>
          </w:p>
        </w:tc>
      </w:tr>
      <w:tr>
        <w:tblPrEx>
          <w:shd w:val="clear" w:color="auto" w:fill="ced7e7"/>
        </w:tblPrEx>
        <w:trPr>
          <w:trHeight w:val="155" w:hRule="atLeast"/>
        </w:trPr>
        <w:tc>
          <w:tcPr>
            <w:tcW w:type="dxa" w:w="5256"/>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17_winner_path_40k_to_80k</w:t>
            </w:r>
          </w:p>
        </w:tc>
        <w:tc>
          <w:tcPr>
            <w:tcW w:type="dxa" w:w="5256"/>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Tracks each winner's path from 40,000 to 80,000 pulses.</w:t>
            </w:r>
          </w:p>
        </w:tc>
      </w:tr>
      <w:tr>
        <w:tblPrEx>
          <w:shd w:val="clear" w:color="auto" w:fill="ced7e7"/>
        </w:tblPrEx>
        <w:trPr>
          <w:trHeight w:val="155" w:hRule="atLeast"/>
        </w:trPr>
        <w:tc>
          <w:tcPr>
            <w:tcW w:type="dxa" w:w="5256"/>
            <w:tcBorders>
              <w:top w:val="nil"/>
              <w:left w:val="nil"/>
              <w:bottom w:val="nil"/>
              <w:right w:val="nil"/>
            </w:tcBorders>
            <w:shd w:val="clear" w:color="auto" w:fill="ffffff"/>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18_predictability_of_80k_winner</w:t>
            </w:r>
          </w:p>
        </w:tc>
        <w:tc>
          <w:tcPr>
            <w:tcW w:type="dxa" w:w="5256"/>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Tests whether 80,000-pulse winners were predictable from earlier state.</w:t>
            </w:r>
          </w:p>
        </w:tc>
      </w:tr>
      <w:tr>
        <w:tblPrEx>
          <w:shd w:val="clear" w:color="auto" w:fill="ced7e7"/>
        </w:tblPrEx>
        <w:trPr>
          <w:trHeight w:val="155" w:hRule="atLeast"/>
        </w:trPr>
        <w:tc>
          <w:tcPr>
            <w:tcW w:type="dxa" w:w="5256"/>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19_climate_tuning_signal_summar</w:t>
            </w:r>
          </w:p>
        </w:tc>
        <w:tc>
          <w:tcPr>
            <w:tcW w:type="dxa" w:w="5256"/>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Summarizes climate-tail signals that motivated reservoir addendum work.</w:t>
            </w:r>
          </w:p>
        </w:tc>
      </w:tr>
    </w:tbl>
    <w:p>
      <w:pPr>
        <w:pStyle w:val="Body A"/>
        <w:widowControl w:val="0"/>
        <w:spacing w:line="240" w:lineRule="auto"/>
        <w:ind w:left="216" w:hanging="216"/>
        <w:jc w:val="center"/>
        <w:rPr>
          <w:sz w:val="20"/>
          <w:szCs w:val="20"/>
          <w:u w:color="000000"/>
        </w:rPr>
      </w:pPr>
    </w:p>
    <w:p>
      <w:pPr>
        <w:pStyle w:val="Body A"/>
        <w:widowControl w:val="0"/>
        <w:spacing w:line="240" w:lineRule="auto"/>
        <w:ind w:left="108" w:hanging="108"/>
        <w:jc w:val="center"/>
        <w:rPr>
          <w:sz w:val="20"/>
          <w:szCs w:val="20"/>
          <w:u w:color="000000"/>
        </w:rPr>
      </w:pPr>
    </w:p>
    <w:p>
      <w:pPr>
        <w:pStyle w:val="Body A"/>
        <w:widowControl w:val="0"/>
        <w:jc w:val="center"/>
        <w:rPr>
          <w:sz w:val="20"/>
          <w:szCs w:val="20"/>
          <w:u w:color="000000"/>
        </w:rPr>
      </w:pPr>
    </w:p>
    <w:p>
      <w:pPr>
        <w:pStyle w:val="Body A"/>
        <w:rPr>
          <w:sz w:val="20"/>
          <w:szCs w:val="20"/>
          <w:u w:color="000000"/>
        </w:rPr>
      </w:pPr>
    </w:p>
    <w:p>
      <w:pPr>
        <w:pStyle w:val="Body A"/>
      </w:pPr>
      <w:r>
        <w:rPr>
          <w:rFonts w:ascii="Arial Unicode MS" w:cs="Arial Unicode MS" w:hAnsi="Arial Unicode MS" w:eastAsia="Arial Unicode MS"/>
          <w:b w:val="0"/>
          <w:bCs w:val="0"/>
          <w:i w:val="0"/>
          <w:iCs w:val="0"/>
          <w:sz w:val="20"/>
          <w:szCs w:val="20"/>
          <w:u w:color="000000"/>
        </w:rPr>
        <w:br w:type="page"/>
      </w:r>
    </w:p>
    <w:p>
      <w:pPr>
        <w:pStyle w:val="Heading 3"/>
      </w:pPr>
      <w:r>
        <w:rPr>
          <w:rFonts w:cs="Arial Unicode MS" w:eastAsia="Arial Unicode MS"/>
          <w:rtl w:val="0"/>
          <w:lang w:val="en-US"/>
        </w:rPr>
        <w:t>Phase 7 produces the intended experimental shape: every epoch reaches a large civilization-scale boom, reaches Regime 4 (Technological) at least briefly, arms the reservoirs at pulse 31,000, crashes almost immediately after the peak, and ends at pulse 80,000 in tiny Regime 2 (Agrarian) refugia.</w:t>
      </w:r>
    </w:p>
    <w:p>
      <w:pPr>
        <w:pStyle w:val="Heading 3"/>
        <w:spacing w:before="100" w:after="80"/>
        <w:outlineLvl w:val="2"/>
        <w:rPr>
          <w:outline w:val="0"/>
          <w:color w:val="263445"/>
          <w:sz w:val="24"/>
          <w:szCs w:val="24"/>
          <w:u w:color="263445"/>
          <w14:textOutline w14:w="12700" w14:cap="flat">
            <w14:noFill/>
            <w14:miter w14:lim="400000"/>
          </w14:textOutline>
          <w14:textFill>
            <w14:solidFill>
              <w14:srgbClr w14:val="263445"/>
            </w14:solidFill>
          </w14:textFill>
        </w:rPr>
      </w:pPr>
      <w:r>
        <w:rPr>
          <w:outline w:val="0"/>
          <w:color w:val="263445"/>
          <w:sz w:val="24"/>
          <w:szCs w:val="24"/>
          <w:u w:color="263445"/>
          <w:rtl w:val="0"/>
          <w:lang w:val="da-DK"/>
          <w14:textOutline w14:w="12700" w14:cap="flat">
            <w14:noFill/>
            <w14:miter w14:lim="400000"/>
          </w14:textOutline>
          <w14:textFill>
            <w14:solidFill>
              <w14:srgbClr w14:val="263445"/>
            </w14:solidFill>
          </w14:textFill>
        </w:rPr>
        <w:t>Query appendix</w:t>
      </w:r>
    </w:p>
    <w:p>
      <w:pPr>
        <w:pStyle w:val="Body A"/>
        <w:rPr>
          <w:sz w:val="20"/>
          <w:szCs w:val="20"/>
          <w:u w:color="000000"/>
        </w:rPr>
      </w:pPr>
      <w:r>
        <w:rPr>
          <w:rFonts w:cs="Arial Unicode MS" w:eastAsia="Arial Unicode MS"/>
          <w:sz w:val="20"/>
          <w:szCs w:val="20"/>
          <w:u w:color="000000"/>
          <w:rtl w:val="0"/>
          <w:lang w:val="en-US"/>
        </w:rPr>
        <w:t>This appendix lists the workbook tabs that support the phase analysis. The tab names correspond to query outputs, and the purpose column describes the role each output plays in the evidence trail.</w:t>
      </w:r>
    </w:p>
    <w:tbl>
      <w:tblPr>
        <w:tblW w:w="10512" w:type="dxa"/>
        <w:jc w:val="center"/>
        <w:tblInd w:w="32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5256"/>
        <w:gridCol w:w="5256"/>
      </w:tblGrid>
      <w:tr>
        <w:tblPrEx>
          <w:shd w:val="clear" w:color="auto" w:fill="ced7e7"/>
        </w:tblPrEx>
        <w:trPr>
          <w:trHeight w:val="195" w:hRule="atLeast"/>
        </w:trPr>
        <w:tc>
          <w:tcPr>
            <w:tcW w:type="dxa" w:w="5256"/>
            <w:tcBorders>
              <w:top w:val="nil"/>
              <w:left w:val="nil"/>
              <w:bottom w:val="nil"/>
              <w:right w:val="nil"/>
            </w:tcBorders>
            <w:shd w:val="clear" w:color="auto" w:fill="2f3d4a"/>
            <w:tcMar>
              <w:top w:type="dxa" w:w="80"/>
              <w:left w:type="dxa" w:w="80"/>
              <w:bottom w:type="dxa" w:w="80"/>
              <w:right w:type="dxa" w:w="80"/>
            </w:tcMar>
            <w:vAlign w:val="top"/>
          </w:tcPr>
          <w:p>
            <w:pPr>
              <w:pStyle w:val="Body A"/>
              <w:spacing w:after="60" w:line="276" w:lineRule="auto"/>
            </w:pPr>
            <w:r>
              <w:rPr>
                <w:b w:val="1"/>
                <w:bCs w:val="1"/>
                <w:outline w:val="0"/>
                <w:color w:val="ffffff"/>
                <w:sz w:val="16"/>
                <w:szCs w:val="16"/>
                <w:shd w:val="nil" w:color="auto" w:fill="auto"/>
                <w:rtl w:val="0"/>
                <w:lang w:val="en-US"/>
                <w14:textFill>
                  <w14:solidFill>
                    <w14:srgbClr w14:val="FFFFFF"/>
                  </w14:solidFill>
                </w14:textFill>
              </w:rPr>
              <w:t>Workbook tab</w:t>
            </w:r>
          </w:p>
        </w:tc>
        <w:tc>
          <w:tcPr>
            <w:tcW w:type="dxa" w:w="5256"/>
            <w:tcBorders>
              <w:top w:val="nil"/>
              <w:left w:val="nil"/>
              <w:bottom w:val="nil"/>
              <w:right w:val="nil"/>
            </w:tcBorders>
            <w:shd w:val="clear" w:color="auto" w:fill="2f3d4a"/>
            <w:tcMar>
              <w:top w:type="dxa" w:w="80"/>
              <w:left w:type="dxa" w:w="80"/>
              <w:bottom w:type="dxa" w:w="80"/>
              <w:right w:type="dxa" w:w="80"/>
            </w:tcMar>
            <w:vAlign w:val="top"/>
          </w:tcPr>
          <w:p>
            <w:pPr>
              <w:pStyle w:val="Body A"/>
              <w:spacing w:after="60" w:line="276" w:lineRule="auto"/>
            </w:pPr>
            <w:r>
              <w:rPr>
                <w:b w:val="1"/>
                <w:bCs w:val="1"/>
                <w:outline w:val="0"/>
                <w:color w:val="ffffff"/>
                <w:sz w:val="16"/>
                <w:szCs w:val="16"/>
                <w:shd w:val="nil" w:color="auto" w:fill="auto"/>
                <w:rtl w:val="0"/>
                <w:lang w:val="en-US"/>
                <w14:textFill>
                  <w14:solidFill>
                    <w14:srgbClr w14:val="FFFFFF"/>
                  </w14:solidFill>
                </w14:textFill>
              </w:rPr>
              <w:t>Purpose</w:t>
            </w:r>
          </w:p>
        </w:tc>
      </w:tr>
      <w:tr>
        <w:tblPrEx>
          <w:shd w:val="clear" w:color="auto" w:fill="ced7e7"/>
        </w:tblPrEx>
        <w:trPr>
          <w:trHeight w:val="155" w:hRule="atLeast"/>
        </w:trPr>
        <w:tc>
          <w:tcPr>
            <w:tcW w:type="dxa" w:w="5256"/>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00_series_metadata_check</w:t>
            </w:r>
          </w:p>
        </w:tc>
        <w:tc>
          <w:tcPr>
            <w:tcW w:type="dxa" w:w="5256"/>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Confirms engine version, mode, network-collapse flag, and archived metadata.</w:t>
            </w:r>
          </w:p>
        </w:tc>
      </w:tr>
      <w:tr>
        <w:tblPrEx>
          <w:shd w:val="clear" w:color="auto" w:fill="ced7e7"/>
        </w:tblPrEx>
        <w:trPr>
          <w:trHeight w:val="155" w:hRule="atLeast"/>
        </w:trPr>
        <w:tc>
          <w:tcPr>
            <w:tcW w:type="dxa" w:w="5256"/>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01_epoch_outcomes_and_climate_s</w:t>
            </w:r>
          </w:p>
        </w:tc>
        <w:tc>
          <w:tcPr>
            <w:tcW w:type="dxa" w:w="5256"/>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Summarizes boom, crash, reservoir arming, and final state by epoch.</w:t>
            </w:r>
          </w:p>
        </w:tc>
      </w:tr>
      <w:tr>
        <w:tblPrEx>
          <w:shd w:val="clear" w:color="auto" w:fill="ced7e7"/>
        </w:tblPrEx>
        <w:trPr>
          <w:trHeight w:val="155" w:hRule="atLeast"/>
        </w:trPr>
        <w:tc>
          <w:tcPr>
            <w:tcW w:type="dxa" w:w="5256"/>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02_collapse_milestones_after_pe</w:t>
            </w:r>
          </w:p>
        </w:tc>
        <w:tc>
          <w:tcPr>
            <w:tcW w:type="dxa" w:w="5256"/>
            <w:tcBorders>
              <w:top w:val="nil"/>
              <w:left w:val="nil"/>
              <w:bottom w:val="nil"/>
              <w:right w:val="nil"/>
            </w:tcBorders>
            <w:shd w:val="clear" w:color="auto" w:fill="ffffff"/>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Measures how quickly each epoch collapses after peak population.</w:t>
            </w:r>
          </w:p>
        </w:tc>
      </w:tr>
      <w:tr>
        <w:tblPrEx>
          <w:shd w:val="clear" w:color="auto" w:fill="ced7e7"/>
        </w:tblPrEx>
        <w:trPr>
          <w:trHeight w:val="155" w:hRule="atLeast"/>
        </w:trPr>
        <w:tc>
          <w:tcPr>
            <w:tcW w:type="dxa" w:w="5256"/>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03_reservoir_timing_and_compone</w:t>
            </w:r>
          </w:p>
        </w:tc>
        <w:tc>
          <w:tcPr>
            <w:tcW w:type="dxa" w:w="5256"/>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Verifies reservoir timing and component behavior.</w:t>
            </w:r>
          </w:p>
        </w:tc>
      </w:tr>
      <w:tr>
        <w:tblPrEx>
          <w:shd w:val="clear" w:color="auto" w:fill="ced7e7"/>
        </w:tblPrEx>
        <w:trPr>
          <w:trHeight w:val="155" w:hRule="atLeast"/>
        </w:trPr>
        <w:tc>
          <w:tcPr>
            <w:tcW w:type="dxa" w:w="5256"/>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04_climate_pressure_windows</w:t>
            </w:r>
          </w:p>
        </w:tc>
        <w:tc>
          <w:tcPr>
            <w:tcW w:type="dxa" w:w="5256"/>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Summarizes climate and demographic pressure by time window.</w:t>
            </w:r>
          </w:p>
        </w:tc>
      </w:tr>
      <w:tr>
        <w:tblPrEx>
          <w:shd w:val="clear" w:color="auto" w:fill="ced7e7"/>
        </w:tblPrEx>
        <w:trPr>
          <w:trHeight w:val="155" w:hRule="atLeast"/>
        </w:trPr>
        <w:tc>
          <w:tcPr>
            <w:tcW w:type="dxa" w:w="5256"/>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05_survivors_by_epoch</w:t>
            </w:r>
          </w:p>
        </w:tc>
        <w:tc>
          <w:tcPr>
            <w:tcW w:type="dxa" w:w="5256"/>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Counts survival and winning frequency by tribe.</w:t>
            </w:r>
          </w:p>
        </w:tc>
      </w:tr>
      <w:tr>
        <w:tblPrEx>
          <w:shd w:val="clear" w:color="auto" w:fill="ced7e7"/>
        </w:tblPrEx>
        <w:trPr>
          <w:trHeight w:val="155" w:hRule="atLeast"/>
        </w:trPr>
        <w:tc>
          <w:tcPr>
            <w:tcW w:type="dxa" w:w="5256"/>
            <w:tcBorders>
              <w:top w:val="nil"/>
              <w:left w:val="nil"/>
              <w:bottom w:val="nil"/>
              <w:right w:val="nil"/>
            </w:tcBorders>
            <w:shd w:val="clear" w:color="auto" w:fill="ffffff"/>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06_survivor_frequency_by_tribe</w:t>
            </w:r>
          </w:p>
        </w:tc>
        <w:tc>
          <w:tcPr>
            <w:tcW w:type="dxa" w:w="5256"/>
            <w:tcBorders>
              <w:top w:val="nil"/>
              <w:left w:val="nil"/>
              <w:bottom w:val="nil"/>
              <w:right w:val="nil"/>
            </w:tcBorders>
            <w:shd w:val="clear" w:color="auto" w:fill="ffffff"/>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Measures how many tribes survive in each epoch.</w:t>
            </w:r>
          </w:p>
        </w:tc>
      </w:tr>
      <w:tr>
        <w:tblPrEx>
          <w:shd w:val="clear" w:color="auto" w:fill="ced7e7"/>
        </w:tblPrEx>
        <w:trPr>
          <w:trHeight w:val="155" w:hRule="atLeast"/>
        </w:trPr>
        <w:tc>
          <w:tcPr>
            <w:tcW w:type="dxa" w:w="5256"/>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07_survivor_counts_by_epoch</w:t>
            </w:r>
          </w:p>
        </w:tc>
        <w:tc>
          <w:tcPr>
            <w:tcW w:type="dxa" w:w="5256"/>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Scores tribe life histories across births, deaths, energy, and regime reach.</w:t>
            </w:r>
          </w:p>
        </w:tc>
      </w:tr>
      <w:tr>
        <w:tblPrEx>
          <w:shd w:val="clear" w:color="auto" w:fill="ced7e7"/>
        </w:tblPrEx>
        <w:trPr>
          <w:trHeight w:val="155" w:hRule="atLeast"/>
        </w:trPr>
        <w:tc>
          <w:tcPr>
            <w:tcW w:type="dxa" w:w="5256"/>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08_tribe_life_history_scoreboar</w:t>
            </w:r>
          </w:p>
        </w:tc>
        <w:tc>
          <w:tcPr>
            <w:tcW w:type="dxa" w:w="5256"/>
            <w:tcBorders>
              <w:top w:val="nil"/>
              <w:left w:val="nil"/>
              <w:bottom w:val="nil"/>
              <w:right w:val="nil"/>
            </w:tcBorders>
            <w:shd w:val="clear" w:color="auto" w:fill="ffffff"/>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Tests whether final winners were predictable from boom rankings.</w:t>
            </w:r>
          </w:p>
        </w:tc>
      </w:tr>
      <w:tr>
        <w:tblPrEx>
          <w:shd w:val="clear" w:color="auto" w:fill="ced7e7"/>
        </w:tblPrEx>
        <w:trPr>
          <w:trHeight w:val="155" w:hRule="atLeast"/>
        </w:trPr>
        <w:tc>
          <w:tcPr>
            <w:tcW w:type="dxa" w:w="5256"/>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09_winner_predictability_rankin</w:t>
            </w:r>
          </w:p>
        </w:tc>
        <w:tc>
          <w:tcPr>
            <w:tcW w:type="dxa" w:w="5256"/>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Compares founder genetics for survivors and extinct tribes.</w:t>
            </w:r>
          </w:p>
        </w:tc>
      </w:tr>
      <w:tr>
        <w:tblPrEx>
          <w:shd w:val="clear" w:color="auto" w:fill="ced7e7"/>
        </w:tblPrEx>
        <w:trPr>
          <w:trHeight w:val="155" w:hRule="atLeast"/>
        </w:trPr>
        <w:tc>
          <w:tcPr>
            <w:tcW w:type="dxa" w:w="5256"/>
            <w:tcBorders>
              <w:top w:val="nil"/>
              <w:left w:val="nil"/>
              <w:bottom w:val="nil"/>
              <w:right w:val="nil"/>
            </w:tcBorders>
            <w:shd w:val="clear" w:color="auto" w:fill="ffffff"/>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10_founder_genetics_survivors_v</w:t>
            </w:r>
          </w:p>
        </w:tc>
        <w:tc>
          <w:tcPr>
            <w:tcW w:type="dxa" w:w="5256"/>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Tests relative trait thresholds such as high hardiness, high vitality, and low legacy.</w:t>
            </w:r>
          </w:p>
        </w:tc>
      </w:tr>
      <w:tr>
        <w:tblPrEx>
          <w:shd w:val="clear" w:color="auto" w:fill="ced7e7"/>
        </w:tblPrEx>
        <w:trPr>
          <w:trHeight w:val="155" w:hRule="atLeast"/>
        </w:trPr>
        <w:tc>
          <w:tcPr>
            <w:tcW w:type="dxa" w:w="5256"/>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11_founder_trait_thresholds</w:t>
            </w:r>
          </w:p>
        </w:tc>
        <w:tc>
          <w:tcPr>
            <w:tcW w:type="dxa" w:w="5256"/>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Compares elite/representative genetics by final role.</w:t>
            </w:r>
          </w:p>
        </w:tc>
      </w:tr>
      <w:tr>
        <w:tblPrEx>
          <w:shd w:val="clear" w:color="auto" w:fill="ced7e7"/>
        </w:tblPrEx>
        <w:trPr>
          <w:trHeight w:val="155" w:hRule="atLeast"/>
        </w:trPr>
        <w:tc>
          <w:tcPr>
            <w:tcW w:type="dxa" w:w="5256"/>
            <w:tcBorders>
              <w:top w:val="nil"/>
              <w:left w:val="nil"/>
              <w:bottom w:val="nil"/>
              <w:right w:val="nil"/>
            </w:tcBorders>
            <w:shd w:val="clear" w:color="auto" w:fill="ffffff"/>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12_elite_genetics_by_final_role</w:t>
            </w:r>
          </w:p>
        </w:tc>
        <w:tc>
          <w:tcPr>
            <w:tcW w:type="dxa" w:w="5256"/>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Shows tribe state at key pulses before, during, and after collapse.</w:t>
            </w:r>
          </w:p>
        </w:tc>
      </w:tr>
      <w:tr>
        <w:tblPrEx>
          <w:shd w:val="clear" w:color="auto" w:fill="ced7e7"/>
        </w:tblPrEx>
        <w:trPr>
          <w:trHeight w:val="155" w:hRule="atLeast"/>
        </w:trPr>
        <w:tc>
          <w:tcPr>
            <w:tcW w:type="dxa" w:w="5256"/>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13_tribe_population_at_key_puls</w:t>
            </w:r>
          </w:p>
        </w:tc>
        <w:tc>
          <w:tcPr>
            <w:tcW w:type="dxa" w:w="5256"/>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Aggregates post-crash survival metrics by tribe and window.</w:t>
            </w:r>
          </w:p>
        </w:tc>
      </w:tr>
      <w:tr>
        <w:tblPrEx>
          <w:shd w:val="clear" w:color="auto" w:fill="ced7e7"/>
        </w:tblPrEx>
        <w:trPr>
          <w:trHeight w:val="316" w:hRule="atLeast"/>
        </w:trPr>
        <w:tc>
          <w:tcPr>
            <w:tcW w:type="dxa" w:w="5256"/>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14_postcrash_survival_windows_b</w:t>
            </w:r>
          </w:p>
        </w:tc>
        <w:tc>
          <w:tcPr>
            <w:tcW w:type="dxa" w:w="5256"/>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Measures identity, contact, and Prisoner's Dilemma interaction patterns by window.</w:t>
            </w:r>
          </w:p>
        </w:tc>
      </w:tr>
      <w:tr>
        <w:tblPrEx>
          <w:shd w:val="clear" w:color="auto" w:fill="ced7e7"/>
        </w:tblPrEx>
        <w:trPr>
          <w:trHeight w:val="155" w:hRule="atLeast"/>
        </w:trPr>
        <w:tc>
          <w:tcPr>
            <w:tcW w:type="dxa" w:w="5256"/>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15_global_interaction_windows</w:t>
            </w:r>
          </w:p>
        </w:tc>
        <w:tc>
          <w:tcPr>
            <w:tcW w:type="dxa" w:w="5256"/>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Lists final populated regions and dominant tribes.</w:t>
            </w:r>
          </w:p>
        </w:tc>
      </w:tr>
      <w:tr>
        <w:tblPrEx>
          <w:shd w:val="clear" w:color="auto" w:fill="ced7e7"/>
        </w:tblPrEx>
        <w:trPr>
          <w:trHeight w:val="155" w:hRule="atLeast"/>
        </w:trPr>
        <w:tc>
          <w:tcPr>
            <w:tcW w:type="dxa" w:w="5256"/>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16_final_refugia_by_region</w:t>
            </w:r>
          </w:p>
        </w:tc>
        <w:tc>
          <w:tcPr>
            <w:tcW w:type="dxa" w:w="5256"/>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Summarizes final refugia by epoch.</w:t>
            </w:r>
          </w:p>
        </w:tc>
      </w:tr>
      <w:tr>
        <w:tblPrEx>
          <w:shd w:val="clear" w:color="auto" w:fill="ced7e7"/>
        </w:tblPrEx>
        <w:trPr>
          <w:trHeight w:val="155" w:hRule="atLeast"/>
        </w:trPr>
        <w:tc>
          <w:tcPr>
            <w:tcW w:type="dxa" w:w="5256"/>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17_refugia_summary_by_epoch</w:t>
            </w:r>
          </w:p>
        </w:tc>
        <w:tc>
          <w:tcPr>
            <w:tcW w:type="dxa" w:w="5256"/>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Shows which tribes dominate final refugia regions.</w:t>
            </w:r>
          </w:p>
        </w:tc>
      </w:tr>
      <w:tr>
        <w:tblPrEx>
          <w:shd w:val="clear" w:color="auto" w:fill="ced7e7"/>
        </w:tblPrEx>
        <w:trPr>
          <w:trHeight w:val="155" w:hRule="atLeast"/>
        </w:trPr>
        <w:tc>
          <w:tcPr>
            <w:tcW w:type="dxa" w:w="5256"/>
            <w:tcBorders>
              <w:top w:val="nil"/>
              <w:left w:val="nil"/>
              <w:bottom w:val="nil"/>
              <w:right w:val="nil"/>
            </w:tcBorders>
            <w:shd w:val="clear" w:color="auto" w:fill="ffffff"/>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18_region_dominance_by_tribe</w:t>
            </w:r>
          </w:p>
        </w:tc>
        <w:tc>
          <w:tcPr>
            <w:tcW w:type="dxa" w:w="5256"/>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Compares language-model and biologic tribe outcomes.</w:t>
            </w:r>
          </w:p>
        </w:tc>
      </w:tr>
      <w:tr>
        <w:tblPrEx>
          <w:shd w:val="clear" w:color="auto" w:fill="ced7e7"/>
        </w:tblPrEx>
        <w:trPr>
          <w:trHeight w:val="155" w:hRule="atLeast"/>
        </w:trPr>
        <w:tc>
          <w:tcPr>
            <w:tcW w:type="dxa" w:w="5256"/>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19_llm_vs_biologic_outcomes</w:t>
            </w:r>
          </w:p>
        </w:tc>
        <w:tc>
          <w:tcPr>
            <w:tcW w:type="dxa" w:w="5256"/>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Tracks winners and outcome markers by epoch.</w:t>
            </w:r>
          </w:p>
        </w:tc>
      </w:tr>
      <w:tr>
        <w:tblPrEx>
          <w:shd w:val="clear" w:color="auto" w:fill="ced7e7"/>
        </w:tblPrEx>
        <w:trPr>
          <w:trHeight w:val="155" w:hRule="atLeast"/>
        </w:trPr>
        <w:tc>
          <w:tcPr>
            <w:tcW w:type="dxa" w:w="5256"/>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20_epoch_to_epoch_winner_trends</w:t>
            </w:r>
          </w:p>
        </w:tc>
        <w:tc>
          <w:tcPr>
            <w:tcW w:type="dxa" w:w="5256"/>
            <w:tcBorders>
              <w:top w:val="nil"/>
              <w:left w:val="nil"/>
              <w:bottom w:val="nil"/>
              <w:right w:val="nil"/>
            </w:tcBorders>
            <w:shd w:val="clear" w:color="auto" w:fill="ffffff"/>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Lists strategy notes for tribes that survived at least once.</w:t>
            </w:r>
          </w:p>
        </w:tc>
      </w:tr>
      <w:tr>
        <w:tblPrEx>
          <w:shd w:val="clear" w:color="auto" w:fill="ced7e7"/>
        </w:tblPrEx>
        <w:trPr>
          <w:trHeight w:val="155" w:hRule="atLeast"/>
        </w:trPr>
        <w:tc>
          <w:tcPr>
            <w:tcW w:type="dxa" w:w="5256"/>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21_strategy_notes_for_survivors</w:t>
            </w:r>
          </w:p>
        </w:tc>
        <w:tc>
          <w:tcPr>
            <w:tcW w:type="dxa" w:w="5256"/>
            <w:tcBorders>
              <w:top w:val="nil"/>
              <w:left w:val="nil"/>
              <w:bottom w:val="nil"/>
              <w:right w:val="nil"/>
            </w:tcBorders>
            <w:shd w:val="clear" w:color="auto" w:fill="f6f8fa"/>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Compares founder traits for winners, other survivors, and extinct tribes.</w:t>
            </w:r>
          </w:p>
        </w:tc>
      </w:tr>
      <w:tr>
        <w:tblPrEx>
          <w:shd w:val="clear" w:color="auto" w:fill="ced7e7"/>
        </w:tblPrEx>
        <w:trPr>
          <w:trHeight w:val="155" w:hRule="atLeast"/>
        </w:trPr>
        <w:tc>
          <w:tcPr>
            <w:tcW w:type="dxa" w:w="5256"/>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22_survival_vs_founder_traits_s</w:t>
            </w:r>
          </w:p>
        </w:tc>
        <w:tc>
          <w:tcPr>
            <w:tcW w:type="dxa" w:w="5256"/>
            <w:tcBorders>
              <w:top w:val="nil"/>
              <w:left w:val="nil"/>
              <w:bottom w:val="nil"/>
              <w:right w:val="nil"/>
            </w:tcBorders>
            <w:shd w:val="clear" w:color="auto" w:fill="auto"/>
            <w:tcMar>
              <w:top w:type="dxa" w:w="80"/>
              <w:left w:type="dxa" w:w="80"/>
              <w:bottom w:type="dxa" w:w="80"/>
              <w:right w:type="dxa" w:w="80"/>
            </w:tcMar>
            <w:vAlign w:val="top"/>
          </w:tcPr>
          <w:p>
            <w:pPr>
              <w:pStyle w:val="Body A"/>
              <w:spacing w:after="60" w:line="276" w:lineRule="auto"/>
            </w:pPr>
            <w:r>
              <w:rPr>
                <w:sz w:val="14"/>
                <w:szCs w:val="14"/>
                <w:u w:color="000000"/>
                <w:shd w:val="nil" w:color="auto" w:fill="auto"/>
                <w:rtl w:val="0"/>
                <w:lang w:val="en-US"/>
              </w:rPr>
              <w:t>Measures post-peak collapse milestones.</w:t>
            </w:r>
          </w:p>
        </w:tc>
      </w:tr>
    </w:tbl>
    <w:p>
      <w:pPr>
        <w:pStyle w:val="Body A"/>
        <w:widowControl w:val="0"/>
        <w:spacing w:line="240" w:lineRule="auto"/>
        <w:ind w:left="216" w:hanging="216"/>
        <w:jc w:val="center"/>
      </w:pPr>
      <w:r>
        <w:rPr>
          <w:sz w:val="20"/>
          <w:szCs w:val="20"/>
          <w:u w:color="000000"/>
        </w:rPr>
      </w:r>
    </w:p>
    <w:sectPr>
      <w:headerReference w:type="default" r:id="rId39"/>
      <w:footerReference w:type="default" r:id="rId40"/>
      <w:pgSz w:w="12240" w:h="15840" w:orient="portrait"/>
      <w:pgMar w:top="1134" w:right="850" w:bottom="1134" w:left="850" w:header="720" w:footer="72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Body B"/>
      <w:tabs>
        <w:tab w:val="right" w:pos="10520"/>
      </w:tabs>
    </w:pPr>
    <w:r>
      <w:rPr>
        <w:sz w:val="18"/>
        <w:szCs w:val="18"/>
        <w:rtl w:val="0"/>
        <w:lang w:val="en-US"/>
      </w:rPr>
      <w:t>THE CRUCIBLE - Full Report</w:t>
      <w:tab/>
    </w:r>
    <w:r>
      <w:rPr>
        <w:sz w:val="18"/>
        <w:szCs w:val="18"/>
      </w:rPr>
      <w:fldChar w:fldCharType="begin" w:fldLock="0"/>
    </w:r>
    <w:r>
      <w:rPr>
        <w:sz w:val="18"/>
        <w:szCs w:val="18"/>
      </w:rPr>
      <w:instrText xml:space="preserve"> PAGE </w:instrText>
    </w:r>
    <w:r>
      <w:rPr>
        <w:sz w:val="18"/>
        <w:szCs w:val="18"/>
      </w:rPr>
      <w:fldChar w:fldCharType="separate" w:fldLock="0"/>
    </w:r>
    <w:r>
      <w:rPr>
        <w:sz w:val="18"/>
        <w:szCs w:val="18"/>
      </w:rPr>
    </w:r>
    <w:r>
      <w:rPr>
        <w:sz w:val="18"/>
        <w:szCs w:val="18"/>
      </w:rPr>
      <w:fldChar w:fldCharType="end" w:fldLock="0"/>
    </w:r>
  </w:p>
</w:ftr>
</file>

<file path=word/footer2.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Body B"/>
      <w:tabs>
        <w:tab w:val="right" w:pos="10520"/>
      </w:tabs>
    </w:pPr>
    <w:r>
      <w:rPr>
        <w:sz w:val="18"/>
        <w:szCs w:val="18"/>
        <w:rtl w:val="0"/>
        <w:lang w:val="en-US"/>
      </w:rPr>
      <w:t>THE CRUCIBLE - Introduction to the Study</w:t>
      <w:tab/>
    </w:r>
    <w:r>
      <w:rPr>
        <w:sz w:val="18"/>
        <w:szCs w:val="18"/>
      </w:rPr>
      <w:fldChar w:fldCharType="begin" w:fldLock="0"/>
    </w:r>
    <w:r>
      <w:rPr>
        <w:sz w:val="18"/>
        <w:szCs w:val="18"/>
      </w:rPr>
      <w:instrText xml:space="preserve"> PAGE </w:instrText>
    </w:r>
    <w:r>
      <w:rPr>
        <w:sz w:val="18"/>
        <w:szCs w:val="18"/>
      </w:rPr>
      <w:fldChar w:fldCharType="separate" w:fldLock="0"/>
    </w:r>
    <w:r>
      <w:rPr>
        <w:sz w:val="18"/>
        <w:szCs w:val="18"/>
      </w:rPr>
    </w:r>
    <w:r>
      <w:rPr>
        <w:sz w:val="18"/>
        <w:szCs w:val="18"/>
      </w:rPr>
      <w:fldChar w:fldCharType="end" w:fldLock="0"/>
    </w:r>
  </w:p>
</w:ftr>
</file>

<file path=word/footer3.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Body B"/>
      <w:tabs>
        <w:tab w:val="right" w:pos="10520"/>
      </w:tabs>
    </w:pPr>
    <w:r>
      <w:rPr>
        <w:sz w:val="18"/>
        <w:szCs w:val="18"/>
        <w:rtl w:val="0"/>
        <w:lang w:val="en-US"/>
      </w:rPr>
      <w:t>THE CRUCIBLE - Project 1: Baseline Crucible</w:t>
      <w:tab/>
    </w:r>
    <w:r>
      <w:rPr>
        <w:sz w:val="18"/>
        <w:szCs w:val="18"/>
      </w:rPr>
      <w:fldChar w:fldCharType="begin" w:fldLock="0"/>
    </w:r>
    <w:r>
      <w:rPr>
        <w:sz w:val="18"/>
        <w:szCs w:val="18"/>
      </w:rPr>
      <w:instrText xml:space="preserve"> PAGE </w:instrText>
    </w:r>
    <w:r>
      <w:rPr>
        <w:sz w:val="18"/>
        <w:szCs w:val="18"/>
      </w:rPr>
      <w:fldChar w:fldCharType="separate" w:fldLock="0"/>
    </w:r>
    <w:r>
      <w:rPr>
        <w:sz w:val="18"/>
        <w:szCs w:val="18"/>
      </w:rPr>
    </w:r>
    <w:r>
      <w:rPr>
        <w:sz w:val="18"/>
        <w:szCs w:val="18"/>
      </w:rPr>
      <w:fldChar w:fldCharType="end" w:fldLock="0"/>
    </w:r>
  </w:p>
</w:ftr>
</file>

<file path=word/footer4.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Body B"/>
      <w:tabs>
        <w:tab w:val="right" w:pos="10520"/>
      </w:tabs>
    </w:pPr>
    <w:r>
      <w:rPr>
        <w:sz w:val="18"/>
        <w:szCs w:val="18"/>
        <w:rtl w:val="0"/>
        <w:lang w:val="en-US"/>
      </w:rPr>
      <w:t>THE CRUCIBLE - Project 2: Competition</w:t>
      <w:tab/>
    </w:r>
    <w:r>
      <w:rPr>
        <w:sz w:val="18"/>
        <w:szCs w:val="18"/>
      </w:rPr>
      <w:fldChar w:fldCharType="begin" w:fldLock="0"/>
    </w:r>
    <w:r>
      <w:rPr>
        <w:sz w:val="18"/>
        <w:szCs w:val="18"/>
      </w:rPr>
      <w:instrText xml:space="preserve"> PAGE </w:instrText>
    </w:r>
    <w:r>
      <w:rPr>
        <w:sz w:val="18"/>
        <w:szCs w:val="18"/>
      </w:rPr>
      <w:fldChar w:fldCharType="separate" w:fldLock="0"/>
    </w:r>
    <w:r>
      <w:rPr>
        <w:sz w:val="18"/>
        <w:szCs w:val="18"/>
      </w:rPr>
    </w:r>
    <w:r>
      <w:rPr>
        <w:sz w:val="18"/>
        <w:szCs w:val="18"/>
      </w:rPr>
      <w:fldChar w:fldCharType="end" w:fldLock="0"/>
    </w:r>
  </w:p>
</w:ftr>
</file>

<file path=word/footer5.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Body B"/>
      <w:tabs>
        <w:tab w:val="right" w:pos="10520"/>
      </w:tabs>
    </w:pPr>
    <w:r>
      <w:rPr>
        <w:sz w:val="18"/>
        <w:szCs w:val="18"/>
        <w:rtl w:val="0"/>
        <w:lang w:val="en-US"/>
      </w:rPr>
      <w:t>THE CRUCIBLE - Project 3: Evolution</w:t>
      <w:tab/>
    </w:r>
    <w:r>
      <w:rPr>
        <w:sz w:val="18"/>
        <w:szCs w:val="18"/>
      </w:rPr>
      <w:fldChar w:fldCharType="begin" w:fldLock="0"/>
    </w:r>
    <w:r>
      <w:rPr>
        <w:sz w:val="18"/>
        <w:szCs w:val="18"/>
      </w:rPr>
      <w:instrText xml:space="preserve"> PAGE </w:instrText>
    </w:r>
    <w:r>
      <w:rPr>
        <w:sz w:val="18"/>
        <w:szCs w:val="18"/>
      </w:rPr>
      <w:fldChar w:fldCharType="separate" w:fldLock="0"/>
    </w:r>
    <w:r>
      <w:rPr>
        <w:sz w:val="18"/>
        <w:szCs w:val="18"/>
      </w:rPr>
    </w:r>
    <w:r>
      <w:rPr>
        <w:sz w:val="18"/>
        <w:szCs w:val="18"/>
      </w:rPr>
      <w:fldChar w:fldCharType="end" w:fldLock="0"/>
    </w:r>
  </w:p>
</w:ftr>
</file>

<file path=word/footer6.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Body B"/>
      <w:tabs>
        <w:tab w:val="right" w:pos="10520"/>
      </w:tabs>
    </w:pPr>
    <w:r>
      <w:rPr>
        <w:sz w:val="18"/>
        <w:szCs w:val="18"/>
        <w:rtl w:val="0"/>
        <w:lang w:val="en-US"/>
      </w:rPr>
      <w:t>THE CRUCIBLE - Project 4: Bombs</w:t>
      <w:tab/>
    </w:r>
    <w:r>
      <w:rPr>
        <w:sz w:val="18"/>
        <w:szCs w:val="18"/>
      </w:rPr>
      <w:fldChar w:fldCharType="begin" w:fldLock="0"/>
    </w:r>
    <w:r>
      <w:rPr>
        <w:sz w:val="18"/>
        <w:szCs w:val="18"/>
      </w:rPr>
      <w:instrText xml:space="preserve"> PAGE </w:instrText>
    </w:r>
    <w:r>
      <w:rPr>
        <w:sz w:val="18"/>
        <w:szCs w:val="18"/>
      </w:rPr>
      <w:fldChar w:fldCharType="separate" w:fldLock="0"/>
    </w:r>
    <w:r>
      <w:rPr>
        <w:sz w:val="18"/>
        <w:szCs w:val="18"/>
      </w:rPr>
    </w:r>
    <w:r>
      <w:rPr>
        <w:sz w:val="18"/>
        <w:szCs w:val="18"/>
      </w:rPr>
      <w:fldChar w:fldCharType="end" w:fldLock="0"/>
    </w:r>
  </w:p>
</w:ftr>
</file>

<file path=word/footer7.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Body B"/>
      <w:tabs>
        <w:tab w:val="right" w:pos="10520"/>
      </w:tabs>
    </w:pPr>
    <w:r>
      <w:rPr>
        <w:sz w:val="18"/>
        <w:szCs w:val="18"/>
        <w:rtl w:val="0"/>
        <w:lang w:val="en-US"/>
      </w:rPr>
      <w:t>THE CRUCIBLE - Epilogue</w:t>
      <w:tab/>
    </w:r>
    <w:r>
      <w:rPr>
        <w:sz w:val="18"/>
        <w:szCs w:val="18"/>
      </w:rPr>
      <w:fldChar w:fldCharType="begin" w:fldLock="0"/>
    </w:r>
    <w:r>
      <w:rPr>
        <w:sz w:val="18"/>
        <w:szCs w:val="18"/>
      </w:rPr>
      <w:instrText xml:space="preserve"> PAGE </w:instrText>
    </w:r>
    <w:r>
      <w:rPr>
        <w:sz w:val="18"/>
        <w:szCs w:val="18"/>
      </w:rPr>
      <w:fldChar w:fldCharType="separate" w:fldLock="0"/>
    </w:r>
    <w:r>
      <w:rPr>
        <w:sz w:val="18"/>
        <w:szCs w:val="18"/>
      </w:rPr>
    </w:r>
    <w:r>
      <w:rPr>
        <w:sz w:val="18"/>
        <w:szCs w:val="18"/>
      </w:rPr>
      <w:fldChar w:fldCharType="end" w:fldLock="0"/>
    </w:r>
  </w:p>
</w:ftr>
</file>

<file path=word/footer8.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Body B"/>
      <w:tabs>
        <w:tab w:val="right" w:pos="10520"/>
      </w:tabs>
    </w:pPr>
    <w:r>
      <w:rPr>
        <w:sz w:val="18"/>
        <w:szCs w:val="18"/>
        <w:rtl w:val="0"/>
        <w:lang w:val="en-US"/>
      </w:rPr>
      <w:t>THE CRUCIBLE - Closing Synthesis</w:t>
      <w:tab/>
    </w:r>
    <w:r>
      <w:rPr>
        <w:sz w:val="18"/>
        <w:szCs w:val="18"/>
      </w:rPr>
      <w:fldChar w:fldCharType="begin" w:fldLock="0"/>
    </w:r>
    <w:r>
      <w:rPr>
        <w:sz w:val="18"/>
        <w:szCs w:val="18"/>
      </w:rPr>
      <w:instrText xml:space="preserve"> PAGE </w:instrText>
    </w:r>
    <w:r>
      <w:rPr>
        <w:sz w:val="18"/>
        <w:szCs w:val="18"/>
      </w:rPr>
      <w:fldChar w:fldCharType="separate" w:fldLock="0"/>
    </w:r>
    <w:r>
      <w:rPr>
        <w:sz w:val="18"/>
        <w:szCs w:val="18"/>
      </w:rPr>
    </w:r>
    <w:r>
      <w:rPr>
        <w:sz w:val="18"/>
        <w:szCs w:val="18"/>
      </w:rPr>
      <w:fldChar w:fldCharType="end" w:fldLock="0"/>
    </w:r>
  </w:p>
</w:ftr>
</file>

<file path=word/footer9.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Body B"/>
      <w:tabs>
        <w:tab w:val="right" w:pos="10520"/>
      </w:tabs>
    </w:pPr>
    <w:r>
      <w:rPr>
        <w:sz w:val="18"/>
        <w:szCs w:val="18"/>
        <w:rtl w:val="0"/>
        <w:lang w:val="en-US"/>
      </w:rPr>
      <w:t>THE CRUCIBLE - Appendices</w:t>
      <w:tab/>
    </w:r>
    <w:r>
      <w:rPr>
        <w:sz w:val="18"/>
        <w:szCs w:val="18"/>
      </w:rPr>
      <w:fldChar w:fldCharType="begin" w:fldLock="0"/>
    </w:r>
    <w:r>
      <w:rPr>
        <w:sz w:val="18"/>
        <w:szCs w:val="18"/>
      </w:rPr>
      <w:instrText xml:space="preserve"> PAGE </w:instrText>
    </w:r>
    <w:r>
      <w:rPr>
        <w:sz w:val="18"/>
        <w:szCs w:val="18"/>
      </w:rPr>
      <w:fldChar w:fldCharType="separate" w:fldLock="0"/>
    </w:r>
    <w:r>
      <w:rPr>
        <w:sz w:val="18"/>
        <w:szCs w:val="18"/>
      </w:rPr>
    </w:r>
    <w:r>
      <w:rPr>
        <w:sz w:val="18"/>
        <w:szCs w:val="18"/>
      </w:rPr>
      <w:fldChar w:fldCharType="end" w:fldLock="0"/>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header2.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header3.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header4.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header5.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header6.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header7.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header8.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header9.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Imported Style 1"/>
  </w:abstractNum>
  <w:abstractNum w:abstractNumId="1">
    <w:multiLevelType w:val="hybridMultilevel"/>
    <w:styleLink w:val="Imported Style 1"/>
    <w:lvl w:ilvl="0">
      <w:start w:val="1"/>
      <w:numFmt w:val="bullet"/>
      <w:suff w:val="tab"/>
      <w:lvlText w:val="·"/>
      <w:lvlJc w:val="left"/>
      <w:pPr>
        <w:ind w:left="327" w:hanging="327"/>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start w:val="1"/>
      <w:numFmt w:val="bullet"/>
      <w:suff w:val="tab"/>
      <w:lvlText w:val="·"/>
      <w:lvlJc w:val="left"/>
      <w:pPr>
        <w:ind w:left="327" w:hanging="327"/>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start w:val="1"/>
      <w:numFmt w:val="bullet"/>
      <w:suff w:val="tab"/>
      <w:lvlText w:val="·"/>
      <w:lvlJc w:val="left"/>
      <w:pPr>
        <w:ind w:left="327" w:hanging="327"/>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start w:val="1"/>
      <w:numFmt w:val="bullet"/>
      <w:suff w:val="tab"/>
      <w:lvlText w:val="·"/>
      <w:lvlJc w:val="left"/>
      <w:pPr>
        <w:ind w:left="327" w:hanging="327"/>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start w:val="1"/>
      <w:numFmt w:val="bullet"/>
      <w:suff w:val="tab"/>
      <w:lvlText w:val="·"/>
      <w:lvlJc w:val="left"/>
      <w:pPr>
        <w:ind w:left="327" w:hanging="327"/>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start w:val="1"/>
      <w:numFmt w:val="bullet"/>
      <w:suff w:val="tab"/>
      <w:lvlText w:val="·"/>
      <w:lvlJc w:val="left"/>
      <w:pPr>
        <w:ind w:left="327" w:hanging="327"/>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start w:val="1"/>
      <w:numFmt w:val="bullet"/>
      <w:suff w:val="tab"/>
      <w:lvlText w:val="·"/>
      <w:lvlJc w:val="left"/>
      <w:pPr>
        <w:ind w:left="327" w:hanging="327"/>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start w:val="1"/>
      <w:numFmt w:val="bullet"/>
      <w:suff w:val="tab"/>
      <w:lvlText w:val="·"/>
      <w:lvlJc w:val="left"/>
      <w:pPr>
        <w:ind w:left="327" w:hanging="327"/>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start w:val="1"/>
      <w:numFmt w:val="bullet"/>
      <w:suff w:val="tab"/>
      <w:lvlText w:val="·"/>
      <w:lvlJc w:val="left"/>
      <w:pPr>
        <w:ind w:left="327" w:hanging="327"/>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1"/>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Body B">
    <w:name w:val="Body B"/>
    <w:next w:val="Body B"/>
    <w:pPr>
      <w:keepNext w:val="0"/>
      <w:keepLines w:val="0"/>
      <w:pageBreakBefore w:val="0"/>
      <w:widowControl w:val="1"/>
      <w:shd w:val="clear" w:color="auto" w:fill="auto"/>
      <w:suppressAutoHyphens w:val="0"/>
      <w:bidi w:val="0"/>
      <w:spacing w:before="0" w:after="240" w:line="360" w:lineRule="auto"/>
      <w:ind w:left="0" w:right="0" w:firstLine="0"/>
      <w:jc w:val="left"/>
      <w:outlineLvl w:val="9"/>
    </w:pPr>
    <w:rPr>
      <w:rFonts w:ascii="Arial" w:cs="Arial Unicode MS" w:hAnsi="Arial"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lang w:val="en-US"/>
      <w14:textOutline w14:w="12700" w14:cap="flat">
        <w14:noFill/>
        <w14:miter w14:lim="400000"/>
      </w14:textOutline>
      <w14:textFill>
        <w14:solidFill>
          <w14:srgbClr w14:val="000000"/>
        </w14:solidFill>
      </w14:textFill>
    </w:rPr>
  </w:style>
  <w:style w:type="paragraph" w:styleId="Crucible Cover Small">
    <w:name w:val="Crucible Cover Small"/>
    <w:next w:val="Crucible Cover Small"/>
    <w:pPr>
      <w:keepNext w:val="0"/>
      <w:keepLines w:val="0"/>
      <w:pageBreakBefore w:val="0"/>
      <w:widowControl w:val="1"/>
      <w:shd w:val="clear" w:color="auto" w:fill="auto"/>
      <w:suppressAutoHyphens w:val="0"/>
      <w:bidi w:val="0"/>
      <w:spacing w:before="0" w:after="160" w:line="240" w:lineRule="auto"/>
      <w:ind w:left="0" w:right="0" w:firstLine="0"/>
      <w:jc w:val="center"/>
      <w:outlineLvl w:val="9"/>
    </w:pPr>
    <w:rPr>
      <w:rFonts w:ascii="Arial" w:cs="Arial" w:hAnsi="Arial" w:eastAsia="Arial"/>
      <w:b w:val="0"/>
      <w:bCs w:val="0"/>
      <w:i w:val="0"/>
      <w:iCs w:val="0"/>
      <w:caps w:val="0"/>
      <w:smallCaps w:val="0"/>
      <w:strike w:val="0"/>
      <w:dstrike w:val="0"/>
      <w:outline w:val="0"/>
      <w:color w:val="000000"/>
      <w:spacing w:val="0"/>
      <w:kern w:val="0"/>
      <w:position w:val="0"/>
      <w:sz w:val="28"/>
      <w:szCs w:val="28"/>
      <w:u w:val="none" w:color="ffffff"/>
      <w:shd w:val="nil" w:color="auto" w:fill="auto"/>
      <w:vertAlign w:val="baseline"/>
      <w:lang w:val="en-US"/>
      <w14:textFill>
        <w14:solidFill>
          <w14:srgbClr w14:val="000000"/>
        </w14:solidFill>
      </w14:textFill>
    </w:rPr>
  </w:style>
  <w:style w:type="paragraph" w:styleId="Crucible Cover Subtitle">
    <w:name w:val="Crucible Cover Subtitle"/>
    <w:next w:val="Crucible Cover Subtitle"/>
    <w:pPr>
      <w:keepNext w:val="0"/>
      <w:keepLines w:val="0"/>
      <w:pageBreakBefore w:val="0"/>
      <w:widowControl w:val="1"/>
      <w:shd w:val="clear" w:color="auto" w:fill="auto"/>
      <w:suppressAutoHyphens w:val="0"/>
      <w:bidi w:val="0"/>
      <w:spacing w:before="0" w:after="160" w:line="240" w:lineRule="auto"/>
      <w:ind w:left="0" w:right="0" w:firstLine="0"/>
      <w:jc w:val="center"/>
      <w:outlineLvl w:val="9"/>
    </w:pPr>
    <w:rPr>
      <w:rFonts w:ascii="Arial" w:cs="Arial" w:hAnsi="Arial" w:eastAsia="Arial"/>
      <w:b w:val="0"/>
      <w:bCs w:val="0"/>
      <w:i w:val="1"/>
      <w:iCs w:val="1"/>
      <w:caps w:val="0"/>
      <w:smallCaps w:val="0"/>
      <w:strike w:val="0"/>
      <w:dstrike w:val="0"/>
      <w:outline w:val="0"/>
      <w:color w:val="000000"/>
      <w:spacing w:val="0"/>
      <w:kern w:val="0"/>
      <w:position w:val="0"/>
      <w:sz w:val="24"/>
      <w:szCs w:val="24"/>
      <w:u w:val="none" w:color="ffffff"/>
      <w:shd w:val="nil" w:color="auto" w:fill="auto"/>
      <w:vertAlign w:val="baseline"/>
      <w:lang w:val="en-US"/>
      <w14:textFill>
        <w14:solidFill>
          <w14:srgbClr w14:val="000000"/>
        </w14:solidFill>
      </w14:textFill>
    </w:rPr>
  </w:style>
  <w:style w:type="paragraph" w:styleId="Body A">
    <w:name w:val="Body A"/>
    <w:next w:val="Body A"/>
    <w:pPr>
      <w:keepNext w:val="0"/>
      <w:keepLines w:val="0"/>
      <w:pageBreakBefore w:val="0"/>
      <w:widowControl w:val="1"/>
      <w:shd w:val="clear" w:color="auto" w:fill="auto"/>
      <w:suppressAutoHyphens w:val="0"/>
      <w:bidi w:val="0"/>
      <w:spacing w:before="0" w:after="240" w:line="360" w:lineRule="auto"/>
      <w:ind w:left="0" w:right="0" w:firstLine="0"/>
      <w:jc w:val="left"/>
      <w:outlineLvl w:val="9"/>
    </w:pPr>
    <w:rPr>
      <w:rFonts w:ascii="Arial" w:cs="Arial" w:hAnsi="Arial" w:eastAsia="Arial"/>
      <w:b w:val="0"/>
      <w:bCs w:val="0"/>
      <w:i w:val="0"/>
      <w:iCs w:val="0"/>
      <w:caps w:val="0"/>
      <w:smallCaps w:val="0"/>
      <w:strike w:val="0"/>
      <w:dstrike w:val="0"/>
      <w:outline w:val="0"/>
      <w:color w:val="000000"/>
      <w:spacing w:val="0"/>
      <w:kern w:val="0"/>
      <w:position w:val="0"/>
      <w:sz w:val="22"/>
      <w:szCs w:val="22"/>
      <w:u w:val="none" w:color="ffffff"/>
      <w:shd w:val="nil" w:color="auto" w:fill="auto"/>
      <w:vertAlign w:val="baseline"/>
      <w:lang w:val="en-US"/>
      <w14:textOutline w14:w="12700" w14:cap="flat">
        <w14:noFill/>
        <w14:miter w14:lim="400000"/>
      </w14:textOutline>
      <w14:textFill>
        <w14:solidFill>
          <w14:srgbClr w14:val="000000"/>
        </w14:solidFill>
      </w14:textFill>
    </w:rPr>
  </w:style>
  <w:style w:type="paragraph" w:styleId="TOC 1">
    <w:name w:val="TOC 1"/>
    <w:next w:val="TOC 1"/>
    <w:pPr>
      <w:keepNext w:val="0"/>
      <w:keepLines w:val="0"/>
      <w:pageBreakBefore w:val="0"/>
      <w:widowControl w:val="1"/>
      <w:shd w:val="clear" w:color="auto" w:fill="auto"/>
      <w:tabs>
        <w:tab w:val="right" w:pos="10540" w:leader="dot"/>
      </w:tabs>
      <w:suppressAutoHyphens w:val="0"/>
      <w:bidi w:val="0"/>
      <w:spacing w:before="0" w:after="60" w:line="276" w:lineRule="auto"/>
      <w:ind w:left="0" w:right="0" w:firstLine="0"/>
      <w:jc w:val="left"/>
      <w:outlineLvl w:val="9"/>
    </w:pPr>
    <w:rPr>
      <w:rFonts w:ascii="Arial" w:cs="Arial Unicode MS" w:hAnsi="Arial"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lang w:val="en-US"/>
      <w14:textFill>
        <w14:solidFill>
          <w14:srgbClr w14:val="000000"/>
        </w14:solidFill>
      </w14:textFill>
    </w:rPr>
  </w:style>
  <w:style w:type="paragraph" w:styleId="TOC 2">
    <w:name w:val="TOC 2"/>
    <w:next w:val="TOC 2"/>
    <w:pPr>
      <w:keepNext w:val="0"/>
      <w:keepLines w:val="0"/>
      <w:pageBreakBefore w:val="0"/>
      <w:widowControl w:val="1"/>
      <w:shd w:val="clear" w:color="auto" w:fill="auto"/>
      <w:tabs>
        <w:tab w:val="right" w:pos="10257" w:leader="dot"/>
      </w:tabs>
      <w:suppressAutoHyphens w:val="0"/>
      <w:bidi w:val="0"/>
      <w:spacing w:before="0" w:after="60" w:line="276" w:lineRule="auto"/>
      <w:ind w:left="283" w:right="0" w:firstLine="0"/>
      <w:jc w:val="left"/>
      <w:outlineLvl w:val="9"/>
    </w:pPr>
    <w:rPr>
      <w:rFonts w:ascii="Arial" w:cs="Arial Unicode MS" w:hAnsi="Arial"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lang w:val="en-US"/>
      <w14:textFill>
        <w14:solidFill>
          <w14:srgbClr w14:val="000000"/>
        </w14:solidFill>
      </w14:textFill>
    </w:rPr>
  </w:style>
  <w:style w:type="paragraph" w:styleId="Crucible Cover Title">
    <w:name w:val="Crucible Cover Title"/>
    <w:next w:val="Crucible Cover Title"/>
    <w:pPr>
      <w:keepNext w:val="0"/>
      <w:keepLines w:val="0"/>
      <w:pageBreakBefore w:val="0"/>
      <w:widowControl w:val="1"/>
      <w:shd w:val="clear" w:color="auto" w:fill="auto"/>
      <w:suppressAutoHyphens w:val="0"/>
      <w:bidi w:val="0"/>
      <w:spacing w:before="0" w:after="160" w:line="240" w:lineRule="auto"/>
      <w:ind w:left="0" w:right="0" w:firstLine="0"/>
      <w:jc w:val="center"/>
      <w:outlineLvl w:val="0"/>
    </w:pPr>
    <w:rPr>
      <w:rFonts w:ascii="Arial" w:cs="Arial" w:hAnsi="Arial" w:eastAsia="Arial"/>
      <w:b w:val="1"/>
      <w:bCs w:val="1"/>
      <w:i w:val="0"/>
      <w:iCs w:val="0"/>
      <w:caps w:val="0"/>
      <w:smallCaps w:val="0"/>
      <w:strike w:val="0"/>
      <w:dstrike w:val="0"/>
      <w:outline w:val="0"/>
      <w:color w:val="000000"/>
      <w:spacing w:val="0"/>
      <w:kern w:val="0"/>
      <w:position w:val="0"/>
      <w:sz w:val="56"/>
      <w:szCs w:val="56"/>
      <w:u w:val="none" w:color="ffffff"/>
      <w:shd w:val="nil" w:color="auto" w:fill="auto"/>
      <w:vertAlign w:val="baseline"/>
      <w:lang w:val="en-US"/>
      <w14:textFill>
        <w14:solidFill>
          <w14:srgbClr w14:val="000000"/>
        </w14:solidFill>
      </w14:textFill>
    </w:rPr>
  </w:style>
  <w:style w:type="paragraph" w:styleId="Heading 2">
    <w:name w:val="Heading 2"/>
    <w:next w:val="Body A A"/>
    <w:pPr>
      <w:keepNext w:val="1"/>
      <w:keepLines w:val="1"/>
      <w:pageBreakBefore w:val="0"/>
      <w:widowControl w:val="1"/>
      <w:shd w:val="clear" w:color="auto" w:fill="auto"/>
      <w:suppressAutoHyphens w:val="0"/>
      <w:bidi w:val="0"/>
      <w:spacing w:before="320" w:after="140" w:line="276" w:lineRule="auto"/>
      <w:ind w:left="0" w:right="0" w:firstLine="0"/>
      <w:jc w:val="left"/>
      <w:outlineLvl w:val="1"/>
    </w:pPr>
    <w:rPr>
      <w:rFonts w:ascii="Arial" w:cs="Arial" w:hAnsi="Arial" w:eastAsia="Arial"/>
      <w:b w:val="1"/>
      <w:bCs w:val="1"/>
      <w:i w:val="0"/>
      <w:iCs w:val="0"/>
      <w:caps w:val="0"/>
      <w:smallCaps w:val="0"/>
      <w:strike w:val="0"/>
      <w:dstrike w:val="0"/>
      <w:outline w:val="0"/>
      <w:color w:val="000000"/>
      <w:spacing w:val="0"/>
      <w:kern w:val="0"/>
      <w:position w:val="0"/>
      <w:sz w:val="36"/>
      <w:szCs w:val="36"/>
      <w:u w:val="none" w:color="000000"/>
      <w:shd w:val="nil" w:color="auto" w:fill="auto"/>
      <w:vertAlign w:val="baseline"/>
      <w14:textOutline w14:w="12700" w14:cap="flat">
        <w14:noFill/>
        <w14:miter w14:lim="400000"/>
      </w14:textOutline>
      <w14:textFill>
        <w14:solidFill>
          <w14:srgbClr w14:val="000000"/>
        </w14:solidFill>
      </w14:textFill>
    </w:rPr>
  </w:style>
  <w:style w:type="paragraph" w:styleId="Body A A">
    <w:name w:val="Body A A"/>
    <w:next w:val="Body A A"/>
    <w:pPr>
      <w:keepNext w:val="0"/>
      <w:keepLines w:val="0"/>
      <w:pageBreakBefore w:val="0"/>
      <w:widowControl w:val="1"/>
      <w:shd w:val="clear" w:color="auto" w:fill="auto"/>
      <w:suppressAutoHyphens w:val="0"/>
      <w:bidi w:val="0"/>
      <w:spacing w:before="0" w:after="240" w:line="360" w:lineRule="auto"/>
      <w:ind w:left="0" w:right="0" w:firstLine="0"/>
      <w:jc w:val="left"/>
      <w:outlineLvl w:val="9"/>
    </w:pPr>
    <w:rPr>
      <w:rFonts w:ascii="Arial" w:cs="Arial" w:hAnsi="Arial" w:eastAsia="Arial"/>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lang w:val="en-US"/>
      <w14:textOutline w14:w="12700" w14:cap="flat">
        <w14:noFill/>
        <w14:miter w14:lim="400000"/>
      </w14:textOutline>
      <w14:textFill>
        <w14:solidFill>
          <w14:srgbClr w14:val="000000"/>
        </w14:solidFill>
      </w14:textFill>
    </w:rPr>
  </w:style>
  <w:style w:type="paragraph" w:styleId="Heading 3">
    <w:name w:val="Heading 3"/>
    <w:next w:val="Body A A"/>
    <w:pPr>
      <w:keepNext w:val="1"/>
      <w:keepLines w:val="1"/>
      <w:pageBreakBefore w:val="0"/>
      <w:widowControl w:val="1"/>
      <w:shd w:val="clear" w:color="auto" w:fill="auto"/>
      <w:suppressAutoHyphens w:val="0"/>
      <w:bidi w:val="0"/>
      <w:spacing w:before="240" w:after="120" w:line="276" w:lineRule="auto"/>
      <w:ind w:left="0" w:right="0" w:firstLine="0"/>
      <w:jc w:val="left"/>
      <w:outlineLvl w:val="1"/>
    </w:pPr>
    <w:rPr>
      <w:rFonts w:ascii="Arial" w:cs="Arial" w:hAnsi="Arial" w:eastAsia="Arial"/>
      <w:b w:val="1"/>
      <w:bCs w:val="1"/>
      <w:i w:val="0"/>
      <w:iCs w:val="0"/>
      <w:caps w:val="0"/>
      <w:smallCaps w:val="0"/>
      <w:strike w:val="0"/>
      <w:dstrike w:val="0"/>
      <w:outline w:val="0"/>
      <w:color w:val="000000"/>
      <w:spacing w:val="0"/>
      <w:kern w:val="0"/>
      <w:position w:val="0"/>
      <w:sz w:val="28"/>
      <w:szCs w:val="28"/>
      <w:u w:val="none" w:color="434343"/>
      <w:shd w:val="nil" w:color="auto" w:fill="auto"/>
      <w:vertAlign w:val="baseline"/>
      <w14:textOutline w14:w="12700" w14:cap="flat">
        <w14:noFill/>
        <w14:miter w14:lim="400000"/>
      </w14:textOutline>
      <w14:textFill>
        <w14:solidFill>
          <w14:srgbClr w14:val="000000"/>
        </w14:solidFill>
      </w14:textFill>
    </w:rPr>
  </w:style>
  <w:style w:type="numbering" w:styleId="Imported Style 1">
    <w:name w:val="Imported Style 1"/>
    <w:pPr>
      <w:numPr>
        <w:numId w:val="1"/>
      </w:numPr>
    </w:pPr>
  </w:style>
  <w:style w:type="paragraph" w:styleId="Body B A">
    <w:name w:val="Body B A"/>
    <w:next w:val="Body B A"/>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Outline w14:w="12700" w14:cap="flat">
        <w14:noFill/>
        <w14:miter w14:lim="400000"/>
      </w14:textOutline>
      <w14:textFill>
        <w14:solidFill>
          <w14:srgbClr w14:val="000000"/>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header" Target="header1.xml"/><Relationship Id="rId5" Type="http://schemas.openxmlformats.org/officeDocument/2006/relationships/footer" Target="footer1.xml"/><Relationship Id="rId6" Type="http://schemas.openxmlformats.org/officeDocument/2006/relationships/header" Target="header2.xml"/><Relationship Id="rId7" Type="http://schemas.openxmlformats.org/officeDocument/2006/relationships/footer" Target="footer2.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header" Target="header3.xml"/><Relationship Id="rId14" Type="http://schemas.openxmlformats.org/officeDocument/2006/relationships/footer" Target="footer3.xml"/><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image" Target="media/image10.png"/><Relationship Id="rId20" Type="http://schemas.openxmlformats.org/officeDocument/2006/relationships/image" Target="media/image11.png"/><Relationship Id="rId21" Type="http://schemas.openxmlformats.org/officeDocument/2006/relationships/image" Target="media/image12.png"/><Relationship Id="rId22" Type="http://schemas.openxmlformats.org/officeDocument/2006/relationships/image" Target="media/image13.png"/><Relationship Id="rId23" Type="http://schemas.openxmlformats.org/officeDocument/2006/relationships/header" Target="header4.xml"/><Relationship Id="rId24" Type="http://schemas.openxmlformats.org/officeDocument/2006/relationships/footer" Target="footer4.xml"/><Relationship Id="rId25" Type="http://schemas.openxmlformats.org/officeDocument/2006/relationships/header" Target="header5.xml"/><Relationship Id="rId26" Type="http://schemas.openxmlformats.org/officeDocument/2006/relationships/footer" Target="footer5.xml"/><Relationship Id="rId27" Type="http://schemas.openxmlformats.org/officeDocument/2006/relationships/header" Target="header6.xml"/><Relationship Id="rId28" Type="http://schemas.openxmlformats.org/officeDocument/2006/relationships/footer" Target="footer6.xml"/><Relationship Id="rId29" Type="http://schemas.openxmlformats.org/officeDocument/2006/relationships/image" Target="media/image14.png"/><Relationship Id="rId30" Type="http://schemas.openxmlformats.org/officeDocument/2006/relationships/image" Target="media/image15.png"/><Relationship Id="rId31" Type="http://schemas.openxmlformats.org/officeDocument/2006/relationships/image" Target="media/image16.png"/><Relationship Id="rId32" Type="http://schemas.openxmlformats.org/officeDocument/2006/relationships/image" Target="media/image17.png"/><Relationship Id="rId33" Type="http://schemas.openxmlformats.org/officeDocument/2006/relationships/image" Target="media/image18.png"/><Relationship Id="rId34" Type="http://schemas.openxmlformats.org/officeDocument/2006/relationships/image" Target="media/image19.png"/><Relationship Id="rId35" Type="http://schemas.openxmlformats.org/officeDocument/2006/relationships/header" Target="header7.xml"/><Relationship Id="rId36" Type="http://schemas.openxmlformats.org/officeDocument/2006/relationships/footer" Target="footer7.xml"/><Relationship Id="rId37" Type="http://schemas.openxmlformats.org/officeDocument/2006/relationships/header" Target="header8.xml"/><Relationship Id="rId38" Type="http://schemas.openxmlformats.org/officeDocument/2006/relationships/footer" Target="footer8.xml"/><Relationship Id="rId39" Type="http://schemas.openxmlformats.org/officeDocument/2006/relationships/header" Target="header9.xml"/><Relationship Id="rId40" Type="http://schemas.openxmlformats.org/officeDocument/2006/relationships/footer" Target="footer9.xml"/><Relationship Id="rId41" Type="http://schemas.openxmlformats.org/officeDocument/2006/relationships/numbering" Target="numbering.xml"/><Relationship Id="rId42"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0" tIns="0" rIns="0" bIns="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